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7B2079" w:rsidR="00B15339" w:rsidP="00884057" w:rsidRDefault="00B15339" w14:paraId="7B8953E2" w14:textId="28C686D4">
      <w:pPr>
        <w:rPr>
          <w:b/>
          <w:bCs/>
          <w:sz w:val="20"/>
          <w:szCs w:val="20"/>
        </w:rPr>
      </w:pPr>
    </w:p>
    <w:p w:rsidRPr="007B2079" w:rsidR="00B15339" w:rsidP="00884057" w:rsidRDefault="00B15339" w14:paraId="3B6652F4" w14:textId="703AD9BB">
      <w:pPr>
        <w:rPr>
          <w:b/>
          <w:bCs/>
          <w:sz w:val="20"/>
          <w:szCs w:val="20"/>
        </w:rPr>
      </w:pPr>
    </w:p>
    <w:p w:rsidRPr="007B2079" w:rsidR="00B15339" w:rsidP="00884057" w:rsidRDefault="00B15339" w14:paraId="2AEEE40B" w14:textId="51F4EBC2">
      <w:pPr>
        <w:rPr>
          <w:b/>
          <w:bCs/>
          <w:sz w:val="20"/>
          <w:szCs w:val="20"/>
        </w:rPr>
      </w:pPr>
    </w:p>
    <w:p w:rsidRPr="007B2079" w:rsidR="00B15339" w:rsidP="00884057" w:rsidRDefault="00B15339" w14:paraId="42339853" w14:textId="27E99420">
      <w:pPr>
        <w:rPr>
          <w:b/>
          <w:bCs/>
          <w:sz w:val="20"/>
          <w:szCs w:val="20"/>
        </w:rPr>
      </w:pPr>
    </w:p>
    <w:p w:rsidRPr="007B2079" w:rsidR="00B15339" w:rsidP="00C5121C" w:rsidRDefault="00C5121C" w14:paraId="2EA7D6CD" w14:textId="1112BDE7">
      <w:pPr>
        <w:tabs>
          <w:tab w:val="left" w:pos="5360"/>
        </w:tabs>
        <w:rPr>
          <w:b/>
          <w:bCs/>
          <w:sz w:val="20"/>
          <w:szCs w:val="20"/>
        </w:rPr>
      </w:pPr>
      <w:r>
        <w:rPr>
          <w:b/>
          <w:bCs/>
          <w:sz w:val="20"/>
          <w:szCs w:val="20"/>
        </w:rPr>
        <w:tab/>
      </w:r>
    </w:p>
    <w:p w:rsidRPr="007B2079" w:rsidR="00420632" w:rsidP="00884057" w:rsidRDefault="00420632" w14:paraId="642A7E47" w14:textId="77777777">
      <w:pPr>
        <w:rPr>
          <w:rFonts w:eastAsiaTheme="minorEastAsia"/>
          <w:b/>
          <w:bCs/>
          <w:sz w:val="20"/>
          <w:szCs w:val="20"/>
        </w:rPr>
      </w:pPr>
    </w:p>
    <w:p w:rsidRPr="007B2079" w:rsidR="00420632" w:rsidP="00884057" w:rsidRDefault="00420632" w14:paraId="786FEF0F" w14:textId="77777777">
      <w:pPr>
        <w:rPr>
          <w:rFonts w:eastAsiaTheme="minorEastAsia"/>
          <w:b/>
          <w:bCs/>
          <w:sz w:val="20"/>
          <w:szCs w:val="20"/>
        </w:rPr>
      </w:pPr>
    </w:p>
    <w:p w:rsidRPr="007B2079" w:rsidR="00420632" w:rsidP="00884057" w:rsidRDefault="00420632" w14:paraId="3784C0A9" w14:textId="77777777">
      <w:pPr>
        <w:rPr>
          <w:rFonts w:eastAsiaTheme="minorEastAsia"/>
          <w:b/>
          <w:bCs/>
          <w:sz w:val="20"/>
          <w:szCs w:val="20"/>
        </w:rPr>
      </w:pPr>
    </w:p>
    <w:p w:rsidRPr="007B2079" w:rsidR="00A724FA" w:rsidP="00A724FA" w:rsidRDefault="00A724FA" w14:paraId="3F9454BE" w14:textId="40D48F9E">
      <w:pPr>
        <w:pStyle w:val="Titrecouverture"/>
        <w:ind w:left="-284" w:right="-142"/>
        <w:rPr>
          <w:b/>
          <w:bCs/>
          <w:sz w:val="36"/>
          <w:szCs w:val="36"/>
        </w:rPr>
      </w:pPr>
    </w:p>
    <w:p w:rsidR="00A87D7A" w:rsidP="00A87D7A" w:rsidRDefault="00A87D7A" w14:paraId="1965AFD3" w14:textId="3DB0FD2F">
      <w:pPr>
        <w:pStyle w:val="Titrecouverture"/>
        <w:ind w:left="-284" w:right="-142"/>
        <w:rPr>
          <w:b/>
          <w:bCs/>
          <w:sz w:val="36"/>
          <w:szCs w:val="36"/>
        </w:rPr>
      </w:pPr>
      <w:r w:rsidRPr="74C6A5F4">
        <w:rPr>
          <w:b/>
          <w:bCs/>
          <w:sz w:val="36"/>
          <w:szCs w:val="36"/>
        </w:rPr>
        <w:t xml:space="preserve">Programme de coopération bilatérale entre </w:t>
      </w:r>
    </w:p>
    <w:p w:rsidRPr="00CF770B" w:rsidR="00A87D7A" w:rsidP="00A87D7A" w:rsidRDefault="00A87D7A" w14:paraId="71742BA6" w14:textId="5CCF57BC">
      <w:pPr>
        <w:pStyle w:val="Titrecouverture"/>
        <w:ind w:left="-284" w:right="-142"/>
        <w:rPr>
          <w:b/>
          <w:bCs/>
          <w:sz w:val="36"/>
          <w:szCs w:val="36"/>
        </w:rPr>
      </w:pPr>
      <w:r w:rsidRPr="00CF770B">
        <w:rPr>
          <w:b/>
          <w:bCs/>
          <w:sz w:val="36"/>
          <w:szCs w:val="36"/>
        </w:rPr>
        <w:t xml:space="preserve">le Royaume de Belgique et la République </w:t>
      </w:r>
    </w:p>
    <w:p w:rsidRPr="00CF770B" w:rsidR="00A87D7A" w:rsidP="00A87D7A" w:rsidRDefault="00A87D7A" w14:paraId="10BB685B" w14:textId="77777777">
      <w:pPr>
        <w:pStyle w:val="Titrecouverture"/>
        <w:ind w:left="-284" w:right="-142"/>
        <w:rPr>
          <w:b/>
          <w:bCs/>
          <w:sz w:val="36"/>
          <w:szCs w:val="36"/>
        </w:rPr>
      </w:pPr>
      <w:r w:rsidRPr="00CF770B">
        <w:rPr>
          <w:b/>
          <w:bCs/>
          <w:sz w:val="36"/>
          <w:szCs w:val="36"/>
        </w:rPr>
        <w:t xml:space="preserve">Démocratique du Congo </w:t>
      </w:r>
    </w:p>
    <w:p w:rsidRPr="00F05A8D" w:rsidR="00A87D7A" w:rsidP="00A87D7A" w:rsidRDefault="00A87D7A" w14:paraId="77349378" w14:textId="216A7DC6">
      <w:pPr>
        <w:pStyle w:val="Titrecouverture"/>
        <w:ind w:left="-284" w:right="-142"/>
        <w:rPr>
          <w:b/>
          <w:bCs/>
          <w:sz w:val="36"/>
          <w:szCs w:val="36"/>
        </w:rPr>
      </w:pPr>
      <w:r w:rsidRPr="00F05A8D">
        <w:rPr>
          <w:b/>
          <w:bCs/>
          <w:sz w:val="36"/>
          <w:szCs w:val="36"/>
        </w:rPr>
        <w:t>2023 – 2027</w:t>
      </w:r>
    </w:p>
    <w:p w:rsidRPr="00D045BC" w:rsidR="00A87D7A" w:rsidP="00A87D7A" w:rsidRDefault="00A87D7A" w14:paraId="4E9017EB" w14:textId="457C20D1">
      <w:pPr>
        <w:pStyle w:val="Titrecouverture"/>
        <w:ind w:left="-284" w:right="-142"/>
        <w:rPr>
          <w:b/>
          <w:bCs/>
          <w:sz w:val="28"/>
          <w:szCs w:val="28"/>
        </w:rPr>
      </w:pPr>
      <w:r>
        <w:rPr>
          <w:b/>
          <w:bCs/>
          <w:sz w:val="28"/>
          <w:szCs w:val="28"/>
        </w:rPr>
        <w:t>-</w:t>
      </w:r>
    </w:p>
    <w:p w:rsidRPr="00A87D7A" w:rsidR="00D045BC" w:rsidP="00F00822" w:rsidRDefault="00D045BC" w14:paraId="0B690354" w14:textId="6EC1E256">
      <w:pPr>
        <w:pStyle w:val="Titrecouverture"/>
        <w:ind w:left="-284" w:right="-142"/>
        <w:rPr>
          <w:b/>
          <w:bCs/>
          <w:sz w:val="28"/>
          <w:szCs w:val="28"/>
        </w:rPr>
      </w:pPr>
      <w:r w:rsidRPr="00A87D7A">
        <w:rPr>
          <w:b/>
          <w:bCs/>
          <w:sz w:val="28"/>
          <w:szCs w:val="28"/>
        </w:rPr>
        <w:t>Province de la Tshopo</w:t>
      </w:r>
    </w:p>
    <w:p w:rsidR="00EF6B5B" w:rsidP="00A87D7A" w:rsidRDefault="00EF6B5B" w14:paraId="226E92C8" w14:textId="77777777">
      <w:pPr>
        <w:pStyle w:val="Titrecouverture"/>
        <w:ind w:left="-284" w:right="-142"/>
        <w:sectPr w:rsidR="00EF6B5B" w:rsidSect="000E4DB3">
          <w:headerReference w:type="default" r:id="rId11"/>
          <w:footerReference w:type="default" r:id="rId12"/>
          <w:headerReference w:type="first" r:id="rId13"/>
          <w:footerReference w:type="first" r:id="rId14"/>
          <w:type w:val="continuous"/>
          <w:pgSz w:w="11906" w:h="16838" w:orient="portrait"/>
          <w:pgMar w:top="1417" w:right="1417" w:bottom="1417" w:left="1417" w:header="709" w:footer="709" w:gutter="0"/>
          <w:cols w:space="708"/>
          <w:titlePg/>
          <w:docGrid w:linePitch="360"/>
        </w:sectPr>
      </w:pPr>
    </w:p>
    <w:p w:rsidR="00B15339" w:rsidP="00884057" w:rsidRDefault="00B15339" w14:paraId="263D4DD3" w14:textId="77777777">
      <w:pPr>
        <w:rPr>
          <w:b/>
          <w:bCs/>
          <w:sz w:val="28"/>
          <w:szCs w:val="28"/>
        </w:rPr>
      </w:pPr>
    </w:p>
    <w:p w:rsidR="00EF6B5B" w:rsidRDefault="00EF6B5B" w14:paraId="1C40EBD8" w14:textId="6F3A442A">
      <w:pPr>
        <w:spacing w:line="259" w:lineRule="auto"/>
      </w:pPr>
      <w:bookmarkStart w:name="_Toc73398011" w:id="0"/>
      <w:bookmarkStart w:name="_Toc74300317" w:id="1"/>
      <w:r>
        <w:br w:type="page"/>
      </w:r>
    </w:p>
    <w:p w:rsidR="00F00822" w:rsidRDefault="00F00822" w14:paraId="2955FBB7" w14:textId="77777777">
      <w:pPr>
        <w:spacing w:line="259" w:lineRule="auto"/>
      </w:pPr>
    </w:p>
    <w:sdt>
      <w:sdtPr>
        <w:rPr>
          <w:rFonts w:ascii="Calibri" w:hAnsi="Calibri"/>
        </w:rPr>
        <w:id w:val="1614535656"/>
        <w:docPartObj>
          <w:docPartGallery w:val="Table of Contents"/>
          <w:docPartUnique/>
        </w:docPartObj>
      </w:sdtPr>
      <w:sdtContent>
        <w:p w:rsidRPr="002B0228" w:rsidR="002B0228" w:rsidP="4CBF6C6F" w:rsidRDefault="002B0228" w14:paraId="4D3A3BC8" w14:textId="77777777">
          <w:pPr>
            <w:keepNext/>
            <w:keepLines/>
            <w:spacing w:before="240" w:after="240" w:line="259" w:lineRule="auto"/>
            <w:rPr>
              <w:rFonts w:ascii="Calibri" w:hAnsi="Calibri" w:eastAsiaTheme="majorEastAsia" w:cstheme="majorBidi"/>
              <w:sz w:val="32"/>
              <w:szCs w:val="32"/>
              <w:lang w:eastAsia="fr-BE"/>
            </w:rPr>
          </w:pPr>
          <w:r w:rsidRPr="4CBF6C6F">
            <w:rPr>
              <w:rFonts w:ascii="Calibri" w:hAnsi="Calibri" w:eastAsiaTheme="majorEastAsia" w:cstheme="majorBidi"/>
              <w:sz w:val="32"/>
              <w:szCs w:val="32"/>
              <w:lang w:val="fr-FR" w:eastAsia="fr-BE"/>
            </w:rPr>
            <w:t>Table des matières</w:t>
          </w:r>
        </w:p>
        <w:p w:rsidR="00B15C22" w:rsidRDefault="4CBF6C6F" w14:paraId="0BB3302E" w14:textId="77B69719">
          <w:pPr>
            <w:pStyle w:val="TM1"/>
            <w:rPr>
              <w:rFonts w:asciiTheme="minorHAnsi" w:hAnsiTheme="minorHAnsi" w:eastAsiaTheme="minorEastAsia"/>
              <w:b w:val="0"/>
              <w:noProof/>
              <w:color w:val="auto"/>
              <w:sz w:val="22"/>
              <w:lang w:val="fr-FR" w:eastAsia="fr-FR"/>
            </w:rPr>
          </w:pPr>
          <w:r>
            <w:fldChar w:fldCharType="begin"/>
          </w:r>
          <w:r w:rsidR="00351E94">
            <w:instrText>TOC \o "1-4" \h \z \u</w:instrText>
          </w:r>
          <w:r>
            <w:fldChar w:fldCharType="separate"/>
          </w:r>
          <w:hyperlink w:history="1" w:anchor="_Toc113800391">
            <w:r w:rsidRPr="00BF6950" w:rsidR="00B15C22">
              <w:rPr>
                <w:rStyle w:val="Lienhypertexte"/>
                <w:noProof/>
              </w:rPr>
              <w:t>1.</w:t>
            </w:r>
            <w:r w:rsidR="00B15C22">
              <w:rPr>
                <w:rFonts w:asciiTheme="minorHAnsi" w:hAnsiTheme="minorHAnsi" w:eastAsiaTheme="minorEastAsia"/>
                <w:b w:val="0"/>
                <w:noProof/>
                <w:color w:val="auto"/>
                <w:sz w:val="22"/>
                <w:lang w:val="fr-FR" w:eastAsia="fr-FR"/>
              </w:rPr>
              <w:tab/>
            </w:r>
            <w:r w:rsidRPr="00BF6950" w:rsidR="00B15C22">
              <w:rPr>
                <w:rStyle w:val="Lienhypertexte"/>
                <w:noProof/>
              </w:rPr>
              <w:t>La synthèse du programme provincial de la Tshopo</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_Toc113800391 \h </w:instrText>
            </w:r>
            <w:r w:rsidR="00B15C22">
              <w:rPr>
                <w:noProof/>
                <w:webHidden/>
              </w:rPr>
            </w:r>
            <w:r w:rsidR="00B15C22">
              <w:rPr>
                <w:noProof/>
                <w:webHidden/>
              </w:rPr>
              <w:fldChar w:fldCharType="separate"/>
            </w:r>
            <w:r w:rsidR="00877244">
              <w:rPr>
                <w:noProof/>
                <w:webHidden/>
              </w:rPr>
              <w:t>8</w:t>
            </w:r>
            <w:r w:rsidR="00B15C22">
              <w:rPr>
                <w:noProof/>
                <w:webHidden/>
              </w:rPr>
              <w:fldChar w:fldCharType="end"/>
            </w:r>
          </w:hyperlink>
        </w:p>
        <w:p w:rsidR="00B15C22" w:rsidRDefault="00000000" w14:paraId="744C1BE4" w14:textId="6E1987BD">
          <w:pPr>
            <w:pStyle w:val="TM1"/>
            <w:rPr>
              <w:rFonts w:asciiTheme="minorHAnsi" w:hAnsiTheme="minorHAnsi" w:eastAsiaTheme="minorEastAsia"/>
              <w:b w:val="0"/>
              <w:noProof/>
              <w:color w:val="auto"/>
              <w:sz w:val="22"/>
              <w:lang w:val="fr-FR" w:eastAsia="fr-FR"/>
            </w:rPr>
          </w:pPr>
          <w:hyperlink w:history="1" w:anchor="_Toc113800392">
            <w:r w:rsidRPr="00BF6950" w:rsidR="00B15C22">
              <w:rPr>
                <w:rStyle w:val="Lienhypertexte"/>
                <w:noProof/>
              </w:rPr>
              <w:t>2.</w:t>
            </w:r>
            <w:r w:rsidR="00B15C22">
              <w:rPr>
                <w:rFonts w:asciiTheme="minorHAnsi" w:hAnsiTheme="minorHAnsi" w:eastAsiaTheme="minorEastAsia"/>
                <w:b w:val="0"/>
                <w:noProof/>
                <w:color w:val="auto"/>
                <w:sz w:val="22"/>
                <w:lang w:val="fr-FR" w:eastAsia="fr-FR"/>
              </w:rPr>
              <w:tab/>
            </w:r>
            <w:r w:rsidRPr="00BF6950" w:rsidR="00B15C22">
              <w:rPr>
                <w:rStyle w:val="Lienhypertexte"/>
                <w:noProof/>
              </w:rPr>
              <w:t>Le contexte spécifique de la province</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_Toc113800392 \h </w:instrText>
            </w:r>
            <w:r w:rsidR="00B15C22">
              <w:rPr>
                <w:noProof/>
                <w:webHidden/>
              </w:rPr>
            </w:r>
            <w:r w:rsidR="00B15C22">
              <w:rPr>
                <w:noProof/>
                <w:webHidden/>
              </w:rPr>
              <w:fldChar w:fldCharType="separate"/>
            </w:r>
            <w:r w:rsidR="00877244">
              <w:rPr>
                <w:noProof/>
                <w:webHidden/>
              </w:rPr>
              <w:t>9</w:t>
            </w:r>
            <w:r w:rsidR="00B15C22">
              <w:rPr>
                <w:noProof/>
                <w:webHidden/>
              </w:rPr>
              <w:fldChar w:fldCharType="end"/>
            </w:r>
          </w:hyperlink>
        </w:p>
        <w:p w:rsidR="00B15C22" w:rsidRDefault="00000000" w14:paraId="26D6E919" w14:textId="48A558A8">
          <w:pPr>
            <w:pStyle w:val="TM1"/>
            <w:rPr>
              <w:rFonts w:asciiTheme="minorHAnsi" w:hAnsiTheme="minorHAnsi" w:eastAsiaTheme="minorEastAsia"/>
              <w:b w:val="0"/>
              <w:noProof/>
              <w:color w:val="auto"/>
              <w:sz w:val="22"/>
              <w:lang w:val="fr-FR" w:eastAsia="fr-FR"/>
            </w:rPr>
          </w:pPr>
          <w:hyperlink w:history="1" w:anchor="_Toc113800393">
            <w:r w:rsidRPr="00BF6950" w:rsidR="00B15C22">
              <w:rPr>
                <w:rStyle w:val="Lienhypertexte"/>
                <w:noProof/>
              </w:rPr>
              <w:t>3.</w:t>
            </w:r>
            <w:r w:rsidR="00B15C22">
              <w:rPr>
                <w:rFonts w:asciiTheme="minorHAnsi" w:hAnsiTheme="minorHAnsi" w:eastAsiaTheme="minorEastAsia"/>
                <w:b w:val="0"/>
                <w:noProof/>
                <w:color w:val="auto"/>
                <w:sz w:val="22"/>
                <w:lang w:val="fr-FR" w:eastAsia="fr-FR"/>
              </w:rPr>
              <w:tab/>
            </w:r>
            <w:r w:rsidRPr="00BF6950" w:rsidR="00B15C22">
              <w:rPr>
                <w:rStyle w:val="Lienhypertexte"/>
                <w:noProof/>
              </w:rPr>
              <w:t>Les principes stratégiques</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_Toc113800393 \h </w:instrText>
            </w:r>
            <w:r w:rsidR="00B15C22">
              <w:rPr>
                <w:noProof/>
                <w:webHidden/>
              </w:rPr>
            </w:r>
            <w:r w:rsidR="00B15C22">
              <w:rPr>
                <w:noProof/>
                <w:webHidden/>
              </w:rPr>
              <w:fldChar w:fldCharType="separate"/>
            </w:r>
            <w:r w:rsidR="00877244">
              <w:rPr>
                <w:noProof/>
                <w:webHidden/>
              </w:rPr>
              <w:t>10</w:t>
            </w:r>
            <w:r w:rsidR="00B15C22">
              <w:rPr>
                <w:noProof/>
                <w:webHidden/>
              </w:rPr>
              <w:fldChar w:fldCharType="end"/>
            </w:r>
          </w:hyperlink>
        </w:p>
        <w:p w:rsidR="00B15C22" w:rsidRDefault="00000000" w14:paraId="1DB933E2" w14:textId="204EE1F5">
          <w:pPr>
            <w:pStyle w:val="TM2"/>
            <w:rPr>
              <w:rFonts w:asciiTheme="minorHAnsi" w:hAnsiTheme="minorHAnsi" w:eastAsiaTheme="minorEastAsia"/>
              <w:b w:val="0"/>
              <w:bCs w:val="0"/>
              <w:color w:val="auto"/>
              <w:sz w:val="22"/>
              <w:lang w:val="fr-FR" w:eastAsia="fr-FR"/>
            </w:rPr>
          </w:pPr>
          <w:hyperlink w:history="1" w:anchor="_Toc113800394">
            <w:r w:rsidRPr="00BF6950" w:rsidR="00B15C22">
              <w:rPr>
                <w:rStyle w:val="Lienhypertexte"/>
              </w:rPr>
              <w:t>3.1.</w:t>
            </w:r>
            <w:r w:rsidR="00B15C22">
              <w:rPr>
                <w:rFonts w:asciiTheme="minorHAnsi" w:hAnsiTheme="minorHAnsi" w:eastAsiaTheme="minorEastAsia"/>
                <w:b w:val="0"/>
                <w:bCs w:val="0"/>
                <w:color w:val="auto"/>
                <w:sz w:val="22"/>
                <w:lang w:val="fr-FR" w:eastAsia="fr-FR"/>
              </w:rPr>
              <w:tab/>
            </w:r>
            <w:r w:rsidRPr="00BF6950" w:rsidR="00B15C22">
              <w:rPr>
                <w:rStyle w:val="Lienhypertexte"/>
              </w:rPr>
              <w:t>La contextualisation de la stratégie générale</w:t>
            </w:r>
            <w:r w:rsidR="00B15C22">
              <w:rPr>
                <w:webHidden/>
              </w:rPr>
              <w:tab/>
            </w:r>
            <w:r w:rsidR="00B15C22">
              <w:rPr>
                <w:webHidden/>
              </w:rPr>
              <w:t>IV.</w:t>
            </w:r>
            <w:r w:rsidR="00B15C22">
              <w:rPr>
                <w:webHidden/>
              </w:rPr>
              <w:fldChar w:fldCharType="begin"/>
            </w:r>
            <w:r w:rsidR="00B15C22">
              <w:rPr>
                <w:webHidden/>
              </w:rPr>
              <w:instrText xml:space="preserve"> PAGEREF _Toc113800394 \h </w:instrText>
            </w:r>
            <w:r w:rsidR="00B15C22">
              <w:rPr>
                <w:webHidden/>
              </w:rPr>
            </w:r>
            <w:r w:rsidR="00B15C22">
              <w:rPr>
                <w:webHidden/>
              </w:rPr>
              <w:fldChar w:fldCharType="separate"/>
            </w:r>
            <w:r w:rsidR="00877244">
              <w:rPr>
                <w:webHidden/>
              </w:rPr>
              <w:t>10</w:t>
            </w:r>
            <w:r w:rsidR="00B15C22">
              <w:rPr>
                <w:webHidden/>
              </w:rPr>
              <w:fldChar w:fldCharType="end"/>
            </w:r>
          </w:hyperlink>
        </w:p>
        <w:p w:rsidR="00B15C22" w:rsidRDefault="00000000" w14:paraId="650829BC" w14:textId="12217F6C">
          <w:pPr>
            <w:pStyle w:val="TM3"/>
            <w:rPr>
              <w:rFonts w:asciiTheme="minorHAnsi" w:hAnsiTheme="minorHAnsi" w:eastAsiaTheme="minorEastAsia"/>
              <w:noProof/>
              <w:color w:val="auto"/>
              <w:sz w:val="22"/>
              <w:lang w:val="fr-FR" w:eastAsia="fr-FR"/>
            </w:rPr>
          </w:pPr>
          <w:hyperlink w:history="1" w:anchor="_Toc113800395">
            <w:r w:rsidRPr="00BF6950" w:rsidR="00B15C22">
              <w:rPr>
                <w:rStyle w:val="Lienhypertexte"/>
                <w:noProof/>
              </w:rPr>
              <w:t>3.1.1.</w:t>
            </w:r>
            <w:r w:rsidR="00B15C22">
              <w:rPr>
                <w:rFonts w:asciiTheme="minorHAnsi" w:hAnsiTheme="minorHAnsi" w:eastAsiaTheme="minorEastAsia"/>
                <w:noProof/>
                <w:color w:val="auto"/>
                <w:sz w:val="22"/>
                <w:lang w:val="fr-FR" w:eastAsia="fr-FR"/>
              </w:rPr>
              <w:tab/>
            </w:r>
            <w:r w:rsidRPr="00BF6950" w:rsidR="00B15C22">
              <w:rPr>
                <w:rStyle w:val="Lienhypertexte"/>
                <w:noProof/>
              </w:rPr>
              <w:t>L’objectif général du sous-portefeuille dans la province de la Tshopo</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_Toc113800395 \h </w:instrText>
            </w:r>
            <w:r w:rsidR="00B15C22">
              <w:rPr>
                <w:noProof/>
                <w:webHidden/>
              </w:rPr>
            </w:r>
            <w:r w:rsidR="00B15C22">
              <w:rPr>
                <w:noProof/>
                <w:webHidden/>
              </w:rPr>
              <w:fldChar w:fldCharType="separate"/>
            </w:r>
            <w:r w:rsidR="00877244">
              <w:rPr>
                <w:noProof/>
                <w:webHidden/>
              </w:rPr>
              <w:t>10</w:t>
            </w:r>
            <w:r w:rsidR="00B15C22">
              <w:rPr>
                <w:noProof/>
                <w:webHidden/>
              </w:rPr>
              <w:fldChar w:fldCharType="end"/>
            </w:r>
          </w:hyperlink>
        </w:p>
        <w:p w:rsidR="00B15C22" w:rsidRDefault="00000000" w14:paraId="0535F9D3" w14:textId="2297DD7D">
          <w:pPr>
            <w:pStyle w:val="TM3"/>
            <w:rPr>
              <w:rFonts w:asciiTheme="minorHAnsi" w:hAnsiTheme="minorHAnsi" w:eastAsiaTheme="minorEastAsia"/>
              <w:noProof/>
              <w:color w:val="auto"/>
              <w:sz w:val="22"/>
              <w:lang w:val="fr-FR" w:eastAsia="fr-FR"/>
            </w:rPr>
          </w:pPr>
          <w:hyperlink w:history="1" w:anchor="_Toc113800396">
            <w:r w:rsidRPr="00BF6950" w:rsidR="00B15C22">
              <w:rPr>
                <w:rStyle w:val="Lienhypertexte"/>
                <w:noProof/>
              </w:rPr>
              <w:t>3.1.2.</w:t>
            </w:r>
            <w:r w:rsidR="00B15C22">
              <w:rPr>
                <w:rFonts w:asciiTheme="minorHAnsi" w:hAnsiTheme="minorHAnsi" w:eastAsiaTheme="minorEastAsia"/>
                <w:noProof/>
                <w:color w:val="auto"/>
                <w:sz w:val="22"/>
                <w:lang w:val="fr-FR" w:eastAsia="fr-FR"/>
              </w:rPr>
              <w:tab/>
            </w:r>
            <w:r w:rsidRPr="00BF6950" w:rsidR="00B15C22">
              <w:rPr>
                <w:rStyle w:val="Lienhypertexte"/>
                <w:noProof/>
              </w:rPr>
              <w:t>L’approche territoriale du développement local</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_Toc113800396 \h </w:instrText>
            </w:r>
            <w:r w:rsidR="00B15C22">
              <w:rPr>
                <w:noProof/>
                <w:webHidden/>
              </w:rPr>
            </w:r>
            <w:r w:rsidR="00B15C22">
              <w:rPr>
                <w:noProof/>
                <w:webHidden/>
              </w:rPr>
              <w:fldChar w:fldCharType="separate"/>
            </w:r>
            <w:r w:rsidR="00877244">
              <w:rPr>
                <w:noProof/>
                <w:webHidden/>
              </w:rPr>
              <w:t>11</w:t>
            </w:r>
            <w:r w:rsidR="00B15C22">
              <w:rPr>
                <w:noProof/>
                <w:webHidden/>
              </w:rPr>
              <w:fldChar w:fldCharType="end"/>
            </w:r>
          </w:hyperlink>
        </w:p>
        <w:p w:rsidR="00B15C22" w:rsidRDefault="00000000" w14:paraId="02BDD60B" w14:textId="29E1B38F">
          <w:pPr>
            <w:pStyle w:val="TM3"/>
            <w:rPr>
              <w:rFonts w:asciiTheme="minorHAnsi" w:hAnsiTheme="minorHAnsi" w:eastAsiaTheme="minorEastAsia"/>
              <w:noProof/>
              <w:color w:val="auto"/>
              <w:sz w:val="22"/>
              <w:lang w:val="fr-FR" w:eastAsia="fr-FR"/>
            </w:rPr>
          </w:pPr>
          <w:hyperlink w:history="1" w:anchor="_Toc113800397">
            <w:r w:rsidRPr="00BF6950" w:rsidR="00B15C22">
              <w:rPr>
                <w:rStyle w:val="Lienhypertexte"/>
                <w:noProof/>
              </w:rPr>
              <w:t>3.1.3.</w:t>
            </w:r>
            <w:r w:rsidR="00B15C22">
              <w:rPr>
                <w:rFonts w:asciiTheme="minorHAnsi" w:hAnsiTheme="minorHAnsi" w:eastAsiaTheme="minorEastAsia"/>
                <w:noProof/>
                <w:color w:val="auto"/>
                <w:sz w:val="22"/>
                <w:lang w:val="fr-FR" w:eastAsia="fr-FR"/>
              </w:rPr>
              <w:tab/>
            </w:r>
            <w:r w:rsidRPr="00BF6950" w:rsidR="00B15C22">
              <w:rPr>
                <w:rStyle w:val="Lienhypertexte"/>
                <w:noProof/>
              </w:rPr>
              <w:t>Les complémentarités et synergies pré-identifiées entre interventions de Enabel</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_Toc113800397 \h </w:instrText>
            </w:r>
            <w:r w:rsidR="00B15C22">
              <w:rPr>
                <w:noProof/>
                <w:webHidden/>
              </w:rPr>
            </w:r>
            <w:r w:rsidR="00B15C22">
              <w:rPr>
                <w:noProof/>
                <w:webHidden/>
              </w:rPr>
              <w:fldChar w:fldCharType="separate"/>
            </w:r>
            <w:r w:rsidR="00877244">
              <w:rPr>
                <w:noProof/>
                <w:webHidden/>
              </w:rPr>
              <w:t>12</w:t>
            </w:r>
            <w:r w:rsidR="00B15C22">
              <w:rPr>
                <w:noProof/>
                <w:webHidden/>
              </w:rPr>
              <w:fldChar w:fldCharType="end"/>
            </w:r>
          </w:hyperlink>
        </w:p>
        <w:p w:rsidR="00B15C22" w:rsidRDefault="00000000" w14:paraId="47C914ED" w14:textId="1D5E369B">
          <w:pPr>
            <w:pStyle w:val="TM2"/>
            <w:rPr>
              <w:rFonts w:asciiTheme="minorHAnsi" w:hAnsiTheme="minorHAnsi" w:eastAsiaTheme="minorEastAsia"/>
              <w:b w:val="0"/>
              <w:bCs w:val="0"/>
              <w:color w:val="auto"/>
              <w:sz w:val="22"/>
              <w:lang w:val="fr-FR" w:eastAsia="fr-FR"/>
            </w:rPr>
          </w:pPr>
          <w:hyperlink w:history="1" w:anchor="_Toc113800398">
            <w:r w:rsidRPr="00BF6950" w:rsidR="00B15C22">
              <w:rPr>
                <w:rStyle w:val="Lienhypertexte"/>
              </w:rPr>
              <w:t>3.2.</w:t>
            </w:r>
            <w:r w:rsidR="00B15C22">
              <w:rPr>
                <w:rFonts w:asciiTheme="minorHAnsi" w:hAnsiTheme="minorHAnsi" w:eastAsiaTheme="minorEastAsia"/>
                <w:b w:val="0"/>
                <w:bCs w:val="0"/>
                <w:color w:val="auto"/>
                <w:sz w:val="22"/>
                <w:lang w:val="fr-FR" w:eastAsia="fr-FR"/>
              </w:rPr>
              <w:tab/>
            </w:r>
            <w:r w:rsidRPr="00BF6950" w:rsidR="00B15C22">
              <w:rPr>
                <w:rStyle w:val="Lienhypertexte"/>
              </w:rPr>
              <w:t>Les groupes cibles et zones d’intervention</w:t>
            </w:r>
            <w:r w:rsidR="00B15C22">
              <w:rPr>
                <w:webHidden/>
              </w:rPr>
              <w:tab/>
            </w:r>
            <w:r w:rsidR="00B15C22">
              <w:rPr>
                <w:webHidden/>
              </w:rPr>
              <w:t>IV.</w:t>
            </w:r>
            <w:r w:rsidR="00B15C22">
              <w:rPr>
                <w:webHidden/>
              </w:rPr>
              <w:fldChar w:fldCharType="begin"/>
            </w:r>
            <w:r w:rsidR="00B15C22">
              <w:rPr>
                <w:webHidden/>
              </w:rPr>
              <w:instrText xml:space="preserve"> PAGEREF _Toc113800398 \h </w:instrText>
            </w:r>
            <w:r w:rsidR="00B15C22">
              <w:rPr>
                <w:webHidden/>
              </w:rPr>
            </w:r>
            <w:r w:rsidR="00B15C22">
              <w:rPr>
                <w:webHidden/>
              </w:rPr>
              <w:fldChar w:fldCharType="separate"/>
            </w:r>
            <w:r w:rsidR="00877244">
              <w:rPr>
                <w:webHidden/>
              </w:rPr>
              <w:t>13</w:t>
            </w:r>
            <w:r w:rsidR="00B15C22">
              <w:rPr>
                <w:webHidden/>
              </w:rPr>
              <w:fldChar w:fldCharType="end"/>
            </w:r>
          </w:hyperlink>
        </w:p>
        <w:p w:rsidR="00B15C22" w:rsidRDefault="00000000" w14:paraId="08349308" w14:textId="048E0D5D">
          <w:pPr>
            <w:pStyle w:val="TM2"/>
            <w:rPr>
              <w:rFonts w:asciiTheme="minorHAnsi" w:hAnsiTheme="minorHAnsi" w:eastAsiaTheme="minorEastAsia"/>
              <w:b w:val="0"/>
              <w:bCs w:val="0"/>
              <w:color w:val="auto"/>
              <w:sz w:val="22"/>
              <w:lang w:val="fr-FR" w:eastAsia="fr-FR"/>
            </w:rPr>
          </w:pPr>
          <w:hyperlink w:history="1" w:anchor="_Toc113800399">
            <w:r w:rsidRPr="00BF6950" w:rsidR="00B15C22">
              <w:rPr>
                <w:rStyle w:val="Lienhypertexte"/>
              </w:rPr>
              <w:t>3.3.</w:t>
            </w:r>
            <w:r w:rsidR="00B15C22">
              <w:rPr>
                <w:rFonts w:asciiTheme="minorHAnsi" w:hAnsiTheme="minorHAnsi" w:eastAsiaTheme="minorEastAsia"/>
                <w:b w:val="0"/>
                <w:bCs w:val="0"/>
                <w:color w:val="auto"/>
                <w:sz w:val="22"/>
                <w:lang w:val="fr-FR" w:eastAsia="fr-FR"/>
              </w:rPr>
              <w:tab/>
            </w:r>
            <w:r w:rsidRPr="00BF6950" w:rsidR="00B15C22">
              <w:rPr>
                <w:rStyle w:val="Lienhypertexte"/>
              </w:rPr>
              <w:t>Les partenariats et synergies clefs</w:t>
            </w:r>
            <w:r w:rsidR="00B15C22">
              <w:rPr>
                <w:webHidden/>
              </w:rPr>
              <w:tab/>
            </w:r>
            <w:r w:rsidR="00B15C22">
              <w:rPr>
                <w:webHidden/>
              </w:rPr>
              <w:t>IV.</w:t>
            </w:r>
            <w:r w:rsidR="00B15C22">
              <w:rPr>
                <w:webHidden/>
              </w:rPr>
              <w:fldChar w:fldCharType="begin"/>
            </w:r>
            <w:r w:rsidR="00B15C22">
              <w:rPr>
                <w:webHidden/>
              </w:rPr>
              <w:instrText xml:space="preserve"> PAGEREF _Toc113800399 \h </w:instrText>
            </w:r>
            <w:r w:rsidR="00B15C22">
              <w:rPr>
                <w:webHidden/>
              </w:rPr>
            </w:r>
            <w:r w:rsidR="00B15C22">
              <w:rPr>
                <w:webHidden/>
              </w:rPr>
              <w:fldChar w:fldCharType="separate"/>
            </w:r>
            <w:r w:rsidR="00877244">
              <w:rPr>
                <w:webHidden/>
              </w:rPr>
              <w:t>16</w:t>
            </w:r>
            <w:r w:rsidR="00B15C22">
              <w:rPr>
                <w:webHidden/>
              </w:rPr>
              <w:fldChar w:fldCharType="end"/>
            </w:r>
          </w:hyperlink>
        </w:p>
        <w:p w:rsidR="00B15C22" w:rsidRDefault="00000000" w14:paraId="63F95699" w14:textId="66EEC4B8">
          <w:pPr>
            <w:pStyle w:val="TM1"/>
            <w:rPr>
              <w:rFonts w:asciiTheme="minorHAnsi" w:hAnsiTheme="minorHAnsi" w:eastAsiaTheme="minorEastAsia"/>
              <w:b w:val="0"/>
              <w:noProof/>
              <w:color w:val="auto"/>
              <w:sz w:val="22"/>
              <w:lang w:val="fr-FR" w:eastAsia="fr-FR"/>
            </w:rPr>
          </w:pPr>
          <w:hyperlink w:history="1" w:anchor="_Toc113800400">
            <w:r w:rsidRPr="00BF6950" w:rsidR="00B15C22">
              <w:rPr>
                <w:rStyle w:val="Lienhypertexte"/>
                <w:noProof/>
              </w:rPr>
              <w:t>4.</w:t>
            </w:r>
            <w:r w:rsidR="00B15C22">
              <w:rPr>
                <w:rFonts w:asciiTheme="minorHAnsi" w:hAnsiTheme="minorHAnsi" w:eastAsiaTheme="minorEastAsia"/>
                <w:b w:val="0"/>
                <w:noProof/>
                <w:color w:val="auto"/>
                <w:sz w:val="22"/>
                <w:lang w:val="fr-FR" w:eastAsia="fr-FR"/>
              </w:rPr>
              <w:tab/>
            </w:r>
            <w:r w:rsidRPr="00BF6950" w:rsidR="00B15C22">
              <w:rPr>
                <w:rStyle w:val="Lienhypertexte"/>
                <w:noProof/>
              </w:rPr>
              <w:t>Les interventions</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_Toc113800400 \h </w:instrText>
            </w:r>
            <w:r w:rsidR="00B15C22">
              <w:rPr>
                <w:noProof/>
                <w:webHidden/>
              </w:rPr>
            </w:r>
            <w:r w:rsidR="00B15C22">
              <w:rPr>
                <w:noProof/>
                <w:webHidden/>
              </w:rPr>
              <w:fldChar w:fldCharType="separate"/>
            </w:r>
            <w:r w:rsidR="00877244">
              <w:rPr>
                <w:noProof/>
                <w:webHidden/>
              </w:rPr>
              <w:t>21</w:t>
            </w:r>
            <w:r w:rsidR="00B15C22">
              <w:rPr>
                <w:noProof/>
                <w:webHidden/>
              </w:rPr>
              <w:fldChar w:fldCharType="end"/>
            </w:r>
          </w:hyperlink>
        </w:p>
        <w:p w:rsidR="00B15C22" w:rsidRDefault="00000000" w14:paraId="6F7C0A5D" w14:textId="64619590">
          <w:pPr>
            <w:pStyle w:val="TM2"/>
            <w:rPr>
              <w:rFonts w:asciiTheme="minorHAnsi" w:hAnsiTheme="minorHAnsi" w:eastAsiaTheme="minorEastAsia"/>
              <w:b w:val="0"/>
              <w:bCs w:val="0"/>
              <w:color w:val="auto"/>
              <w:sz w:val="22"/>
              <w:lang w:val="fr-FR" w:eastAsia="fr-FR"/>
            </w:rPr>
          </w:pPr>
          <w:hyperlink w:history="1" w:anchor="_Toc113800401">
            <w:r w:rsidRPr="00BF6950" w:rsidR="00B15C22">
              <w:rPr>
                <w:rStyle w:val="Lienhypertexte"/>
              </w:rPr>
              <w:t>4.1.</w:t>
            </w:r>
            <w:r w:rsidR="00B15C22">
              <w:rPr>
                <w:rFonts w:asciiTheme="minorHAnsi" w:hAnsiTheme="minorHAnsi" w:eastAsiaTheme="minorEastAsia"/>
                <w:b w:val="0"/>
                <w:bCs w:val="0"/>
                <w:color w:val="auto"/>
                <w:sz w:val="22"/>
                <w:lang w:val="fr-FR" w:eastAsia="fr-FR"/>
              </w:rPr>
              <w:tab/>
            </w:r>
            <w:r w:rsidRPr="00BF6950" w:rsidR="00B15C22">
              <w:rPr>
                <w:rStyle w:val="Lienhypertexte"/>
              </w:rPr>
              <w:t>Intervention COD2200711 - Formation - Entreprenariat – Emploi</w:t>
            </w:r>
            <w:r w:rsidR="00B15C22">
              <w:rPr>
                <w:webHidden/>
              </w:rPr>
              <w:tab/>
            </w:r>
            <w:r w:rsidR="00B15C22">
              <w:rPr>
                <w:webHidden/>
              </w:rPr>
              <w:t>IV.</w:t>
            </w:r>
            <w:r w:rsidR="00B15C22">
              <w:rPr>
                <w:webHidden/>
              </w:rPr>
              <w:fldChar w:fldCharType="begin"/>
            </w:r>
            <w:r w:rsidR="00B15C22">
              <w:rPr>
                <w:webHidden/>
              </w:rPr>
              <w:instrText xml:space="preserve"> PAGEREF _Toc113800401 \h </w:instrText>
            </w:r>
            <w:r w:rsidR="00B15C22">
              <w:rPr>
                <w:webHidden/>
              </w:rPr>
            </w:r>
            <w:r w:rsidR="00B15C22">
              <w:rPr>
                <w:webHidden/>
              </w:rPr>
              <w:fldChar w:fldCharType="separate"/>
            </w:r>
            <w:r w:rsidR="00877244">
              <w:rPr>
                <w:webHidden/>
              </w:rPr>
              <w:t>21</w:t>
            </w:r>
            <w:r w:rsidR="00B15C22">
              <w:rPr>
                <w:webHidden/>
              </w:rPr>
              <w:fldChar w:fldCharType="end"/>
            </w:r>
          </w:hyperlink>
        </w:p>
        <w:p w:rsidR="00B15C22" w:rsidRDefault="00000000" w14:paraId="04A68960" w14:textId="29BA94BC">
          <w:pPr>
            <w:pStyle w:val="TM3"/>
            <w:rPr>
              <w:rFonts w:asciiTheme="minorHAnsi" w:hAnsiTheme="minorHAnsi" w:eastAsiaTheme="minorEastAsia"/>
              <w:noProof/>
              <w:color w:val="auto"/>
              <w:sz w:val="22"/>
              <w:lang w:val="fr-FR" w:eastAsia="fr-FR"/>
            </w:rPr>
          </w:pPr>
          <w:hyperlink w:history="1" w:anchor="_Toc113800402">
            <w:r w:rsidRPr="00BF6950" w:rsidR="00B15C22">
              <w:rPr>
                <w:rStyle w:val="Lienhypertexte"/>
                <w:noProof/>
              </w:rPr>
              <w:t>4.1.1.</w:t>
            </w:r>
            <w:r w:rsidR="00B15C22">
              <w:rPr>
                <w:rFonts w:asciiTheme="minorHAnsi" w:hAnsiTheme="minorHAnsi" w:eastAsiaTheme="minorEastAsia"/>
                <w:noProof/>
                <w:color w:val="auto"/>
                <w:sz w:val="22"/>
                <w:lang w:val="fr-FR" w:eastAsia="fr-FR"/>
              </w:rPr>
              <w:tab/>
            </w:r>
            <w:r w:rsidRPr="00BF6950" w:rsidR="00B15C22">
              <w:rPr>
                <w:rStyle w:val="Lienhypertexte"/>
                <w:noProof/>
              </w:rPr>
              <w:t>Les objectifs de l’intervention</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_Toc113800402 \h </w:instrText>
            </w:r>
            <w:r w:rsidR="00B15C22">
              <w:rPr>
                <w:noProof/>
                <w:webHidden/>
              </w:rPr>
            </w:r>
            <w:r w:rsidR="00B15C22">
              <w:rPr>
                <w:noProof/>
                <w:webHidden/>
              </w:rPr>
              <w:fldChar w:fldCharType="separate"/>
            </w:r>
            <w:r w:rsidR="00877244">
              <w:rPr>
                <w:noProof/>
                <w:webHidden/>
              </w:rPr>
              <w:t>21</w:t>
            </w:r>
            <w:r w:rsidR="00B15C22">
              <w:rPr>
                <w:noProof/>
                <w:webHidden/>
              </w:rPr>
              <w:fldChar w:fldCharType="end"/>
            </w:r>
          </w:hyperlink>
        </w:p>
        <w:p w:rsidR="00B15C22" w:rsidRDefault="00000000" w14:paraId="03F0D775" w14:textId="382768A1">
          <w:pPr>
            <w:pStyle w:val="TM3"/>
            <w:rPr>
              <w:rFonts w:asciiTheme="minorHAnsi" w:hAnsiTheme="minorHAnsi" w:eastAsiaTheme="minorEastAsia"/>
              <w:noProof/>
              <w:color w:val="auto"/>
              <w:sz w:val="22"/>
              <w:lang w:val="fr-FR" w:eastAsia="fr-FR"/>
            </w:rPr>
          </w:pPr>
          <w:hyperlink w:history="1" w:anchor="_Toc113800403">
            <w:r w:rsidRPr="00BF6950" w:rsidR="00B15C22">
              <w:rPr>
                <w:rStyle w:val="Lienhypertexte"/>
                <w:noProof/>
              </w:rPr>
              <w:t>4.1.2.</w:t>
            </w:r>
            <w:r w:rsidR="00B15C22">
              <w:rPr>
                <w:rFonts w:asciiTheme="minorHAnsi" w:hAnsiTheme="minorHAnsi" w:eastAsiaTheme="minorEastAsia"/>
                <w:noProof/>
                <w:color w:val="auto"/>
                <w:sz w:val="22"/>
                <w:lang w:val="fr-FR" w:eastAsia="fr-FR"/>
              </w:rPr>
              <w:tab/>
            </w:r>
            <w:r w:rsidRPr="00BF6950" w:rsidR="00B15C22">
              <w:rPr>
                <w:rStyle w:val="Lienhypertexte"/>
                <w:noProof/>
              </w:rPr>
              <w:t xml:space="preserve">Résultat 1 - Les jeunes ciblés sont soutenus dans leur employabilité via une </w:t>
            </w:r>
            <w:r w:rsidRPr="00BF6950" w:rsidR="00B15C22">
              <w:rPr>
                <w:rStyle w:val="Lienhypertexte"/>
                <w:rFonts w:eastAsia="Times New Roman"/>
                <w:noProof/>
                <w:lang w:val="fr"/>
              </w:rPr>
              <w:t>formation professionnelle et technique consolidée pertinente, pratique et de</w:t>
            </w:r>
            <w:r w:rsidRPr="00BF6950" w:rsidR="00B15C22">
              <w:rPr>
                <w:rStyle w:val="Lienhypertexte"/>
                <w:noProof/>
              </w:rPr>
              <w:t xml:space="preserve"> qualité</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_Toc113800403 \h </w:instrText>
            </w:r>
            <w:r w:rsidR="00B15C22">
              <w:rPr>
                <w:noProof/>
                <w:webHidden/>
              </w:rPr>
            </w:r>
            <w:r w:rsidR="00B15C22">
              <w:rPr>
                <w:noProof/>
                <w:webHidden/>
              </w:rPr>
              <w:fldChar w:fldCharType="separate"/>
            </w:r>
            <w:r w:rsidR="00877244">
              <w:rPr>
                <w:noProof/>
                <w:webHidden/>
              </w:rPr>
              <w:t>22</w:t>
            </w:r>
            <w:r w:rsidR="00B15C22">
              <w:rPr>
                <w:noProof/>
                <w:webHidden/>
              </w:rPr>
              <w:fldChar w:fldCharType="end"/>
            </w:r>
          </w:hyperlink>
        </w:p>
        <w:p w:rsidR="00B15C22" w:rsidRDefault="00000000" w14:paraId="49866418" w14:textId="792BECF4">
          <w:pPr>
            <w:pStyle w:val="TM3"/>
            <w:rPr>
              <w:rFonts w:asciiTheme="minorHAnsi" w:hAnsiTheme="minorHAnsi" w:eastAsiaTheme="minorEastAsia"/>
              <w:noProof/>
              <w:color w:val="auto"/>
              <w:sz w:val="22"/>
              <w:lang w:val="fr-FR" w:eastAsia="fr-FR"/>
            </w:rPr>
          </w:pPr>
          <w:hyperlink w:history="1" w:anchor="_Toc113800404">
            <w:r w:rsidRPr="00BF6950" w:rsidR="00B15C22">
              <w:rPr>
                <w:rStyle w:val="Lienhypertexte"/>
                <w:noProof/>
              </w:rPr>
              <w:t>4.1.3.</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2 - Les jeunes majoritairement des femmes, sont stimulés à l’entreprenariat et à l’emploi, les obstacles sont contournés afin de favoriser l’intégration socio-économique.</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_Toc113800404 \h </w:instrText>
            </w:r>
            <w:r w:rsidR="00B15C22">
              <w:rPr>
                <w:noProof/>
                <w:webHidden/>
              </w:rPr>
            </w:r>
            <w:r w:rsidR="00B15C22">
              <w:rPr>
                <w:noProof/>
                <w:webHidden/>
              </w:rPr>
              <w:fldChar w:fldCharType="separate"/>
            </w:r>
            <w:r w:rsidR="00877244">
              <w:rPr>
                <w:noProof/>
                <w:webHidden/>
              </w:rPr>
              <w:t>25</w:t>
            </w:r>
            <w:r w:rsidR="00B15C22">
              <w:rPr>
                <w:noProof/>
                <w:webHidden/>
              </w:rPr>
              <w:fldChar w:fldCharType="end"/>
            </w:r>
          </w:hyperlink>
        </w:p>
        <w:p w:rsidR="00B15C22" w:rsidRDefault="00000000" w14:paraId="43BAB639" w14:textId="04A15E0A">
          <w:pPr>
            <w:pStyle w:val="TM3"/>
            <w:rPr>
              <w:rFonts w:asciiTheme="minorHAnsi" w:hAnsiTheme="minorHAnsi" w:eastAsiaTheme="minorEastAsia"/>
              <w:noProof/>
              <w:color w:val="auto"/>
              <w:sz w:val="22"/>
              <w:lang w:val="fr-FR" w:eastAsia="fr-FR"/>
            </w:rPr>
          </w:pPr>
          <w:hyperlink w:history="1" w:anchor="_Toc113800405">
            <w:r w:rsidRPr="00BF6950" w:rsidR="00B15C22">
              <w:rPr>
                <w:rStyle w:val="Lienhypertexte"/>
                <w:noProof/>
              </w:rPr>
              <w:t>4.1.4.</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3 - La gouvernance sectorielle de la formation-emploi est améliorée au niveau provincial</w:t>
            </w:r>
            <w:r w:rsidR="00B15C22">
              <w:rPr>
                <w:noProof/>
                <w:webHidden/>
              </w:rPr>
              <w:tab/>
            </w:r>
            <w:r w:rsidR="00B15C22">
              <w:rPr>
                <w:noProof/>
                <w:webHidden/>
              </w:rPr>
              <w:tab/>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_Toc113800405 \h </w:instrText>
            </w:r>
            <w:r w:rsidR="00B15C22">
              <w:rPr>
                <w:noProof/>
                <w:webHidden/>
              </w:rPr>
            </w:r>
            <w:r w:rsidR="00B15C22">
              <w:rPr>
                <w:noProof/>
                <w:webHidden/>
              </w:rPr>
              <w:fldChar w:fldCharType="separate"/>
            </w:r>
            <w:r w:rsidR="00877244">
              <w:rPr>
                <w:noProof/>
                <w:webHidden/>
              </w:rPr>
              <w:t>29</w:t>
            </w:r>
            <w:r w:rsidR="00B15C22">
              <w:rPr>
                <w:noProof/>
                <w:webHidden/>
              </w:rPr>
              <w:fldChar w:fldCharType="end"/>
            </w:r>
          </w:hyperlink>
        </w:p>
        <w:p w:rsidR="00B15C22" w:rsidRDefault="00000000" w14:paraId="6CED89D0" w14:textId="6662507A">
          <w:pPr>
            <w:pStyle w:val="TM3"/>
            <w:rPr>
              <w:rFonts w:asciiTheme="minorHAnsi" w:hAnsiTheme="minorHAnsi" w:eastAsiaTheme="minorEastAsia"/>
              <w:noProof/>
              <w:color w:val="auto"/>
              <w:sz w:val="22"/>
              <w:lang w:val="fr-FR" w:eastAsia="fr-FR"/>
            </w:rPr>
          </w:pPr>
          <w:hyperlink w:history="1" w:anchor="_Toc113800406">
            <w:r w:rsidRPr="00BF6950" w:rsidR="00B15C22">
              <w:rPr>
                <w:rStyle w:val="Lienhypertexte"/>
                <w:noProof/>
              </w:rPr>
              <w:t>4.1.5.</w:t>
            </w:r>
            <w:r w:rsidR="00B15C22">
              <w:rPr>
                <w:rFonts w:asciiTheme="minorHAnsi" w:hAnsiTheme="minorHAnsi" w:eastAsiaTheme="minorEastAsia"/>
                <w:noProof/>
                <w:color w:val="auto"/>
                <w:sz w:val="22"/>
                <w:lang w:val="fr-FR" w:eastAsia="fr-FR"/>
              </w:rPr>
              <w:tab/>
            </w:r>
            <w:r w:rsidRPr="00BF6950" w:rsidR="00B15C22">
              <w:rPr>
                <w:rStyle w:val="Lienhypertexte"/>
                <w:noProof/>
              </w:rPr>
              <w:t>Les indicateurs de suivi et évaluation</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_Toc113800406 \h </w:instrText>
            </w:r>
            <w:r w:rsidR="00B15C22">
              <w:rPr>
                <w:noProof/>
                <w:webHidden/>
              </w:rPr>
            </w:r>
            <w:r w:rsidR="00B15C22">
              <w:rPr>
                <w:noProof/>
                <w:webHidden/>
              </w:rPr>
              <w:fldChar w:fldCharType="separate"/>
            </w:r>
            <w:r w:rsidR="00877244">
              <w:rPr>
                <w:noProof/>
                <w:webHidden/>
              </w:rPr>
              <w:t>30</w:t>
            </w:r>
            <w:r w:rsidR="00B15C22">
              <w:rPr>
                <w:noProof/>
                <w:webHidden/>
              </w:rPr>
              <w:fldChar w:fldCharType="end"/>
            </w:r>
          </w:hyperlink>
        </w:p>
        <w:p w:rsidR="00B15C22" w:rsidRDefault="00000000" w14:paraId="6FCCD9FC" w14:textId="07C2B40B">
          <w:pPr>
            <w:pStyle w:val="TM2"/>
            <w:rPr>
              <w:rFonts w:asciiTheme="minorHAnsi" w:hAnsiTheme="minorHAnsi" w:eastAsiaTheme="minorEastAsia"/>
              <w:b w:val="0"/>
              <w:bCs w:val="0"/>
              <w:color w:val="auto"/>
              <w:sz w:val="22"/>
              <w:lang w:val="fr-FR" w:eastAsia="fr-FR"/>
            </w:rPr>
          </w:pPr>
          <w:hyperlink w:history="1" w:anchor="_Toc113800407">
            <w:r w:rsidRPr="00BF6950" w:rsidR="00B15C22">
              <w:rPr>
                <w:rStyle w:val="Lienhypertexte"/>
              </w:rPr>
              <w:t>4.2.</w:t>
            </w:r>
            <w:r w:rsidR="00B15C22">
              <w:rPr>
                <w:rFonts w:asciiTheme="minorHAnsi" w:hAnsiTheme="minorHAnsi" w:eastAsiaTheme="minorEastAsia"/>
                <w:b w:val="0"/>
                <w:bCs w:val="0"/>
                <w:color w:val="auto"/>
                <w:sz w:val="22"/>
                <w:lang w:val="fr-FR" w:eastAsia="fr-FR"/>
              </w:rPr>
              <w:tab/>
            </w:r>
            <w:r w:rsidRPr="00C9420B" w:rsidR="00C9420B">
              <w:rPr>
                <w:rStyle w:val="Lienhypertexte"/>
              </w:rPr>
              <w:t>Intervention</w:t>
            </w:r>
            <w:r w:rsidRPr="00C9420B" w:rsidR="00C9420B">
              <w:rPr>
                <w:rStyle w:val="Lienhypertexte"/>
                <w:rFonts w:asciiTheme="minorHAnsi" w:hAnsiTheme="minorHAnsi" w:eastAsiaTheme="minorEastAsia"/>
                <w:b w:val="0"/>
                <w:bCs w:val="0"/>
                <w:color w:val="auto"/>
                <w:sz w:val="22"/>
                <w:u w:val="none"/>
                <w:lang w:val="fr-FR" w:eastAsia="fr-FR"/>
              </w:rPr>
              <w:t xml:space="preserve"> </w:t>
            </w:r>
            <w:r w:rsidRPr="00BF6950" w:rsidR="00B15C22">
              <w:rPr>
                <w:rStyle w:val="Lienhypertexte"/>
              </w:rPr>
              <w:t>COD2200911 – Santé et systèmes de protection sociale en santé</w:t>
            </w:r>
            <w:r w:rsidR="00B15C22">
              <w:rPr>
                <w:webHidden/>
              </w:rPr>
              <w:tab/>
            </w:r>
            <w:r w:rsidR="00B15C22">
              <w:rPr>
                <w:webHidden/>
              </w:rPr>
              <w:t>IV.</w:t>
            </w:r>
            <w:r w:rsidR="00B15C22">
              <w:rPr>
                <w:webHidden/>
              </w:rPr>
              <w:fldChar w:fldCharType="begin"/>
            </w:r>
            <w:r w:rsidR="00B15C22">
              <w:rPr>
                <w:webHidden/>
              </w:rPr>
              <w:instrText xml:space="preserve"> PAGEREF _Toc113800407 \h </w:instrText>
            </w:r>
            <w:r w:rsidR="00B15C22">
              <w:rPr>
                <w:webHidden/>
              </w:rPr>
            </w:r>
            <w:r w:rsidR="00B15C22">
              <w:rPr>
                <w:webHidden/>
              </w:rPr>
              <w:fldChar w:fldCharType="separate"/>
            </w:r>
            <w:r w:rsidR="00877244">
              <w:rPr>
                <w:webHidden/>
              </w:rPr>
              <w:t>31</w:t>
            </w:r>
            <w:r w:rsidR="00B15C22">
              <w:rPr>
                <w:webHidden/>
              </w:rPr>
              <w:fldChar w:fldCharType="end"/>
            </w:r>
          </w:hyperlink>
        </w:p>
        <w:p w:rsidR="00B15C22" w:rsidRDefault="00000000" w14:paraId="20D38844" w14:textId="03AD40AD">
          <w:pPr>
            <w:pStyle w:val="TM3"/>
            <w:rPr>
              <w:rFonts w:asciiTheme="minorHAnsi" w:hAnsiTheme="minorHAnsi" w:eastAsiaTheme="minorEastAsia"/>
              <w:noProof/>
              <w:color w:val="auto"/>
              <w:sz w:val="22"/>
              <w:lang w:val="fr-FR" w:eastAsia="fr-FR"/>
            </w:rPr>
          </w:pPr>
          <w:hyperlink w:history="1" w:anchor="_Toc113800408">
            <w:r w:rsidRPr="00BF6950" w:rsidR="00B15C22">
              <w:rPr>
                <w:rStyle w:val="Lienhypertexte"/>
                <w:noProof/>
              </w:rPr>
              <w:t>4.2.1.</w:t>
            </w:r>
            <w:r w:rsidR="00B15C22">
              <w:rPr>
                <w:rFonts w:asciiTheme="minorHAnsi" w:hAnsiTheme="minorHAnsi" w:eastAsiaTheme="minorEastAsia"/>
                <w:noProof/>
                <w:color w:val="auto"/>
                <w:sz w:val="22"/>
                <w:lang w:val="fr-FR" w:eastAsia="fr-FR"/>
              </w:rPr>
              <w:tab/>
            </w:r>
            <w:r w:rsidRPr="00BF6950" w:rsidR="00B15C22">
              <w:rPr>
                <w:rStyle w:val="Lienhypertexte"/>
                <w:noProof/>
              </w:rPr>
              <w:t>Les objectifs de l’intervention</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_Toc113800408 \h </w:instrText>
            </w:r>
            <w:r w:rsidR="00B15C22">
              <w:rPr>
                <w:noProof/>
                <w:webHidden/>
              </w:rPr>
            </w:r>
            <w:r w:rsidR="00B15C22">
              <w:rPr>
                <w:noProof/>
                <w:webHidden/>
              </w:rPr>
              <w:fldChar w:fldCharType="separate"/>
            </w:r>
            <w:r w:rsidR="00877244">
              <w:rPr>
                <w:noProof/>
                <w:webHidden/>
              </w:rPr>
              <w:t>31</w:t>
            </w:r>
            <w:r w:rsidR="00B15C22">
              <w:rPr>
                <w:noProof/>
                <w:webHidden/>
              </w:rPr>
              <w:fldChar w:fldCharType="end"/>
            </w:r>
          </w:hyperlink>
        </w:p>
        <w:p w:rsidR="00B15C22" w:rsidRDefault="00000000" w14:paraId="6E1F6BF2" w14:textId="5E1EA5F8">
          <w:pPr>
            <w:pStyle w:val="TM3"/>
            <w:rPr>
              <w:rFonts w:asciiTheme="minorHAnsi" w:hAnsiTheme="minorHAnsi" w:eastAsiaTheme="minorEastAsia"/>
              <w:noProof/>
              <w:color w:val="auto"/>
              <w:sz w:val="22"/>
              <w:lang w:val="fr-FR" w:eastAsia="fr-FR"/>
            </w:rPr>
          </w:pPr>
          <w:hyperlink w:history="1" w:anchor="_Toc113800409">
            <w:r w:rsidRPr="00BF6950" w:rsidR="00B15C22">
              <w:rPr>
                <w:rStyle w:val="Lienhypertexte"/>
                <w:noProof/>
              </w:rPr>
              <w:t>4.2.2.</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1 - Les systèmes de santé sont efficaces, durables et résilients</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_Toc113800409 \h </w:instrText>
            </w:r>
            <w:r w:rsidR="00B15C22">
              <w:rPr>
                <w:noProof/>
                <w:webHidden/>
              </w:rPr>
            </w:r>
            <w:r w:rsidR="00B15C22">
              <w:rPr>
                <w:noProof/>
                <w:webHidden/>
              </w:rPr>
              <w:fldChar w:fldCharType="separate"/>
            </w:r>
            <w:r w:rsidR="00877244">
              <w:rPr>
                <w:noProof/>
                <w:webHidden/>
              </w:rPr>
              <w:t>32</w:t>
            </w:r>
            <w:r w:rsidR="00B15C22">
              <w:rPr>
                <w:noProof/>
                <w:webHidden/>
              </w:rPr>
              <w:fldChar w:fldCharType="end"/>
            </w:r>
          </w:hyperlink>
        </w:p>
        <w:p w:rsidR="00B15C22" w:rsidRDefault="00000000" w14:paraId="467D1B8C" w14:textId="4E1CFF2D">
          <w:pPr>
            <w:pStyle w:val="TM3"/>
            <w:rPr>
              <w:rFonts w:asciiTheme="minorHAnsi" w:hAnsiTheme="minorHAnsi" w:eastAsiaTheme="minorEastAsia"/>
              <w:noProof/>
              <w:color w:val="auto"/>
              <w:sz w:val="22"/>
              <w:lang w:val="fr-FR" w:eastAsia="fr-FR"/>
            </w:rPr>
          </w:pPr>
          <w:hyperlink w:history="1" w:anchor="_Toc113800410">
            <w:r w:rsidRPr="00BF6950" w:rsidR="00B15C22">
              <w:rPr>
                <w:rStyle w:val="Lienhypertexte"/>
                <w:noProof/>
              </w:rPr>
              <w:t>4.2.3.</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2 - La population est protégée contre le risque financier lié aux dépenses de santé</w:t>
            </w:r>
            <w:r w:rsidR="00B15C22">
              <w:rPr>
                <w:noProof/>
                <w:webHidden/>
              </w:rPr>
              <w:tab/>
            </w:r>
            <w:r w:rsidR="00B15C22">
              <w:rPr>
                <w:noProof/>
                <w:webHidden/>
              </w:rPr>
              <w:tab/>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_Toc113800410 \h </w:instrText>
            </w:r>
            <w:r w:rsidR="00B15C22">
              <w:rPr>
                <w:noProof/>
                <w:webHidden/>
              </w:rPr>
            </w:r>
            <w:r w:rsidR="00B15C22">
              <w:rPr>
                <w:noProof/>
                <w:webHidden/>
              </w:rPr>
              <w:fldChar w:fldCharType="separate"/>
            </w:r>
            <w:r w:rsidR="00877244">
              <w:rPr>
                <w:noProof/>
                <w:webHidden/>
              </w:rPr>
              <w:t>34</w:t>
            </w:r>
            <w:r w:rsidR="00B15C22">
              <w:rPr>
                <w:noProof/>
                <w:webHidden/>
              </w:rPr>
              <w:fldChar w:fldCharType="end"/>
            </w:r>
          </w:hyperlink>
        </w:p>
        <w:p w:rsidR="00B15C22" w:rsidRDefault="00000000" w14:paraId="4896B4C8" w14:textId="195236B9">
          <w:pPr>
            <w:pStyle w:val="TM3"/>
            <w:rPr>
              <w:rFonts w:asciiTheme="minorHAnsi" w:hAnsiTheme="minorHAnsi" w:eastAsiaTheme="minorEastAsia"/>
              <w:noProof/>
              <w:color w:val="auto"/>
              <w:sz w:val="22"/>
              <w:lang w:val="fr-FR" w:eastAsia="fr-FR"/>
            </w:rPr>
          </w:pPr>
          <w:hyperlink w:history="1" w:anchor="_Toc113800411">
            <w:r w:rsidRPr="00BF6950" w:rsidR="00B15C22">
              <w:rPr>
                <w:rStyle w:val="Lienhypertexte"/>
                <w:noProof/>
              </w:rPr>
              <w:t>4.2.4.</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3 - Le capital en santé et bien-être de la population est amélioré en agissant sur les modes et conditions de vie</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_Toc113800411 \h </w:instrText>
            </w:r>
            <w:r w:rsidR="00B15C22">
              <w:rPr>
                <w:noProof/>
                <w:webHidden/>
              </w:rPr>
            </w:r>
            <w:r w:rsidR="00B15C22">
              <w:rPr>
                <w:noProof/>
                <w:webHidden/>
              </w:rPr>
              <w:fldChar w:fldCharType="separate"/>
            </w:r>
            <w:r w:rsidR="00877244">
              <w:rPr>
                <w:noProof/>
                <w:webHidden/>
              </w:rPr>
              <w:t>35</w:t>
            </w:r>
            <w:r w:rsidR="00B15C22">
              <w:rPr>
                <w:noProof/>
                <w:webHidden/>
              </w:rPr>
              <w:fldChar w:fldCharType="end"/>
            </w:r>
          </w:hyperlink>
        </w:p>
        <w:p w:rsidR="00B15C22" w:rsidRDefault="00000000" w14:paraId="58A23E36" w14:textId="784ACC02">
          <w:pPr>
            <w:pStyle w:val="TM3"/>
            <w:rPr>
              <w:rFonts w:asciiTheme="minorHAnsi" w:hAnsiTheme="minorHAnsi" w:eastAsiaTheme="minorEastAsia"/>
              <w:noProof/>
              <w:color w:val="auto"/>
              <w:sz w:val="22"/>
              <w:lang w:val="fr-FR" w:eastAsia="fr-FR"/>
            </w:rPr>
          </w:pPr>
          <w:hyperlink w:history="1" w:anchor="_Toc113800412">
            <w:r w:rsidRPr="00BF6950" w:rsidR="00B15C22">
              <w:rPr>
                <w:rStyle w:val="Lienhypertexte"/>
                <w:noProof/>
              </w:rPr>
              <w:t>4.2.5.</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4 - La population participe aux décisions sur l’action sanitaire, à sa mise en œuvre et à son évaluation</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_Toc113800412 \h </w:instrText>
            </w:r>
            <w:r w:rsidR="00B15C22">
              <w:rPr>
                <w:noProof/>
                <w:webHidden/>
              </w:rPr>
            </w:r>
            <w:r w:rsidR="00B15C22">
              <w:rPr>
                <w:noProof/>
                <w:webHidden/>
              </w:rPr>
              <w:fldChar w:fldCharType="separate"/>
            </w:r>
            <w:r w:rsidR="00877244">
              <w:rPr>
                <w:noProof/>
                <w:webHidden/>
              </w:rPr>
              <w:t>36</w:t>
            </w:r>
            <w:r w:rsidR="00B15C22">
              <w:rPr>
                <w:noProof/>
                <w:webHidden/>
              </w:rPr>
              <w:fldChar w:fldCharType="end"/>
            </w:r>
          </w:hyperlink>
        </w:p>
        <w:p w:rsidR="00B15C22" w:rsidRDefault="00000000" w14:paraId="63398A7C" w14:textId="7EEC9087">
          <w:pPr>
            <w:pStyle w:val="TM3"/>
            <w:rPr>
              <w:rFonts w:asciiTheme="minorHAnsi" w:hAnsiTheme="minorHAnsi" w:eastAsiaTheme="minorEastAsia"/>
              <w:noProof/>
              <w:color w:val="auto"/>
              <w:sz w:val="22"/>
              <w:lang w:val="fr-FR" w:eastAsia="fr-FR"/>
            </w:rPr>
          </w:pPr>
          <w:hyperlink w:history="1" w:anchor="_Toc113800413">
            <w:r w:rsidRPr="00BF6950" w:rsidR="00B15C22">
              <w:rPr>
                <w:rStyle w:val="Lienhypertexte"/>
                <w:noProof/>
              </w:rPr>
              <w:t>4.2.6.</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5 - L’appui institutionnel multi –niveaux crée les conditions favorables au développement local</w:t>
            </w:r>
            <w:r w:rsidR="00B15C22">
              <w:rPr>
                <w:noProof/>
                <w:webHidden/>
              </w:rPr>
              <w:tab/>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_Toc113800413 \h </w:instrText>
            </w:r>
            <w:r w:rsidR="00B15C22">
              <w:rPr>
                <w:noProof/>
                <w:webHidden/>
              </w:rPr>
            </w:r>
            <w:r w:rsidR="00B15C22">
              <w:rPr>
                <w:noProof/>
                <w:webHidden/>
              </w:rPr>
              <w:fldChar w:fldCharType="separate"/>
            </w:r>
            <w:r w:rsidR="00877244">
              <w:rPr>
                <w:noProof/>
                <w:webHidden/>
              </w:rPr>
              <w:t>36</w:t>
            </w:r>
            <w:r w:rsidR="00B15C22">
              <w:rPr>
                <w:noProof/>
                <w:webHidden/>
              </w:rPr>
              <w:fldChar w:fldCharType="end"/>
            </w:r>
          </w:hyperlink>
        </w:p>
        <w:p w:rsidR="00B15C22" w:rsidRDefault="00000000" w14:paraId="3182B454" w14:textId="160A7E6D">
          <w:pPr>
            <w:pStyle w:val="TM3"/>
            <w:rPr>
              <w:rFonts w:asciiTheme="minorHAnsi" w:hAnsiTheme="minorHAnsi" w:eastAsiaTheme="minorEastAsia"/>
              <w:noProof/>
              <w:color w:val="auto"/>
              <w:sz w:val="22"/>
              <w:lang w:val="fr-FR" w:eastAsia="fr-FR"/>
            </w:rPr>
          </w:pPr>
          <w:hyperlink w:history="1" w:anchor="_Toc113800414">
            <w:r w:rsidRPr="00BF6950" w:rsidR="00B15C22">
              <w:rPr>
                <w:rStyle w:val="Lienhypertexte"/>
                <w:noProof/>
              </w:rPr>
              <w:t>4.2.7.</w:t>
            </w:r>
            <w:r w:rsidR="00B15C22">
              <w:rPr>
                <w:rFonts w:asciiTheme="minorHAnsi" w:hAnsiTheme="minorHAnsi" w:eastAsiaTheme="minorEastAsia"/>
                <w:noProof/>
                <w:color w:val="auto"/>
                <w:sz w:val="22"/>
                <w:lang w:val="fr-FR" w:eastAsia="fr-FR"/>
              </w:rPr>
              <w:tab/>
            </w:r>
            <w:r w:rsidRPr="00BF6950" w:rsidR="00B15C22">
              <w:rPr>
                <w:rStyle w:val="Lienhypertexte"/>
                <w:noProof/>
              </w:rPr>
              <w:t>Les indicateurs de suivi et évaluation</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_Toc113800414 \h </w:instrText>
            </w:r>
            <w:r w:rsidR="00B15C22">
              <w:rPr>
                <w:noProof/>
                <w:webHidden/>
              </w:rPr>
            </w:r>
            <w:r w:rsidR="00B15C22">
              <w:rPr>
                <w:noProof/>
                <w:webHidden/>
              </w:rPr>
              <w:fldChar w:fldCharType="separate"/>
            </w:r>
            <w:r w:rsidR="00877244">
              <w:rPr>
                <w:noProof/>
                <w:webHidden/>
              </w:rPr>
              <w:t>37</w:t>
            </w:r>
            <w:r w:rsidR="00B15C22">
              <w:rPr>
                <w:noProof/>
                <w:webHidden/>
              </w:rPr>
              <w:fldChar w:fldCharType="end"/>
            </w:r>
          </w:hyperlink>
        </w:p>
        <w:p w:rsidR="00B15C22" w:rsidRDefault="00000000" w14:paraId="7E4CC8F6" w14:textId="5340FFDC">
          <w:pPr>
            <w:pStyle w:val="TM2"/>
            <w:rPr>
              <w:rFonts w:asciiTheme="minorHAnsi" w:hAnsiTheme="minorHAnsi" w:eastAsiaTheme="minorEastAsia"/>
              <w:b w:val="0"/>
              <w:bCs w:val="0"/>
              <w:color w:val="auto"/>
              <w:sz w:val="22"/>
              <w:lang w:val="fr-FR" w:eastAsia="fr-FR"/>
            </w:rPr>
          </w:pPr>
          <w:hyperlink w:history="1" w:anchor="_Toc113800415">
            <w:r w:rsidRPr="00BF6950" w:rsidR="00B15C22">
              <w:rPr>
                <w:rStyle w:val="Lienhypertexte"/>
              </w:rPr>
              <w:t>4.3.</w:t>
            </w:r>
            <w:r w:rsidR="00B15C22">
              <w:rPr>
                <w:rFonts w:asciiTheme="minorHAnsi" w:hAnsiTheme="minorHAnsi" w:eastAsiaTheme="minorEastAsia"/>
                <w:b w:val="0"/>
                <w:bCs w:val="0"/>
                <w:color w:val="auto"/>
                <w:sz w:val="22"/>
                <w:lang w:val="fr-FR" w:eastAsia="fr-FR"/>
              </w:rPr>
              <w:tab/>
            </w:r>
            <w:r w:rsidRPr="00C9420B" w:rsidR="00C9420B">
              <w:rPr>
                <w:rStyle w:val="Lienhypertexte"/>
              </w:rPr>
              <w:t xml:space="preserve">Intervention </w:t>
            </w:r>
            <w:r w:rsidRPr="00BF6950" w:rsidR="00B15C22">
              <w:rPr>
                <w:rStyle w:val="Lienhypertexte"/>
              </w:rPr>
              <w:t>COD2201111 - Agriculture familiale et entreprenariat agricole et rural</w:t>
            </w:r>
            <w:r w:rsidR="00B15C22">
              <w:rPr>
                <w:webHidden/>
              </w:rPr>
              <w:tab/>
            </w:r>
            <w:r w:rsidR="00B15C22">
              <w:rPr>
                <w:webHidden/>
              </w:rPr>
              <w:t>IV.</w:t>
            </w:r>
            <w:r w:rsidR="00B15C22">
              <w:rPr>
                <w:webHidden/>
              </w:rPr>
              <w:fldChar w:fldCharType="begin"/>
            </w:r>
            <w:r w:rsidR="00B15C22">
              <w:rPr>
                <w:webHidden/>
              </w:rPr>
              <w:instrText xml:space="preserve"> PAGEREF _Toc113800415 \h </w:instrText>
            </w:r>
            <w:r w:rsidR="00B15C22">
              <w:rPr>
                <w:webHidden/>
              </w:rPr>
            </w:r>
            <w:r w:rsidR="00B15C22">
              <w:rPr>
                <w:webHidden/>
              </w:rPr>
              <w:fldChar w:fldCharType="separate"/>
            </w:r>
            <w:r w:rsidR="00877244">
              <w:rPr>
                <w:webHidden/>
              </w:rPr>
              <w:t>38</w:t>
            </w:r>
            <w:r w:rsidR="00B15C22">
              <w:rPr>
                <w:webHidden/>
              </w:rPr>
              <w:fldChar w:fldCharType="end"/>
            </w:r>
          </w:hyperlink>
        </w:p>
        <w:p w:rsidR="00B15C22" w:rsidRDefault="00000000" w14:paraId="62C68C63" w14:textId="4CBA7A53">
          <w:pPr>
            <w:pStyle w:val="TM3"/>
            <w:rPr>
              <w:rFonts w:asciiTheme="minorHAnsi" w:hAnsiTheme="minorHAnsi" w:eastAsiaTheme="minorEastAsia"/>
              <w:noProof/>
              <w:color w:val="auto"/>
              <w:sz w:val="22"/>
              <w:lang w:val="fr-FR" w:eastAsia="fr-FR"/>
            </w:rPr>
          </w:pPr>
          <w:hyperlink w:history="1" w:anchor="_Toc113800416">
            <w:r w:rsidRPr="00BF6950" w:rsidR="00B15C22">
              <w:rPr>
                <w:rStyle w:val="Lienhypertexte"/>
                <w:noProof/>
              </w:rPr>
              <w:t>4.3.1.</w:t>
            </w:r>
            <w:r w:rsidR="00B15C22">
              <w:rPr>
                <w:rFonts w:asciiTheme="minorHAnsi" w:hAnsiTheme="minorHAnsi" w:eastAsiaTheme="minorEastAsia"/>
                <w:noProof/>
                <w:color w:val="auto"/>
                <w:sz w:val="22"/>
                <w:lang w:val="fr-FR" w:eastAsia="fr-FR"/>
              </w:rPr>
              <w:tab/>
            </w:r>
            <w:r w:rsidRPr="00BF6950" w:rsidR="00B15C22">
              <w:rPr>
                <w:rStyle w:val="Lienhypertexte"/>
                <w:noProof/>
              </w:rPr>
              <w:t>Les objectifs de l’intervention</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_Toc113800416 \h </w:instrText>
            </w:r>
            <w:r w:rsidR="00B15C22">
              <w:rPr>
                <w:noProof/>
                <w:webHidden/>
              </w:rPr>
            </w:r>
            <w:r w:rsidR="00B15C22">
              <w:rPr>
                <w:noProof/>
                <w:webHidden/>
              </w:rPr>
              <w:fldChar w:fldCharType="separate"/>
            </w:r>
            <w:r w:rsidR="00877244">
              <w:rPr>
                <w:noProof/>
                <w:webHidden/>
              </w:rPr>
              <w:t>38</w:t>
            </w:r>
            <w:r w:rsidR="00B15C22">
              <w:rPr>
                <w:noProof/>
                <w:webHidden/>
              </w:rPr>
              <w:fldChar w:fldCharType="end"/>
            </w:r>
          </w:hyperlink>
        </w:p>
        <w:p w:rsidR="00B15C22" w:rsidRDefault="00000000" w14:paraId="76049817" w14:textId="764F8E6B">
          <w:pPr>
            <w:pStyle w:val="TM3"/>
            <w:rPr>
              <w:rFonts w:asciiTheme="minorHAnsi" w:hAnsiTheme="minorHAnsi" w:eastAsiaTheme="minorEastAsia"/>
              <w:noProof/>
              <w:color w:val="auto"/>
              <w:sz w:val="22"/>
              <w:lang w:val="fr-FR" w:eastAsia="fr-FR"/>
            </w:rPr>
          </w:pPr>
          <w:hyperlink w:history="1" w:anchor="_Toc113800417">
            <w:r w:rsidRPr="00BF6950" w:rsidR="00B15C22">
              <w:rPr>
                <w:rStyle w:val="Lienhypertexte"/>
                <w:noProof/>
              </w:rPr>
              <w:t>4.3.2.</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1 - Les exploitations agricoles familiales améliorent leurs pratiques de gestion technique, économique et environnementale grâce à des modèles agroécologiques et une structuration socio-professionnelle</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_Toc113800417 \h </w:instrText>
            </w:r>
            <w:r w:rsidR="00B15C22">
              <w:rPr>
                <w:noProof/>
                <w:webHidden/>
              </w:rPr>
            </w:r>
            <w:r w:rsidR="00B15C22">
              <w:rPr>
                <w:noProof/>
                <w:webHidden/>
              </w:rPr>
              <w:fldChar w:fldCharType="separate"/>
            </w:r>
            <w:r w:rsidR="00877244">
              <w:rPr>
                <w:noProof/>
                <w:webHidden/>
              </w:rPr>
              <w:t>39</w:t>
            </w:r>
            <w:r w:rsidR="00B15C22">
              <w:rPr>
                <w:noProof/>
                <w:webHidden/>
              </w:rPr>
              <w:fldChar w:fldCharType="end"/>
            </w:r>
          </w:hyperlink>
        </w:p>
        <w:p w:rsidR="00B15C22" w:rsidRDefault="00000000" w14:paraId="294B9A4D" w14:textId="3664B228">
          <w:pPr>
            <w:pStyle w:val="TM3"/>
            <w:rPr>
              <w:rFonts w:asciiTheme="minorHAnsi" w:hAnsiTheme="minorHAnsi" w:eastAsiaTheme="minorEastAsia"/>
              <w:noProof/>
              <w:color w:val="auto"/>
              <w:sz w:val="22"/>
              <w:lang w:val="fr-FR" w:eastAsia="fr-FR"/>
            </w:rPr>
          </w:pPr>
          <w:hyperlink w:history="1" w:anchor="_Toc113800418">
            <w:r w:rsidRPr="00BF6950" w:rsidR="00B15C22">
              <w:rPr>
                <w:rStyle w:val="Lienhypertexte"/>
                <w:noProof/>
              </w:rPr>
              <w:t>4.3.3.</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2 - Les entrepreneurs des filières agricoles et alimentaires ont accès à des services de qualité qui contribuent à la rentabilité/compétitivité et au développement de chaînes de valeur porteuses et inclusives</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_Toc113800418 \h </w:instrText>
            </w:r>
            <w:r w:rsidR="00B15C22">
              <w:rPr>
                <w:noProof/>
                <w:webHidden/>
              </w:rPr>
            </w:r>
            <w:r w:rsidR="00B15C22">
              <w:rPr>
                <w:noProof/>
                <w:webHidden/>
              </w:rPr>
              <w:fldChar w:fldCharType="separate"/>
            </w:r>
            <w:r w:rsidR="00877244">
              <w:rPr>
                <w:noProof/>
                <w:webHidden/>
              </w:rPr>
              <w:t>41</w:t>
            </w:r>
            <w:r w:rsidR="00B15C22">
              <w:rPr>
                <w:noProof/>
                <w:webHidden/>
              </w:rPr>
              <w:fldChar w:fldCharType="end"/>
            </w:r>
          </w:hyperlink>
        </w:p>
        <w:p w:rsidR="00B15C22" w:rsidRDefault="00000000" w14:paraId="546B3DD5" w14:textId="6C1C79EB">
          <w:pPr>
            <w:pStyle w:val="TM3"/>
            <w:rPr>
              <w:rFonts w:asciiTheme="minorHAnsi" w:hAnsiTheme="minorHAnsi" w:eastAsiaTheme="minorEastAsia"/>
              <w:noProof/>
              <w:color w:val="auto"/>
              <w:sz w:val="22"/>
              <w:lang w:val="fr-FR" w:eastAsia="fr-FR"/>
            </w:rPr>
          </w:pPr>
          <w:hyperlink w:history="1" w:anchor="_Toc113800419">
            <w:r w:rsidRPr="00BF6950" w:rsidR="00B15C22">
              <w:rPr>
                <w:rStyle w:val="Lienhypertexte"/>
                <w:noProof/>
              </w:rPr>
              <w:t>4.3.4.</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3 - Les acteurs locaux, provinciaux, nationaux se concertent et mobilisent des moyens pour promouvoir un environnement favorable au développement de systèmes alimentaires durables</w:t>
            </w:r>
            <w:r w:rsidR="00B15C22">
              <w:rPr>
                <w:noProof/>
                <w:webHidden/>
              </w:rPr>
              <w:tab/>
            </w:r>
            <w:r w:rsidR="00B15C22">
              <w:rPr>
                <w:noProof/>
                <w:webHidden/>
              </w:rPr>
              <w:tab/>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_Toc113800419 \h </w:instrText>
            </w:r>
            <w:r w:rsidR="00B15C22">
              <w:rPr>
                <w:noProof/>
                <w:webHidden/>
              </w:rPr>
            </w:r>
            <w:r w:rsidR="00B15C22">
              <w:rPr>
                <w:noProof/>
                <w:webHidden/>
              </w:rPr>
              <w:fldChar w:fldCharType="separate"/>
            </w:r>
            <w:r w:rsidR="00877244">
              <w:rPr>
                <w:noProof/>
                <w:webHidden/>
              </w:rPr>
              <w:t>43</w:t>
            </w:r>
            <w:r w:rsidR="00B15C22">
              <w:rPr>
                <w:noProof/>
                <w:webHidden/>
              </w:rPr>
              <w:fldChar w:fldCharType="end"/>
            </w:r>
          </w:hyperlink>
        </w:p>
        <w:p w:rsidR="00B15C22" w:rsidRDefault="00000000" w14:paraId="3130079F" w14:textId="04853154">
          <w:pPr>
            <w:pStyle w:val="TM3"/>
            <w:rPr>
              <w:rFonts w:asciiTheme="minorHAnsi" w:hAnsiTheme="minorHAnsi" w:eastAsiaTheme="minorEastAsia"/>
              <w:noProof/>
              <w:color w:val="auto"/>
              <w:sz w:val="22"/>
              <w:lang w:val="fr-FR" w:eastAsia="fr-FR"/>
            </w:rPr>
          </w:pPr>
          <w:hyperlink w:history="1" w:anchor="_Toc113800420">
            <w:r w:rsidRPr="00BF6950" w:rsidR="00B15C22">
              <w:rPr>
                <w:rStyle w:val="Lienhypertexte"/>
                <w:noProof/>
              </w:rPr>
              <w:t>4.3.5.</w:t>
            </w:r>
            <w:r w:rsidR="00B15C22">
              <w:rPr>
                <w:rFonts w:asciiTheme="minorHAnsi" w:hAnsiTheme="minorHAnsi" w:eastAsiaTheme="minorEastAsia"/>
                <w:noProof/>
                <w:color w:val="auto"/>
                <w:sz w:val="22"/>
                <w:lang w:val="fr-FR" w:eastAsia="fr-FR"/>
              </w:rPr>
              <w:tab/>
            </w:r>
            <w:r w:rsidRPr="00BF6950" w:rsidR="00B15C22">
              <w:rPr>
                <w:rStyle w:val="Lienhypertexte"/>
                <w:noProof/>
              </w:rPr>
              <w:t>Les indicateurs de suivi et évaluation</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_Toc113800420 \h </w:instrText>
            </w:r>
            <w:r w:rsidR="00B15C22">
              <w:rPr>
                <w:noProof/>
                <w:webHidden/>
              </w:rPr>
            </w:r>
            <w:r w:rsidR="00B15C22">
              <w:rPr>
                <w:noProof/>
                <w:webHidden/>
              </w:rPr>
              <w:fldChar w:fldCharType="separate"/>
            </w:r>
            <w:r w:rsidR="00877244">
              <w:rPr>
                <w:noProof/>
                <w:webHidden/>
              </w:rPr>
              <w:t>44</w:t>
            </w:r>
            <w:r w:rsidR="00B15C22">
              <w:rPr>
                <w:noProof/>
                <w:webHidden/>
              </w:rPr>
              <w:fldChar w:fldCharType="end"/>
            </w:r>
          </w:hyperlink>
        </w:p>
        <w:p w:rsidR="00B15C22" w:rsidRDefault="00000000" w14:paraId="1AA1202D" w14:textId="028DEAC7">
          <w:pPr>
            <w:pStyle w:val="TM2"/>
            <w:rPr>
              <w:rFonts w:asciiTheme="minorHAnsi" w:hAnsiTheme="minorHAnsi" w:eastAsiaTheme="minorEastAsia"/>
              <w:b w:val="0"/>
              <w:bCs w:val="0"/>
              <w:color w:val="auto"/>
              <w:sz w:val="22"/>
              <w:lang w:val="fr-FR" w:eastAsia="fr-FR"/>
            </w:rPr>
          </w:pPr>
          <w:hyperlink w:history="1" w:anchor="_Toc113800421">
            <w:r w:rsidRPr="00BF6950" w:rsidR="00B15C22">
              <w:rPr>
                <w:rStyle w:val="Lienhypertexte"/>
              </w:rPr>
              <w:t>4.4.</w:t>
            </w:r>
            <w:r w:rsidR="00B15C22">
              <w:rPr>
                <w:rFonts w:asciiTheme="minorHAnsi" w:hAnsiTheme="minorHAnsi" w:eastAsiaTheme="minorEastAsia"/>
                <w:b w:val="0"/>
                <w:bCs w:val="0"/>
                <w:color w:val="auto"/>
                <w:sz w:val="22"/>
                <w:lang w:val="fr-FR" w:eastAsia="fr-FR"/>
              </w:rPr>
              <w:tab/>
            </w:r>
            <w:r w:rsidRPr="003242EA" w:rsidR="003242EA">
              <w:rPr>
                <w:rStyle w:val="Lienhypertexte"/>
              </w:rPr>
              <w:t>Intervention</w:t>
            </w:r>
            <w:r w:rsidRPr="003242EA" w:rsidR="003242EA">
              <w:rPr>
                <w:rStyle w:val="Lienhypertexte"/>
                <w:rFonts w:asciiTheme="minorHAnsi" w:hAnsiTheme="minorHAnsi" w:eastAsiaTheme="minorEastAsia"/>
                <w:b w:val="0"/>
                <w:bCs w:val="0"/>
                <w:color w:val="auto"/>
                <w:sz w:val="22"/>
                <w:u w:val="none"/>
                <w:lang w:val="fr-FR" w:eastAsia="fr-FR"/>
              </w:rPr>
              <w:t xml:space="preserve"> </w:t>
            </w:r>
            <w:r w:rsidRPr="00BF6950" w:rsidR="00B15C22">
              <w:rPr>
                <w:rStyle w:val="Lienhypertexte"/>
              </w:rPr>
              <w:t>COD2201111 - Appui institutionnel à la province de la Tshopo</w:t>
            </w:r>
            <w:r w:rsidR="00B15C22">
              <w:rPr>
                <w:webHidden/>
              </w:rPr>
              <w:tab/>
            </w:r>
            <w:r w:rsidR="00B15C22">
              <w:rPr>
                <w:webHidden/>
              </w:rPr>
              <w:t>IV.</w:t>
            </w:r>
            <w:r w:rsidR="00B15C22">
              <w:rPr>
                <w:webHidden/>
              </w:rPr>
              <w:fldChar w:fldCharType="begin"/>
            </w:r>
            <w:r w:rsidR="00B15C22">
              <w:rPr>
                <w:webHidden/>
              </w:rPr>
              <w:instrText xml:space="preserve"> PAGEREF _Toc113800421 \h </w:instrText>
            </w:r>
            <w:r w:rsidR="00B15C22">
              <w:rPr>
                <w:webHidden/>
              </w:rPr>
            </w:r>
            <w:r w:rsidR="00B15C22">
              <w:rPr>
                <w:webHidden/>
              </w:rPr>
              <w:fldChar w:fldCharType="separate"/>
            </w:r>
            <w:r w:rsidR="00877244">
              <w:rPr>
                <w:webHidden/>
              </w:rPr>
              <w:t>45</w:t>
            </w:r>
            <w:r w:rsidR="00B15C22">
              <w:rPr>
                <w:webHidden/>
              </w:rPr>
              <w:fldChar w:fldCharType="end"/>
            </w:r>
          </w:hyperlink>
        </w:p>
        <w:p w:rsidR="00B15C22" w:rsidRDefault="00000000" w14:paraId="325C27C7" w14:textId="622985D8">
          <w:pPr>
            <w:pStyle w:val="TM3"/>
            <w:rPr>
              <w:rFonts w:asciiTheme="minorHAnsi" w:hAnsiTheme="minorHAnsi" w:eastAsiaTheme="minorEastAsia"/>
              <w:noProof/>
              <w:color w:val="auto"/>
              <w:sz w:val="22"/>
              <w:lang w:val="fr-FR" w:eastAsia="fr-FR"/>
            </w:rPr>
          </w:pPr>
          <w:hyperlink w:history="1" w:anchor="_Toc113800422">
            <w:r w:rsidRPr="00BF6950" w:rsidR="00B15C22">
              <w:rPr>
                <w:rStyle w:val="Lienhypertexte"/>
                <w:noProof/>
              </w:rPr>
              <w:t>4.4.1.</w:t>
            </w:r>
            <w:r w:rsidR="00B15C22">
              <w:rPr>
                <w:rFonts w:asciiTheme="minorHAnsi" w:hAnsiTheme="minorHAnsi" w:eastAsiaTheme="minorEastAsia"/>
                <w:noProof/>
                <w:color w:val="auto"/>
                <w:sz w:val="22"/>
                <w:lang w:val="fr-FR" w:eastAsia="fr-FR"/>
              </w:rPr>
              <w:tab/>
            </w:r>
            <w:r w:rsidRPr="00BF6950" w:rsidR="00B15C22">
              <w:rPr>
                <w:rStyle w:val="Lienhypertexte"/>
                <w:noProof/>
              </w:rPr>
              <w:t>Les objectifs de l’intervention</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_Toc113800422 \h </w:instrText>
            </w:r>
            <w:r w:rsidR="00B15C22">
              <w:rPr>
                <w:noProof/>
                <w:webHidden/>
              </w:rPr>
            </w:r>
            <w:r w:rsidR="00B15C22">
              <w:rPr>
                <w:noProof/>
                <w:webHidden/>
              </w:rPr>
              <w:fldChar w:fldCharType="separate"/>
            </w:r>
            <w:r w:rsidR="00877244">
              <w:rPr>
                <w:noProof/>
                <w:webHidden/>
              </w:rPr>
              <w:t>45</w:t>
            </w:r>
            <w:r w:rsidR="00B15C22">
              <w:rPr>
                <w:noProof/>
                <w:webHidden/>
              </w:rPr>
              <w:fldChar w:fldCharType="end"/>
            </w:r>
          </w:hyperlink>
        </w:p>
        <w:p w:rsidR="00B15C22" w:rsidRDefault="00000000" w14:paraId="146ED76F" w14:textId="396849A9">
          <w:pPr>
            <w:pStyle w:val="TM3"/>
            <w:rPr>
              <w:rFonts w:asciiTheme="minorHAnsi" w:hAnsiTheme="minorHAnsi" w:eastAsiaTheme="minorEastAsia"/>
              <w:noProof/>
              <w:color w:val="auto"/>
              <w:sz w:val="22"/>
              <w:lang w:val="fr-FR" w:eastAsia="fr-FR"/>
            </w:rPr>
          </w:pPr>
          <w:hyperlink w:history="1" w:anchor="_Toc113800423">
            <w:r w:rsidRPr="00BF6950" w:rsidR="00B15C22">
              <w:rPr>
                <w:rStyle w:val="Lienhypertexte"/>
                <w:noProof/>
              </w:rPr>
              <w:t>4.4.2.</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1 - Une coordination plus efficace des actions de développement est assurée au niveau de la Province</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_Toc113800423 \h </w:instrText>
            </w:r>
            <w:r w:rsidR="00B15C22">
              <w:rPr>
                <w:noProof/>
                <w:webHidden/>
              </w:rPr>
            </w:r>
            <w:r w:rsidR="00B15C22">
              <w:rPr>
                <w:noProof/>
                <w:webHidden/>
              </w:rPr>
              <w:fldChar w:fldCharType="separate"/>
            </w:r>
            <w:r w:rsidR="00877244">
              <w:rPr>
                <w:noProof/>
                <w:webHidden/>
              </w:rPr>
              <w:t>46</w:t>
            </w:r>
            <w:r w:rsidR="00B15C22">
              <w:rPr>
                <w:noProof/>
                <w:webHidden/>
              </w:rPr>
              <w:fldChar w:fldCharType="end"/>
            </w:r>
          </w:hyperlink>
        </w:p>
        <w:p w:rsidR="00B15C22" w:rsidRDefault="00000000" w14:paraId="7B4B8481" w14:textId="57B5D233">
          <w:pPr>
            <w:pStyle w:val="TM3"/>
            <w:rPr>
              <w:rFonts w:asciiTheme="minorHAnsi" w:hAnsiTheme="minorHAnsi" w:eastAsiaTheme="minorEastAsia"/>
              <w:noProof/>
              <w:color w:val="auto"/>
              <w:sz w:val="22"/>
              <w:lang w:val="fr-FR" w:eastAsia="fr-FR"/>
            </w:rPr>
          </w:pPr>
          <w:hyperlink w:history="1" w:anchor="_Toc113800424">
            <w:r w:rsidRPr="00BF6950" w:rsidR="00B15C22">
              <w:rPr>
                <w:rStyle w:val="Lienhypertexte"/>
                <w:noProof/>
              </w:rPr>
              <w:t>4.4.3.</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2 - La démocratie locale est renforcée pour des actions de développement participative, intégrée et inclusive</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_Toc113800424 \h </w:instrText>
            </w:r>
            <w:r w:rsidR="00B15C22">
              <w:rPr>
                <w:noProof/>
                <w:webHidden/>
              </w:rPr>
            </w:r>
            <w:r w:rsidR="00B15C22">
              <w:rPr>
                <w:noProof/>
                <w:webHidden/>
              </w:rPr>
              <w:fldChar w:fldCharType="separate"/>
            </w:r>
            <w:r w:rsidR="00877244">
              <w:rPr>
                <w:noProof/>
                <w:webHidden/>
              </w:rPr>
              <w:t>47</w:t>
            </w:r>
            <w:r w:rsidR="00B15C22">
              <w:rPr>
                <w:noProof/>
                <w:webHidden/>
              </w:rPr>
              <w:fldChar w:fldCharType="end"/>
            </w:r>
          </w:hyperlink>
        </w:p>
        <w:p w:rsidR="00B15C22" w:rsidRDefault="00000000" w14:paraId="1B273822" w14:textId="1949C83E">
          <w:pPr>
            <w:pStyle w:val="TM3"/>
            <w:rPr>
              <w:rFonts w:asciiTheme="minorHAnsi" w:hAnsiTheme="minorHAnsi" w:eastAsiaTheme="minorEastAsia"/>
              <w:noProof/>
              <w:color w:val="auto"/>
              <w:sz w:val="22"/>
              <w:lang w:val="fr-FR" w:eastAsia="fr-FR"/>
            </w:rPr>
          </w:pPr>
          <w:hyperlink w:history="1" w:anchor="_Toc113800425">
            <w:r w:rsidRPr="00BF6950" w:rsidR="00B15C22">
              <w:rPr>
                <w:rStyle w:val="Lienhypertexte"/>
                <w:noProof/>
              </w:rPr>
              <w:t>4.4.4.</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3 - Davantage de recettes provinciales sont mobilisées et sont allouées au développement local à travers la promotion d’une gouvernance financière transparente.</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_Toc113800425 \h </w:instrText>
            </w:r>
            <w:r w:rsidR="00B15C22">
              <w:rPr>
                <w:noProof/>
                <w:webHidden/>
              </w:rPr>
            </w:r>
            <w:r w:rsidR="00B15C22">
              <w:rPr>
                <w:noProof/>
                <w:webHidden/>
              </w:rPr>
              <w:fldChar w:fldCharType="separate"/>
            </w:r>
            <w:r w:rsidR="00877244">
              <w:rPr>
                <w:noProof/>
                <w:webHidden/>
              </w:rPr>
              <w:t>47</w:t>
            </w:r>
            <w:r w:rsidR="00B15C22">
              <w:rPr>
                <w:noProof/>
                <w:webHidden/>
              </w:rPr>
              <w:fldChar w:fldCharType="end"/>
            </w:r>
          </w:hyperlink>
        </w:p>
        <w:p w:rsidR="00B15C22" w:rsidRDefault="00000000" w14:paraId="4AA14026" w14:textId="27E3CF15">
          <w:pPr>
            <w:pStyle w:val="TM3"/>
            <w:rPr>
              <w:rFonts w:asciiTheme="minorHAnsi" w:hAnsiTheme="minorHAnsi" w:eastAsiaTheme="minorEastAsia"/>
              <w:noProof/>
              <w:color w:val="auto"/>
              <w:sz w:val="22"/>
              <w:lang w:val="fr-FR" w:eastAsia="fr-FR"/>
            </w:rPr>
          </w:pPr>
          <w:hyperlink w:history="1" w:anchor="_Toc113800426">
            <w:r w:rsidRPr="00BF6950" w:rsidR="00B15C22">
              <w:rPr>
                <w:rStyle w:val="Lienhypertexte"/>
                <w:noProof/>
              </w:rPr>
              <w:t>4.4.5.</w:t>
            </w:r>
            <w:r w:rsidR="00B15C22">
              <w:rPr>
                <w:rFonts w:asciiTheme="minorHAnsi" w:hAnsiTheme="minorHAnsi" w:eastAsiaTheme="minorEastAsia"/>
                <w:noProof/>
                <w:color w:val="auto"/>
                <w:sz w:val="22"/>
                <w:lang w:val="fr-FR" w:eastAsia="fr-FR"/>
              </w:rPr>
              <w:tab/>
            </w:r>
            <w:r w:rsidRPr="00BF6950" w:rsidR="00B15C22">
              <w:rPr>
                <w:rStyle w:val="Lienhypertexte"/>
                <w:noProof/>
              </w:rPr>
              <w:t>Les indicateurs de suivi et évaluation</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_Toc113800426 \h </w:instrText>
            </w:r>
            <w:r w:rsidR="00B15C22">
              <w:rPr>
                <w:noProof/>
                <w:webHidden/>
              </w:rPr>
            </w:r>
            <w:r w:rsidR="00B15C22">
              <w:rPr>
                <w:noProof/>
                <w:webHidden/>
              </w:rPr>
              <w:fldChar w:fldCharType="separate"/>
            </w:r>
            <w:r w:rsidR="00877244">
              <w:rPr>
                <w:noProof/>
                <w:webHidden/>
              </w:rPr>
              <w:t>48</w:t>
            </w:r>
            <w:r w:rsidR="00B15C22">
              <w:rPr>
                <w:noProof/>
                <w:webHidden/>
              </w:rPr>
              <w:fldChar w:fldCharType="end"/>
            </w:r>
          </w:hyperlink>
        </w:p>
        <w:p w:rsidR="00B15C22" w:rsidRDefault="00000000" w14:paraId="2726DCCE" w14:textId="0B207D0D">
          <w:pPr>
            <w:pStyle w:val="TM2"/>
            <w:rPr>
              <w:rFonts w:asciiTheme="minorHAnsi" w:hAnsiTheme="minorHAnsi" w:eastAsiaTheme="minorEastAsia"/>
              <w:b w:val="0"/>
              <w:bCs w:val="0"/>
              <w:color w:val="auto"/>
              <w:sz w:val="22"/>
              <w:lang w:val="fr-FR" w:eastAsia="fr-FR"/>
            </w:rPr>
          </w:pPr>
          <w:hyperlink w:history="1" w:anchor="_Toc113800427">
            <w:r w:rsidRPr="00BF6950" w:rsidR="00B15C22">
              <w:rPr>
                <w:rStyle w:val="Lienhypertexte"/>
                <w:rFonts w:eastAsia="Georgia" w:cs="Georgia"/>
              </w:rPr>
              <w:t>4.5.</w:t>
            </w:r>
            <w:r w:rsidR="00B15C22">
              <w:rPr>
                <w:rFonts w:asciiTheme="minorHAnsi" w:hAnsiTheme="minorHAnsi" w:eastAsiaTheme="minorEastAsia"/>
                <w:b w:val="0"/>
                <w:bCs w:val="0"/>
                <w:color w:val="auto"/>
                <w:sz w:val="22"/>
                <w:lang w:val="fr-FR" w:eastAsia="fr-FR"/>
              </w:rPr>
              <w:tab/>
            </w:r>
            <w:r w:rsidRPr="00BF6950" w:rsidR="00B15C22">
              <w:rPr>
                <w:rStyle w:val="Lienhypertexte"/>
              </w:rPr>
              <w:t>Les activités de l’intervention Jeunesse, Conscience Culturelle et Sociale</w:t>
            </w:r>
            <w:r w:rsidR="00B15C22">
              <w:rPr>
                <w:webHidden/>
              </w:rPr>
              <w:tab/>
            </w:r>
            <w:r w:rsidR="00B15C22">
              <w:rPr>
                <w:webHidden/>
              </w:rPr>
              <w:t>IV.</w:t>
            </w:r>
            <w:r w:rsidR="00B15C22">
              <w:rPr>
                <w:webHidden/>
              </w:rPr>
              <w:fldChar w:fldCharType="begin"/>
            </w:r>
            <w:r w:rsidR="00B15C22">
              <w:rPr>
                <w:webHidden/>
              </w:rPr>
              <w:instrText xml:space="preserve"> PAGEREF _Toc113800427 \h </w:instrText>
            </w:r>
            <w:r w:rsidR="00B15C22">
              <w:rPr>
                <w:webHidden/>
              </w:rPr>
            </w:r>
            <w:r w:rsidR="00B15C22">
              <w:rPr>
                <w:webHidden/>
              </w:rPr>
              <w:fldChar w:fldCharType="separate"/>
            </w:r>
            <w:r w:rsidR="00877244">
              <w:rPr>
                <w:webHidden/>
              </w:rPr>
              <w:t>49</w:t>
            </w:r>
            <w:r w:rsidR="00B15C22">
              <w:rPr>
                <w:webHidden/>
              </w:rPr>
              <w:fldChar w:fldCharType="end"/>
            </w:r>
          </w:hyperlink>
        </w:p>
        <w:p w:rsidR="00B15C22" w:rsidRDefault="00000000" w14:paraId="18F18D00" w14:textId="1E31BDC9">
          <w:pPr>
            <w:pStyle w:val="TM3"/>
            <w:rPr>
              <w:rFonts w:asciiTheme="minorHAnsi" w:hAnsiTheme="minorHAnsi" w:eastAsiaTheme="minorEastAsia"/>
              <w:noProof/>
              <w:color w:val="auto"/>
              <w:sz w:val="22"/>
              <w:lang w:val="fr-FR" w:eastAsia="fr-FR"/>
            </w:rPr>
          </w:pPr>
          <w:hyperlink w:history="1" w:anchor="_Toc113800428">
            <w:r w:rsidRPr="00BF6950" w:rsidR="00B15C22">
              <w:rPr>
                <w:rStyle w:val="Lienhypertexte"/>
                <w:noProof/>
              </w:rPr>
              <w:t>4.5.1.</w:t>
            </w:r>
            <w:r w:rsidR="00B15C22">
              <w:rPr>
                <w:rFonts w:asciiTheme="minorHAnsi" w:hAnsiTheme="minorHAnsi" w:eastAsiaTheme="minorEastAsia"/>
                <w:noProof/>
                <w:color w:val="auto"/>
                <w:sz w:val="22"/>
                <w:lang w:val="fr-FR" w:eastAsia="fr-FR"/>
              </w:rPr>
              <w:tab/>
            </w:r>
            <w:r w:rsidRPr="00BF6950" w:rsidR="00B15C22">
              <w:rPr>
                <w:rStyle w:val="Lienhypertexte"/>
                <w:noProof/>
              </w:rPr>
              <w:t>Les objectifs de l’intervention</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_Toc113800428 \h </w:instrText>
            </w:r>
            <w:r w:rsidR="00B15C22">
              <w:rPr>
                <w:noProof/>
                <w:webHidden/>
              </w:rPr>
            </w:r>
            <w:r w:rsidR="00B15C22">
              <w:rPr>
                <w:noProof/>
                <w:webHidden/>
              </w:rPr>
              <w:fldChar w:fldCharType="separate"/>
            </w:r>
            <w:r w:rsidR="00877244">
              <w:rPr>
                <w:noProof/>
                <w:webHidden/>
              </w:rPr>
              <w:t>49</w:t>
            </w:r>
            <w:r w:rsidR="00B15C22">
              <w:rPr>
                <w:noProof/>
                <w:webHidden/>
              </w:rPr>
              <w:fldChar w:fldCharType="end"/>
            </w:r>
          </w:hyperlink>
        </w:p>
        <w:p w:rsidR="00B15C22" w:rsidRDefault="00000000" w14:paraId="05BAFB64" w14:textId="6EEF3771">
          <w:pPr>
            <w:pStyle w:val="TM3"/>
            <w:rPr>
              <w:rFonts w:asciiTheme="minorHAnsi" w:hAnsiTheme="minorHAnsi" w:eastAsiaTheme="minorEastAsia"/>
              <w:noProof/>
              <w:color w:val="auto"/>
              <w:sz w:val="22"/>
              <w:lang w:val="fr-FR" w:eastAsia="fr-FR"/>
            </w:rPr>
          </w:pPr>
          <w:hyperlink w:history="1" w:anchor="_Toc113800429">
            <w:r w:rsidRPr="00BF6950" w:rsidR="00B15C22">
              <w:rPr>
                <w:rStyle w:val="Lienhypertexte"/>
                <w:noProof/>
              </w:rPr>
              <w:t>4.5.2.</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1 - Les jeunes utilisent des services socio-culturels qui répondent à leurs besoins/intérêts</w:t>
            </w:r>
            <w:r w:rsidR="00B15C22">
              <w:rPr>
                <w:noProof/>
                <w:webHidden/>
              </w:rPr>
              <w:tab/>
            </w:r>
            <w:r w:rsidR="00B15C22">
              <w:rPr>
                <w:noProof/>
                <w:webHidden/>
              </w:rPr>
              <w:tab/>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_Toc113800429 \h </w:instrText>
            </w:r>
            <w:r w:rsidR="00B15C22">
              <w:rPr>
                <w:noProof/>
                <w:webHidden/>
              </w:rPr>
            </w:r>
            <w:r w:rsidR="00B15C22">
              <w:rPr>
                <w:noProof/>
                <w:webHidden/>
              </w:rPr>
              <w:fldChar w:fldCharType="separate"/>
            </w:r>
            <w:r w:rsidR="00877244">
              <w:rPr>
                <w:noProof/>
                <w:webHidden/>
              </w:rPr>
              <w:t>50</w:t>
            </w:r>
            <w:r w:rsidR="00B15C22">
              <w:rPr>
                <w:noProof/>
                <w:webHidden/>
              </w:rPr>
              <w:fldChar w:fldCharType="end"/>
            </w:r>
          </w:hyperlink>
        </w:p>
        <w:p w:rsidR="00B15C22" w:rsidRDefault="00000000" w14:paraId="714ADC41" w14:textId="773E2540">
          <w:pPr>
            <w:pStyle w:val="TM3"/>
            <w:rPr>
              <w:rFonts w:asciiTheme="minorHAnsi" w:hAnsiTheme="minorHAnsi" w:eastAsiaTheme="minorEastAsia"/>
              <w:noProof/>
              <w:color w:val="auto"/>
              <w:sz w:val="22"/>
              <w:lang w:val="fr-FR" w:eastAsia="fr-FR"/>
            </w:rPr>
          </w:pPr>
          <w:hyperlink w:history="1" w:anchor="_Toc113800430">
            <w:r w:rsidRPr="00BF6950" w:rsidR="00B15C22">
              <w:rPr>
                <w:rStyle w:val="Lienhypertexte"/>
                <w:noProof/>
              </w:rPr>
              <w:t>4.5.3.</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2 – Un écosystème des services socio-culturels plus performant améliore l’accès des jeunes à ses prestations</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_Toc113800430 \h </w:instrText>
            </w:r>
            <w:r w:rsidR="00B15C22">
              <w:rPr>
                <w:noProof/>
                <w:webHidden/>
              </w:rPr>
            </w:r>
            <w:r w:rsidR="00B15C22">
              <w:rPr>
                <w:noProof/>
                <w:webHidden/>
              </w:rPr>
              <w:fldChar w:fldCharType="separate"/>
            </w:r>
            <w:r w:rsidR="00877244">
              <w:rPr>
                <w:noProof/>
                <w:webHidden/>
              </w:rPr>
              <w:t>51</w:t>
            </w:r>
            <w:r w:rsidR="00B15C22">
              <w:rPr>
                <w:noProof/>
                <w:webHidden/>
              </w:rPr>
              <w:fldChar w:fldCharType="end"/>
            </w:r>
          </w:hyperlink>
        </w:p>
        <w:p w:rsidR="00B15C22" w:rsidRDefault="00000000" w14:paraId="5FF09AE7" w14:textId="43644FD7">
          <w:pPr>
            <w:pStyle w:val="TM3"/>
            <w:rPr>
              <w:rFonts w:asciiTheme="minorHAnsi" w:hAnsiTheme="minorHAnsi" w:eastAsiaTheme="minorEastAsia"/>
              <w:noProof/>
              <w:color w:val="auto"/>
              <w:sz w:val="22"/>
              <w:lang w:val="fr-FR" w:eastAsia="fr-FR"/>
            </w:rPr>
          </w:pPr>
          <w:hyperlink w:history="1" w:anchor="_Toc113800431">
            <w:r w:rsidRPr="00BF6950" w:rsidR="00B15C22">
              <w:rPr>
                <w:rStyle w:val="Lienhypertexte"/>
                <w:noProof/>
              </w:rPr>
              <w:t>4.5.4.</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3 - Des jeunes professionnels sont accompagnés vers des métiers culturels et de l’économie créative à travers les opérateurs culturels soutenus</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_Toc113800431 \h </w:instrText>
            </w:r>
            <w:r w:rsidR="00B15C22">
              <w:rPr>
                <w:noProof/>
                <w:webHidden/>
              </w:rPr>
            </w:r>
            <w:r w:rsidR="00B15C22">
              <w:rPr>
                <w:noProof/>
                <w:webHidden/>
              </w:rPr>
              <w:fldChar w:fldCharType="separate"/>
            </w:r>
            <w:r w:rsidR="00877244">
              <w:rPr>
                <w:noProof/>
                <w:webHidden/>
              </w:rPr>
              <w:t>52</w:t>
            </w:r>
            <w:r w:rsidR="00B15C22">
              <w:rPr>
                <w:noProof/>
                <w:webHidden/>
              </w:rPr>
              <w:fldChar w:fldCharType="end"/>
            </w:r>
          </w:hyperlink>
        </w:p>
        <w:p w:rsidR="00B15C22" w:rsidRDefault="00000000" w14:paraId="2C738256" w14:textId="4DE62828">
          <w:pPr>
            <w:pStyle w:val="TM2"/>
            <w:rPr>
              <w:rFonts w:asciiTheme="minorHAnsi" w:hAnsiTheme="minorHAnsi" w:eastAsiaTheme="minorEastAsia"/>
              <w:b w:val="0"/>
              <w:bCs w:val="0"/>
              <w:color w:val="auto"/>
              <w:sz w:val="22"/>
              <w:lang w:val="fr-FR" w:eastAsia="fr-FR"/>
            </w:rPr>
          </w:pPr>
          <w:hyperlink w:history="1" w:anchor="_Toc113800432">
            <w:r w:rsidRPr="00BF6950" w:rsidR="00B15C22">
              <w:rPr>
                <w:rStyle w:val="Lienhypertexte"/>
              </w:rPr>
              <w:t>4.6.</w:t>
            </w:r>
            <w:r w:rsidR="00B15C22">
              <w:rPr>
                <w:rFonts w:asciiTheme="minorHAnsi" w:hAnsiTheme="minorHAnsi" w:eastAsiaTheme="minorEastAsia"/>
                <w:b w:val="0"/>
                <w:bCs w:val="0"/>
                <w:color w:val="auto"/>
                <w:sz w:val="22"/>
                <w:lang w:val="fr-FR" w:eastAsia="fr-FR"/>
              </w:rPr>
              <w:tab/>
            </w:r>
            <w:r w:rsidRPr="00BF6950" w:rsidR="00B15C22">
              <w:rPr>
                <w:rStyle w:val="Lienhypertexte"/>
              </w:rPr>
              <w:t>Les activités de l’intervention Lutte contre les Violences Sexuelles et l’Impunité</w:t>
            </w:r>
            <w:r w:rsidR="00B15C22">
              <w:rPr>
                <w:webHidden/>
              </w:rPr>
              <w:tab/>
            </w:r>
            <w:r w:rsidR="00B15C22">
              <w:rPr>
                <w:webHidden/>
              </w:rPr>
              <w:t>IV.</w:t>
            </w:r>
            <w:r w:rsidR="00B15C22">
              <w:rPr>
                <w:webHidden/>
              </w:rPr>
              <w:fldChar w:fldCharType="begin"/>
            </w:r>
            <w:r w:rsidR="00B15C22">
              <w:rPr>
                <w:webHidden/>
              </w:rPr>
              <w:instrText xml:space="preserve"> PAGEREF _Toc113800432 \h </w:instrText>
            </w:r>
            <w:r w:rsidR="00B15C22">
              <w:rPr>
                <w:webHidden/>
              </w:rPr>
            </w:r>
            <w:r w:rsidR="00B15C22">
              <w:rPr>
                <w:webHidden/>
              </w:rPr>
              <w:fldChar w:fldCharType="separate"/>
            </w:r>
            <w:r w:rsidR="00877244">
              <w:rPr>
                <w:webHidden/>
              </w:rPr>
              <w:t>54</w:t>
            </w:r>
            <w:r w:rsidR="00B15C22">
              <w:rPr>
                <w:webHidden/>
              </w:rPr>
              <w:fldChar w:fldCharType="end"/>
            </w:r>
          </w:hyperlink>
        </w:p>
        <w:p w:rsidR="00B15C22" w:rsidRDefault="00000000" w14:paraId="665BDEBA" w14:textId="2D85B8B4">
          <w:pPr>
            <w:pStyle w:val="TM3"/>
            <w:rPr>
              <w:rFonts w:asciiTheme="minorHAnsi" w:hAnsiTheme="minorHAnsi" w:eastAsiaTheme="minorEastAsia"/>
              <w:noProof/>
              <w:color w:val="auto"/>
              <w:sz w:val="22"/>
              <w:lang w:val="fr-FR" w:eastAsia="fr-FR"/>
            </w:rPr>
          </w:pPr>
          <w:hyperlink w:history="1" w:anchor="_Toc113800433">
            <w:r w:rsidRPr="00BF6950" w:rsidR="00B15C22">
              <w:rPr>
                <w:rStyle w:val="Lienhypertexte"/>
                <w:noProof/>
              </w:rPr>
              <w:t>4.6.1.</w:t>
            </w:r>
            <w:r w:rsidR="00B15C22">
              <w:rPr>
                <w:rFonts w:asciiTheme="minorHAnsi" w:hAnsiTheme="minorHAnsi" w:eastAsiaTheme="minorEastAsia"/>
                <w:noProof/>
                <w:color w:val="auto"/>
                <w:sz w:val="22"/>
                <w:lang w:val="fr-FR" w:eastAsia="fr-FR"/>
              </w:rPr>
              <w:tab/>
            </w:r>
            <w:r w:rsidRPr="00BF6950" w:rsidR="00B15C22">
              <w:rPr>
                <w:rStyle w:val="Lienhypertexte"/>
                <w:noProof/>
              </w:rPr>
              <w:t>Les objectifs de l’intervention</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_Toc113800433 \h </w:instrText>
            </w:r>
            <w:r w:rsidR="00B15C22">
              <w:rPr>
                <w:noProof/>
                <w:webHidden/>
              </w:rPr>
            </w:r>
            <w:r w:rsidR="00B15C22">
              <w:rPr>
                <w:noProof/>
                <w:webHidden/>
              </w:rPr>
              <w:fldChar w:fldCharType="separate"/>
            </w:r>
            <w:r w:rsidR="00877244">
              <w:rPr>
                <w:noProof/>
                <w:webHidden/>
              </w:rPr>
              <w:t>54</w:t>
            </w:r>
            <w:r w:rsidR="00B15C22">
              <w:rPr>
                <w:noProof/>
                <w:webHidden/>
              </w:rPr>
              <w:fldChar w:fldCharType="end"/>
            </w:r>
          </w:hyperlink>
        </w:p>
        <w:p w:rsidR="00B15C22" w:rsidRDefault="00000000" w14:paraId="6D7C7C54" w14:textId="6C9C7F75">
          <w:pPr>
            <w:pStyle w:val="TM3"/>
            <w:rPr>
              <w:rFonts w:asciiTheme="minorHAnsi" w:hAnsiTheme="minorHAnsi" w:eastAsiaTheme="minorEastAsia"/>
              <w:noProof/>
              <w:color w:val="auto"/>
              <w:sz w:val="22"/>
              <w:lang w:val="fr-FR" w:eastAsia="fr-FR"/>
            </w:rPr>
          </w:pPr>
          <w:hyperlink w:history="1" w:anchor="_Toc113800434">
            <w:r w:rsidRPr="00BF6950" w:rsidR="00B15C22">
              <w:rPr>
                <w:rStyle w:val="Lienhypertexte"/>
                <w:noProof/>
              </w:rPr>
              <w:t>4.6.2.</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1 - Les victimes de violences sexuelles ont un accès précoce à une prise en charge holistique ancrée dans la santé</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_Toc113800434 \h </w:instrText>
            </w:r>
            <w:r w:rsidR="00B15C22">
              <w:rPr>
                <w:noProof/>
                <w:webHidden/>
              </w:rPr>
            </w:r>
            <w:r w:rsidR="00B15C22">
              <w:rPr>
                <w:noProof/>
                <w:webHidden/>
              </w:rPr>
              <w:fldChar w:fldCharType="separate"/>
            </w:r>
            <w:r w:rsidR="00877244">
              <w:rPr>
                <w:noProof/>
                <w:webHidden/>
              </w:rPr>
              <w:t>54</w:t>
            </w:r>
            <w:r w:rsidR="00B15C22">
              <w:rPr>
                <w:noProof/>
                <w:webHidden/>
              </w:rPr>
              <w:fldChar w:fldCharType="end"/>
            </w:r>
          </w:hyperlink>
        </w:p>
        <w:p w:rsidR="00B15C22" w:rsidRDefault="00000000" w14:paraId="5BBA9EE5" w14:textId="46FFA3F7">
          <w:pPr>
            <w:pStyle w:val="TM3"/>
            <w:rPr>
              <w:rFonts w:asciiTheme="minorHAnsi" w:hAnsiTheme="minorHAnsi" w:eastAsiaTheme="minorEastAsia"/>
              <w:noProof/>
              <w:color w:val="auto"/>
              <w:sz w:val="22"/>
              <w:lang w:val="fr-FR" w:eastAsia="fr-FR"/>
            </w:rPr>
          </w:pPr>
          <w:hyperlink w:history="1" w:anchor="_Toc113800435">
            <w:r w:rsidRPr="00BF6950" w:rsidR="00B15C22">
              <w:rPr>
                <w:rStyle w:val="Lienhypertexte"/>
                <w:noProof/>
              </w:rPr>
              <w:t>4.6.3.</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2 - Les survivantes des violences sexuelles sont mieux protégées par leurs communautés et réinsérées dans la société</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_Toc113800435 \h </w:instrText>
            </w:r>
            <w:r w:rsidR="00B15C22">
              <w:rPr>
                <w:noProof/>
                <w:webHidden/>
              </w:rPr>
            </w:r>
            <w:r w:rsidR="00B15C22">
              <w:rPr>
                <w:noProof/>
                <w:webHidden/>
              </w:rPr>
              <w:fldChar w:fldCharType="separate"/>
            </w:r>
            <w:r w:rsidR="00877244">
              <w:rPr>
                <w:noProof/>
                <w:webHidden/>
              </w:rPr>
              <w:t>55</w:t>
            </w:r>
            <w:r w:rsidR="00B15C22">
              <w:rPr>
                <w:noProof/>
                <w:webHidden/>
              </w:rPr>
              <w:fldChar w:fldCharType="end"/>
            </w:r>
          </w:hyperlink>
        </w:p>
        <w:p w:rsidR="00B15C22" w:rsidRDefault="00000000" w14:paraId="216EA51D" w14:textId="0A915AA8">
          <w:pPr>
            <w:pStyle w:val="TM3"/>
            <w:rPr>
              <w:rFonts w:asciiTheme="minorHAnsi" w:hAnsiTheme="minorHAnsi" w:eastAsiaTheme="minorEastAsia"/>
              <w:noProof/>
              <w:color w:val="auto"/>
              <w:sz w:val="22"/>
              <w:lang w:val="fr-FR" w:eastAsia="fr-FR"/>
            </w:rPr>
          </w:pPr>
          <w:hyperlink w:history="1" w:anchor="_Toc113800436">
            <w:r w:rsidRPr="00BF6950" w:rsidR="00B15C22">
              <w:rPr>
                <w:rStyle w:val="Lienhypertexte"/>
                <w:noProof/>
              </w:rPr>
              <w:t>4.6.4.</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3 - Les citoyens, les communautés, la société changent de mentalité et s’engagent dans la lutte contre les inégalités de genre et les violences sexuelles)</w:t>
            </w:r>
            <w:r w:rsidR="00B15C22">
              <w:rPr>
                <w:noProof/>
                <w:webHidden/>
              </w:rPr>
              <w:tab/>
            </w:r>
            <w:r w:rsidR="00B15C22">
              <w:rPr>
                <w:noProof/>
                <w:webHidden/>
              </w:rPr>
              <w:t>IV.</w:t>
            </w:r>
            <w:r w:rsidR="00B15C22">
              <w:rPr>
                <w:noProof/>
                <w:webHidden/>
              </w:rPr>
              <w:fldChar w:fldCharType="begin"/>
            </w:r>
            <w:r w:rsidR="00B15C22">
              <w:rPr>
                <w:noProof/>
                <w:webHidden/>
              </w:rPr>
              <w:instrText xml:space="preserve"> PAGEREF _Toc113800436 \h </w:instrText>
            </w:r>
            <w:r w:rsidR="00B15C22">
              <w:rPr>
                <w:noProof/>
                <w:webHidden/>
              </w:rPr>
            </w:r>
            <w:r w:rsidR="00B15C22">
              <w:rPr>
                <w:noProof/>
                <w:webHidden/>
              </w:rPr>
              <w:fldChar w:fldCharType="separate"/>
            </w:r>
            <w:r w:rsidR="00877244">
              <w:rPr>
                <w:noProof/>
                <w:webHidden/>
              </w:rPr>
              <w:t>55</w:t>
            </w:r>
            <w:r w:rsidR="00B15C22">
              <w:rPr>
                <w:noProof/>
                <w:webHidden/>
              </w:rPr>
              <w:fldChar w:fldCharType="end"/>
            </w:r>
          </w:hyperlink>
        </w:p>
        <w:p w:rsidR="00B15C22" w:rsidRDefault="00000000" w14:paraId="2CC10EEC" w14:textId="09468595">
          <w:pPr>
            <w:pStyle w:val="TM3"/>
            <w:rPr>
              <w:rFonts w:asciiTheme="minorHAnsi" w:hAnsiTheme="minorHAnsi" w:eastAsiaTheme="minorEastAsia"/>
              <w:noProof/>
              <w:color w:val="auto"/>
              <w:sz w:val="22"/>
              <w:lang w:val="fr-FR" w:eastAsia="fr-FR"/>
            </w:rPr>
          </w:pPr>
          <w:hyperlink w:history="1" w:anchor="_Toc113800437">
            <w:r w:rsidRPr="00BF6950" w:rsidR="00B15C22">
              <w:rPr>
                <w:rStyle w:val="Lienhypertexte"/>
                <w:noProof/>
              </w:rPr>
              <w:t>4.6.5.</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4 - les droits des VVS d’obtenir la réparation par voie de justice sont renforcés</w:t>
            </w:r>
            <w:r w:rsidR="00FF6408">
              <w:rPr>
                <w:noProof/>
                <w:webHidden/>
              </w:rPr>
              <w:tab/>
            </w:r>
            <w:r w:rsidR="00FF6408">
              <w:rPr>
                <w:noProof/>
                <w:webHidden/>
              </w:rPr>
              <w:tab/>
            </w:r>
            <w:r w:rsidR="00FF6408">
              <w:rPr>
                <w:noProof/>
                <w:webHidden/>
              </w:rPr>
              <w:tab/>
            </w:r>
            <w:r w:rsidR="00FF6408">
              <w:rPr>
                <w:noProof/>
                <w:webHidden/>
              </w:rPr>
              <w:tab/>
            </w:r>
            <w:r w:rsidR="00FF6408">
              <w:rPr>
                <w:noProof/>
                <w:webHidden/>
              </w:rPr>
              <w:tab/>
            </w:r>
            <w:r w:rsidR="00FF6408">
              <w:rPr>
                <w:noProof/>
                <w:webHidden/>
              </w:rPr>
              <w:t>IV.</w:t>
            </w:r>
            <w:r w:rsidR="00B15C22">
              <w:rPr>
                <w:noProof/>
                <w:webHidden/>
              </w:rPr>
              <w:fldChar w:fldCharType="begin"/>
            </w:r>
            <w:r w:rsidR="00B15C22">
              <w:rPr>
                <w:noProof/>
                <w:webHidden/>
              </w:rPr>
              <w:instrText xml:space="preserve"> PAGEREF _Toc113800437 \h </w:instrText>
            </w:r>
            <w:r w:rsidR="00B15C22">
              <w:rPr>
                <w:noProof/>
                <w:webHidden/>
              </w:rPr>
            </w:r>
            <w:r w:rsidR="00B15C22">
              <w:rPr>
                <w:noProof/>
                <w:webHidden/>
              </w:rPr>
              <w:fldChar w:fldCharType="separate"/>
            </w:r>
            <w:r w:rsidR="00877244">
              <w:rPr>
                <w:noProof/>
                <w:webHidden/>
              </w:rPr>
              <w:t>55</w:t>
            </w:r>
            <w:r w:rsidR="00B15C22">
              <w:rPr>
                <w:noProof/>
                <w:webHidden/>
              </w:rPr>
              <w:fldChar w:fldCharType="end"/>
            </w:r>
          </w:hyperlink>
        </w:p>
        <w:p w:rsidR="00B15C22" w:rsidRDefault="00000000" w14:paraId="05662EDB" w14:textId="6AA6B1B9">
          <w:pPr>
            <w:pStyle w:val="TM3"/>
            <w:rPr>
              <w:rFonts w:asciiTheme="minorHAnsi" w:hAnsiTheme="minorHAnsi" w:eastAsiaTheme="minorEastAsia"/>
              <w:noProof/>
              <w:color w:val="auto"/>
              <w:sz w:val="22"/>
              <w:lang w:val="fr-FR" w:eastAsia="fr-FR"/>
            </w:rPr>
          </w:pPr>
          <w:hyperlink w:history="1" w:anchor="_Toc113800438">
            <w:r w:rsidRPr="00BF6950" w:rsidR="00B15C22">
              <w:rPr>
                <w:rStyle w:val="Lienhypertexte"/>
                <w:noProof/>
              </w:rPr>
              <w:t>4.6.6.</w:t>
            </w:r>
            <w:r w:rsidR="00B15C22">
              <w:rPr>
                <w:rFonts w:asciiTheme="minorHAnsi" w:hAnsiTheme="minorHAnsi" w:eastAsiaTheme="minorEastAsia"/>
                <w:noProof/>
                <w:color w:val="auto"/>
                <w:sz w:val="22"/>
                <w:lang w:val="fr-FR" w:eastAsia="fr-FR"/>
              </w:rPr>
              <w:tab/>
            </w:r>
            <w:r w:rsidRPr="00BF6950" w:rsidR="00B15C22">
              <w:rPr>
                <w:rStyle w:val="Lienhypertexte"/>
                <w:noProof/>
              </w:rPr>
              <w:t>Résultat 5 - Les politiques et actions de lutte contre les violences sexuelles sont basées sur l’évidence scientifique et la réalité du terrain</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_Toc113800438 \h </w:instrText>
            </w:r>
            <w:r w:rsidR="00B15C22">
              <w:rPr>
                <w:noProof/>
                <w:webHidden/>
              </w:rPr>
            </w:r>
            <w:r w:rsidR="00B15C22">
              <w:rPr>
                <w:noProof/>
                <w:webHidden/>
              </w:rPr>
              <w:fldChar w:fldCharType="separate"/>
            </w:r>
            <w:r w:rsidR="00877244">
              <w:rPr>
                <w:noProof/>
                <w:webHidden/>
              </w:rPr>
              <w:t>56</w:t>
            </w:r>
            <w:r w:rsidR="00B15C22">
              <w:rPr>
                <w:noProof/>
                <w:webHidden/>
              </w:rPr>
              <w:fldChar w:fldCharType="end"/>
            </w:r>
          </w:hyperlink>
        </w:p>
        <w:p w:rsidR="00B15C22" w:rsidRDefault="00000000" w14:paraId="3C204719" w14:textId="2D62297C">
          <w:pPr>
            <w:pStyle w:val="TM1"/>
            <w:rPr>
              <w:rFonts w:asciiTheme="minorHAnsi" w:hAnsiTheme="minorHAnsi" w:eastAsiaTheme="minorEastAsia"/>
              <w:b w:val="0"/>
              <w:noProof/>
              <w:color w:val="auto"/>
              <w:sz w:val="22"/>
              <w:lang w:val="fr-FR" w:eastAsia="fr-FR"/>
            </w:rPr>
          </w:pPr>
          <w:hyperlink w:history="1" w:anchor="_Toc113800439">
            <w:r w:rsidRPr="00BF6950" w:rsidR="00B15C22">
              <w:rPr>
                <w:rStyle w:val="Lienhypertexte"/>
                <w:noProof/>
              </w:rPr>
              <w:t>5.</w:t>
            </w:r>
            <w:r w:rsidR="00B15C22">
              <w:rPr>
                <w:rFonts w:asciiTheme="minorHAnsi" w:hAnsiTheme="minorHAnsi" w:eastAsiaTheme="minorEastAsia"/>
                <w:b w:val="0"/>
                <w:noProof/>
                <w:color w:val="auto"/>
                <w:sz w:val="22"/>
                <w:lang w:val="fr-FR" w:eastAsia="fr-FR"/>
              </w:rPr>
              <w:tab/>
            </w:r>
            <w:r w:rsidRPr="00BF6950" w:rsidR="00B15C22">
              <w:rPr>
                <w:rStyle w:val="Lienhypertexte"/>
                <w:noProof/>
              </w:rPr>
              <w:t>L’analyse des risques liés au contexte de la province</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_Toc113800439 \h </w:instrText>
            </w:r>
            <w:r w:rsidR="00B15C22">
              <w:rPr>
                <w:noProof/>
                <w:webHidden/>
              </w:rPr>
            </w:r>
            <w:r w:rsidR="00B15C22">
              <w:rPr>
                <w:noProof/>
                <w:webHidden/>
              </w:rPr>
              <w:fldChar w:fldCharType="separate"/>
            </w:r>
            <w:r w:rsidR="00877244">
              <w:rPr>
                <w:noProof/>
                <w:webHidden/>
              </w:rPr>
              <w:t>57</w:t>
            </w:r>
            <w:r w:rsidR="00B15C22">
              <w:rPr>
                <w:noProof/>
                <w:webHidden/>
              </w:rPr>
              <w:fldChar w:fldCharType="end"/>
            </w:r>
          </w:hyperlink>
        </w:p>
        <w:p w:rsidR="00B15C22" w:rsidRDefault="00000000" w14:paraId="3D54651F" w14:textId="00F6F7E8">
          <w:pPr>
            <w:pStyle w:val="TM1"/>
            <w:rPr>
              <w:rFonts w:asciiTheme="minorHAnsi" w:hAnsiTheme="minorHAnsi" w:eastAsiaTheme="minorEastAsia"/>
              <w:b w:val="0"/>
              <w:noProof/>
              <w:color w:val="auto"/>
              <w:sz w:val="22"/>
              <w:lang w:val="fr-FR" w:eastAsia="fr-FR"/>
            </w:rPr>
          </w:pPr>
          <w:hyperlink w:history="1" w:anchor="_Toc113800440">
            <w:r w:rsidRPr="00BF6950" w:rsidR="00B15C22">
              <w:rPr>
                <w:rStyle w:val="Lienhypertexte"/>
                <w:noProof/>
              </w:rPr>
              <w:t>6.</w:t>
            </w:r>
            <w:r w:rsidR="00B15C22">
              <w:rPr>
                <w:rFonts w:asciiTheme="minorHAnsi" w:hAnsiTheme="minorHAnsi" w:eastAsiaTheme="minorEastAsia"/>
                <w:b w:val="0"/>
                <w:noProof/>
                <w:color w:val="auto"/>
                <w:sz w:val="22"/>
                <w:lang w:val="fr-FR" w:eastAsia="fr-FR"/>
              </w:rPr>
              <w:tab/>
            </w:r>
            <w:r w:rsidRPr="00BF6950" w:rsidR="00B15C22">
              <w:rPr>
                <w:rStyle w:val="Lienhypertexte"/>
                <w:noProof/>
              </w:rPr>
              <w:t>Les ressources financières et ressources humaines</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_Toc113800440 \h </w:instrText>
            </w:r>
            <w:r w:rsidR="00B15C22">
              <w:rPr>
                <w:noProof/>
                <w:webHidden/>
              </w:rPr>
            </w:r>
            <w:r w:rsidR="00B15C22">
              <w:rPr>
                <w:noProof/>
                <w:webHidden/>
              </w:rPr>
              <w:fldChar w:fldCharType="separate"/>
            </w:r>
            <w:r w:rsidR="00877244">
              <w:rPr>
                <w:noProof/>
                <w:webHidden/>
              </w:rPr>
              <w:t>63</w:t>
            </w:r>
            <w:r w:rsidR="00B15C22">
              <w:rPr>
                <w:noProof/>
                <w:webHidden/>
              </w:rPr>
              <w:fldChar w:fldCharType="end"/>
            </w:r>
          </w:hyperlink>
        </w:p>
        <w:p w:rsidR="00B15C22" w:rsidRDefault="00000000" w14:paraId="69B82456" w14:textId="021C81B5">
          <w:pPr>
            <w:pStyle w:val="TM2"/>
            <w:rPr>
              <w:rFonts w:asciiTheme="minorHAnsi" w:hAnsiTheme="minorHAnsi" w:eastAsiaTheme="minorEastAsia"/>
              <w:b w:val="0"/>
              <w:bCs w:val="0"/>
              <w:color w:val="auto"/>
              <w:sz w:val="22"/>
              <w:lang w:val="fr-FR" w:eastAsia="fr-FR"/>
            </w:rPr>
          </w:pPr>
          <w:hyperlink w:history="1" w:anchor="_Toc113800441">
            <w:r w:rsidRPr="00BF6950" w:rsidR="00B15C22">
              <w:rPr>
                <w:rStyle w:val="Lienhypertexte"/>
              </w:rPr>
              <w:t>6.1.</w:t>
            </w:r>
            <w:r w:rsidR="00B15C22">
              <w:rPr>
                <w:rFonts w:asciiTheme="minorHAnsi" w:hAnsiTheme="minorHAnsi" w:eastAsiaTheme="minorEastAsia"/>
                <w:b w:val="0"/>
                <w:bCs w:val="0"/>
                <w:color w:val="auto"/>
                <w:sz w:val="22"/>
                <w:lang w:val="fr-FR" w:eastAsia="fr-FR"/>
              </w:rPr>
              <w:tab/>
            </w:r>
            <w:r w:rsidRPr="00BF6950" w:rsidR="00B15C22">
              <w:rPr>
                <w:rStyle w:val="Lienhypertexte"/>
              </w:rPr>
              <w:t>Les ressources financières</w:t>
            </w:r>
            <w:r w:rsidR="00B15C22">
              <w:rPr>
                <w:webHidden/>
              </w:rPr>
              <w:tab/>
            </w:r>
            <w:r w:rsidR="00FF6408">
              <w:rPr>
                <w:webHidden/>
              </w:rPr>
              <w:t>IV.</w:t>
            </w:r>
            <w:r w:rsidR="00B15C22">
              <w:rPr>
                <w:webHidden/>
              </w:rPr>
              <w:fldChar w:fldCharType="begin"/>
            </w:r>
            <w:r w:rsidR="00B15C22">
              <w:rPr>
                <w:webHidden/>
              </w:rPr>
              <w:instrText xml:space="preserve"> PAGEREF _Toc113800441 \h </w:instrText>
            </w:r>
            <w:r w:rsidR="00B15C22">
              <w:rPr>
                <w:webHidden/>
              </w:rPr>
            </w:r>
            <w:r w:rsidR="00B15C22">
              <w:rPr>
                <w:webHidden/>
              </w:rPr>
              <w:fldChar w:fldCharType="separate"/>
            </w:r>
            <w:r w:rsidR="00877244">
              <w:rPr>
                <w:webHidden/>
              </w:rPr>
              <w:t>63</w:t>
            </w:r>
            <w:r w:rsidR="00B15C22">
              <w:rPr>
                <w:webHidden/>
              </w:rPr>
              <w:fldChar w:fldCharType="end"/>
            </w:r>
          </w:hyperlink>
        </w:p>
        <w:p w:rsidR="00B15C22" w:rsidRDefault="00000000" w14:paraId="5856DB6C" w14:textId="485ED5E6">
          <w:pPr>
            <w:pStyle w:val="TM2"/>
            <w:rPr>
              <w:rFonts w:asciiTheme="minorHAnsi" w:hAnsiTheme="minorHAnsi" w:eastAsiaTheme="minorEastAsia"/>
              <w:b w:val="0"/>
              <w:bCs w:val="0"/>
              <w:color w:val="auto"/>
              <w:sz w:val="22"/>
              <w:lang w:val="fr-FR" w:eastAsia="fr-FR"/>
            </w:rPr>
          </w:pPr>
          <w:hyperlink w:history="1" w:anchor="_Toc113800442">
            <w:r w:rsidRPr="00BF6950" w:rsidR="00B15C22">
              <w:rPr>
                <w:rStyle w:val="Lienhypertexte"/>
              </w:rPr>
              <w:t>6.2.</w:t>
            </w:r>
            <w:r w:rsidR="00B15C22">
              <w:rPr>
                <w:rFonts w:asciiTheme="minorHAnsi" w:hAnsiTheme="minorHAnsi" w:eastAsiaTheme="minorEastAsia"/>
                <w:b w:val="0"/>
                <w:bCs w:val="0"/>
                <w:color w:val="auto"/>
                <w:sz w:val="22"/>
                <w:lang w:val="fr-FR" w:eastAsia="fr-FR"/>
              </w:rPr>
              <w:tab/>
            </w:r>
            <w:r w:rsidRPr="00BF6950" w:rsidR="00B15C22">
              <w:rPr>
                <w:rStyle w:val="Lienhypertexte"/>
              </w:rPr>
              <w:t>Les ressources humaines</w:t>
            </w:r>
            <w:r w:rsidR="00B15C22">
              <w:rPr>
                <w:webHidden/>
              </w:rPr>
              <w:tab/>
            </w:r>
            <w:r w:rsidR="00FF6408">
              <w:rPr>
                <w:webHidden/>
              </w:rPr>
              <w:t>IV.</w:t>
            </w:r>
            <w:r w:rsidR="00B15C22">
              <w:rPr>
                <w:webHidden/>
              </w:rPr>
              <w:fldChar w:fldCharType="begin"/>
            </w:r>
            <w:r w:rsidR="00B15C22">
              <w:rPr>
                <w:webHidden/>
              </w:rPr>
              <w:instrText xml:space="preserve"> PAGEREF _Toc113800442 \h </w:instrText>
            </w:r>
            <w:r w:rsidR="00B15C22">
              <w:rPr>
                <w:webHidden/>
              </w:rPr>
            </w:r>
            <w:r w:rsidR="00B15C22">
              <w:rPr>
                <w:webHidden/>
              </w:rPr>
              <w:fldChar w:fldCharType="separate"/>
            </w:r>
            <w:r w:rsidR="00877244">
              <w:rPr>
                <w:webHidden/>
              </w:rPr>
              <w:t>67</w:t>
            </w:r>
            <w:r w:rsidR="00B15C22">
              <w:rPr>
                <w:webHidden/>
              </w:rPr>
              <w:fldChar w:fldCharType="end"/>
            </w:r>
          </w:hyperlink>
        </w:p>
        <w:p w:rsidR="00B15C22" w:rsidRDefault="00000000" w14:paraId="172C9275" w14:textId="4841ECF3">
          <w:pPr>
            <w:pStyle w:val="TM3"/>
            <w:rPr>
              <w:rFonts w:asciiTheme="minorHAnsi" w:hAnsiTheme="minorHAnsi" w:eastAsiaTheme="minorEastAsia"/>
              <w:noProof/>
              <w:color w:val="auto"/>
              <w:sz w:val="22"/>
              <w:lang w:val="fr-FR" w:eastAsia="fr-FR"/>
            </w:rPr>
          </w:pPr>
          <w:hyperlink w:history="1" w:anchor="_Toc113800443">
            <w:r w:rsidRPr="00BF6950" w:rsidR="00B15C22">
              <w:rPr>
                <w:rStyle w:val="Lienhypertexte"/>
                <w:noProof/>
              </w:rPr>
              <w:t>6.2.1.</w:t>
            </w:r>
            <w:r w:rsidR="00B15C22">
              <w:rPr>
                <w:rFonts w:asciiTheme="minorHAnsi" w:hAnsiTheme="minorHAnsi" w:eastAsiaTheme="minorEastAsia"/>
                <w:noProof/>
                <w:color w:val="auto"/>
                <w:sz w:val="22"/>
                <w:lang w:val="fr-FR" w:eastAsia="fr-FR"/>
              </w:rPr>
              <w:tab/>
            </w:r>
            <w:r w:rsidRPr="00BF6950" w:rsidR="00B15C22">
              <w:rPr>
                <w:rStyle w:val="Lienhypertexte"/>
                <w:noProof/>
              </w:rPr>
              <w:t>Les ressources humaines pour la province</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_Toc113800443 \h </w:instrText>
            </w:r>
            <w:r w:rsidR="00B15C22">
              <w:rPr>
                <w:noProof/>
                <w:webHidden/>
              </w:rPr>
            </w:r>
            <w:r w:rsidR="00B15C22">
              <w:rPr>
                <w:noProof/>
                <w:webHidden/>
              </w:rPr>
              <w:fldChar w:fldCharType="separate"/>
            </w:r>
            <w:r w:rsidR="00877244">
              <w:rPr>
                <w:noProof/>
                <w:webHidden/>
              </w:rPr>
              <w:t>67</w:t>
            </w:r>
            <w:r w:rsidR="00B15C22">
              <w:rPr>
                <w:noProof/>
                <w:webHidden/>
              </w:rPr>
              <w:fldChar w:fldCharType="end"/>
            </w:r>
          </w:hyperlink>
        </w:p>
        <w:p w:rsidR="00B15C22" w:rsidRDefault="00000000" w14:paraId="23FB4C47" w14:textId="4777A1B9">
          <w:pPr>
            <w:pStyle w:val="TM3"/>
            <w:rPr>
              <w:rFonts w:asciiTheme="minorHAnsi" w:hAnsiTheme="minorHAnsi" w:eastAsiaTheme="minorEastAsia"/>
              <w:noProof/>
              <w:color w:val="auto"/>
              <w:sz w:val="22"/>
              <w:lang w:val="fr-FR" w:eastAsia="fr-FR"/>
            </w:rPr>
          </w:pPr>
          <w:hyperlink w:history="1" w:anchor="_Toc113800444">
            <w:r w:rsidRPr="00BF6950" w:rsidR="00B15C22">
              <w:rPr>
                <w:rStyle w:val="Lienhypertexte"/>
                <w:noProof/>
              </w:rPr>
              <w:t>6.2.2.</w:t>
            </w:r>
            <w:r w:rsidR="00B15C22">
              <w:rPr>
                <w:rFonts w:asciiTheme="minorHAnsi" w:hAnsiTheme="minorHAnsi" w:eastAsiaTheme="minorEastAsia"/>
                <w:noProof/>
                <w:color w:val="auto"/>
                <w:sz w:val="22"/>
                <w:lang w:val="fr-FR" w:eastAsia="fr-FR"/>
              </w:rPr>
              <w:tab/>
            </w:r>
            <w:r w:rsidRPr="00BF6950" w:rsidR="00B15C22">
              <w:rPr>
                <w:rStyle w:val="Lienhypertexte"/>
                <w:noProof/>
              </w:rPr>
              <w:t>L’organigramme pour la province</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_Toc113800444 \h </w:instrText>
            </w:r>
            <w:r w:rsidR="00B15C22">
              <w:rPr>
                <w:noProof/>
                <w:webHidden/>
              </w:rPr>
            </w:r>
            <w:r w:rsidR="00B15C22">
              <w:rPr>
                <w:noProof/>
                <w:webHidden/>
              </w:rPr>
              <w:fldChar w:fldCharType="separate"/>
            </w:r>
            <w:r w:rsidR="00877244">
              <w:rPr>
                <w:noProof/>
                <w:webHidden/>
              </w:rPr>
              <w:t>68</w:t>
            </w:r>
            <w:r w:rsidR="00B15C22">
              <w:rPr>
                <w:noProof/>
                <w:webHidden/>
              </w:rPr>
              <w:fldChar w:fldCharType="end"/>
            </w:r>
          </w:hyperlink>
        </w:p>
        <w:p w:rsidR="00B15C22" w:rsidRDefault="00000000" w14:paraId="7AA9F4FD" w14:textId="529DE1BB">
          <w:pPr>
            <w:pStyle w:val="TM1"/>
            <w:rPr>
              <w:rFonts w:asciiTheme="minorHAnsi" w:hAnsiTheme="minorHAnsi" w:eastAsiaTheme="minorEastAsia"/>
              <w:b w:val="0"/>
              <w:noProof/>
              <w:color w:val="auto"/>
              <w:sz w:val="22"/>
              <w:lang w:val="fr-FR" w:eastAsia="fr-FR"/>
            </w:rPr>
          </w:pPr>
          <w:hyperlink w:history="1" w:anchor="_Toc113800445">
            <w:r w:rsidRPr="00BF6950" w:rsidR="00B15C22">
              <w:rPr>
                <w:rStyle w:val="Lienhypertexte"/>
                <w:noProof/>
              </w:rPr>
              <w:t>7.</w:t>
            </w:r>
            <w:r w:rsidR="00B15C22">
              <w:rPr>
                <w:rFonts w:asciiTheme="minorHAnsi" w:hAnsiTheme="minorHAnsi" w:eastAsiaTheme="minorEastAsia"/>
                <w:b w:val="0"/>
                <w:noProof/>
                <w:color w:val="auto"/>
                <w:sz w:val="22"/>
                <w:lang w:val="fr-FR" w:eastAsia="fr-FR"/>
              </w:rPr>
              <w:tab/>
            </w:r>
            <w:r w:rsidRPr="00BF6950" w:rsidR="00B15C22">
              <w:rPr>
                <w:rStyle w:val="Lienhypertexte"/>
                <w:noProof/>
              </w:rPr>
              <w:t>La gouvernance du sous-portefeuille Tshopo</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_Toc113800445 \h </w:instrText>
            </w:r>
            <w:r w:rsidR="00B15C22">
              <w:rPr>
                <w:noProof/>
                <w:webHidden/>
              </w:rPr>
            </w:r>
            <w:r w:rsidR="00B15C22">
              <w:rPr>
                <w:noProof/>
                <w:webHidden/>
              </w:rPr>
              <w:fldChar w:fldCharType="separate"/>
            </w:r>
            <w:r w:rsidR="00877244">
              <w:rPr>
                <w:noProof/>
                <w:webHidden/>
              </w:rPr>
              <w:t>69</w:t>
            </w:r>
            <w:r w:rsidR="00B15C22">
              <w:rPr>
                <w:noProof/>
                <w:webHidden/>
              </w:rPr>
              <w:fldChar w:fldCharType="end"/>
            </w:r>
          </w:hyperlink>
        </w:p>
        <w:p w:rsidR="00B15C22" w:rsidRDefault="00000000" w14:paraId="65288CC3" w14:textId="6365DA79">
          <w:pPr>
            <w:pStyle w:val="TM1"/>
            <w:rPr>
              <w:rFonts w:asciiTheme="minorHAnsi" w:hAnsiTheme="minorHAnsi" w:eastAsiaTheme="minorEastAsia"/>
              <w:b w:val="0"/>
              <w:noProof/>
              <w:color w:val="auto"/>
              <w:sz w:val="22"/>
              <w:lang w:val="fr-FR" w:eastAsia="fr-FR"/>
            </w:rPr>
          </w:pPr>
          <w:hyperlink w:history="1" w:anchor="_Toc113800446">
            <w:r w:rsidRPr="00BF6950" w:rsidR="00B15C22">
              <w:rPr>
                <w:rStyle w:val="Lienhypertexte"/>
                <w:noProof/>
              </w:rPr>
              <w:t>8.</w:t>
            </w:r>
            <w:r w:rsidR="00B15C22">
              <w:rPr>
                <w:rFonts w:asciiTheme="minorHAnsi" w:hAnsiTheme="minorHAnsi" w:eastAsiaTheme="minorEastAsia"/>
                <w:b w:val="0"/>
                <w:noProof/>
                <w:color w:val="auto"/>
                <w:sz w:val="22"/>
                <w:lang w:val="fr-FR" w:eastAsia="fr-FR"/>
              </w:rPr>
              <w:tab/>
            </w:r>
            <w:r w:rsidRPr="00BF6950" w:rsidR="00B15C22">
              <w:rPr>
                <w:rStyle w:val="Lienhypertexte"/>
                <w:noProof/>
              </w:rPr>
              <w:t>Les Annexes</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_Toc113800446 \h </w:instrText>
            </w:r>
            <w:r w:rsidR="00B15C22">
              <w:rPr>
                <w:noProof/>
                <w:webHidden/>
              </w:rPr>
            </w:r>
            <w:r w:rsidR="00B15C22">
              <w:rPr>
                <w:noProof/>
                <w:webHidden/>
              </w:rPr>
              <w:fldChar w:fldCharType="separate"/>
            </w:r>
            <w:r w:rsidR="00877244">
              <w:rPr>
                <w:noProof/>
                <w:webHidden/>
              </w:rPr>
              <w:t>71</w:t>
            </w:r>
            <w:r w:rsidR="00B15C22">
              <w:rPr>
                <w:noProof/>
                <w:webHidden/>
              </w:rPr>
              <w:fldChar w:fldCharType="end"/>
            </w:r>
          </w:hyperlink>
        </w:p>
        <w:p w:rsidR="00B15C22" w:rsidRDefault="00000000" w14:paraId="5FAD029C" w14:textId="7121F1B7">
          <w:pPr>
            <w:pStyle w:val="TM2"/>
            <w:rPr>
              <w:rFonts w:asciiTheme="minorHAnsi" w:hAnsiTheme="minorHAnsi" w:eastAsiaTheme="minorEastAsia"/>
              <w:b w:val="0"/>
              <w:bCs w:val="0"/>
              <w:color w:val="auto"/>
              <w:sz w:val="22"/>
              <w:lang w:val="fr-FR" w:eastAsia="fr-FR"/>
            </w:rPr>
          </w:pPr>
          <w:hyperlink w:history="1" w:anchor="_Toc113800447">
            <w:r w:rsidRPr="00BF6950" w:rsidR="00B15C22">
              <w:rPr>
                <w:rStyle w:val="Lienhypertexte"/>
              </w:rPr>
              <w:t>8.1.</w:t>
            </w:r>
            <w:r w:rsidR="00B15C22">
              <w:rPr>
                <w:rFonts w:asciiTheme="minorHAnsi" w:hAnsiTheme="minorHAnsi" w:eastAsiaTheme="minorEastAsia"/>
                <w:b w:val="0"/>
                <w:bCs w:val="0"/>
                <w:color w:val="auto"/>
                <w:sz w:val="22"/>
                <w:lang w:val="fr-FR" w:eastAsia="fr-FR"/>
              </w:rPr>
              <w:tab/>
            </w:r>
            <w:r w:rsidRPr="00BF6950" w:rsidR="00B15C22">
              <w:rPr>
                <w:rStyle w:val="Lienhypertexte"/>
              </w:rPr>
              <w:t>Annexe 1 – Tableau des synergies</w:t>
            </w:r>
            <w:r w:rsidR="00B15C22">
              <w:rPr>
                <w:webHidden/>
              </w:rPr>
              <w:tab/>
            </w:r>
            <w:r w:rsidR="00FF6408">
              <w:rPr>
                <w:webHidden/>
              </w:rPr>
              <w:t>IV.</w:t>
            </w:r>
            <w:r w:rsidR="00B15C22">
              <w:rPr>
                <w:webHidden/>
              </w:rPr>
              <w:fldChar w:fldCharType="begin"/>
            </w:r>
            <w:r w:rsidR="00B15C22">
              <w:rPr>
                <w:webHidden/>
              </w:rPr>
              <w:instrText xml:space="preserve"> PAGEREF _Toc113800447 \h </w:instrText>
            </w:r>
            <w:r w:rsidR="00B15C22">
              <w:rPr>
                <w:webHidden/>
              </w:rPr>
            </w:r>
            <w:r w:rsidR="00B15C22">
              <w:rPr>
                <w:webHidden/>
              </w:rPr>
              <w:fldChar w:fldCharType="separate"/>
            </w:r>
            <w:r w:rsidR="00877244">
              <w:rPr>
                <w:webHidden/>
              </w:rPr>
              <w:t>71</w:t>
            </w:r>
            <w:r w:rsidR="00B15C22">
              <w:rPr>
                <w:webHidden/>
              </w:rPr>
              <w:fldChar w:fldCharType="end"/>
            </w:r>
          </w:hyperlink>
        </w:p>
        <w:p w:rsidR="00B15C22" w:rsidRDefault="00000000" w14:paraId="0B49F87C" w14:textId="5187F945">
          <w:pPr>
            <w:pStyle w:val="TM2"/>
            <w:rPr>
              <w:rFonts w:asciiTheme="minorHAnsi" w:hAnsiTheme="minorHAnsi" w:eastAsiaTheme="minorEastAsia"/>
              <w:b w:val="0"/>
              <w:bCs w:val="0"/>
              <w:color w:val="auto"/>
              <w:sz w:val="22"/>
              <w:lang w:val="fr-FR" w:eastAsia="fr-FR"/>
            </w:rPr>
          </w:pPr>
          <w:hyperlink w:history="1" w:anchor="_Toc113800448">
            <w:r w:rsidRPr="00BF6950" w:rsidR="00B15C22">
              <w:rPr>
                <w:rStyle w:val="Lienhypertexte"/>
              </w:rPr>
              <w:t>8.2.</w:t>
            </w:r>
            <w:r w:rsidR="00B15C22">
              <w:rPr>
                <w:rFonts w:asciiTheme="minorHAnsi" w:hAnsiTheme="minorHAnsi" w:eastAsiaTheme="minorEastAsia"/>
                <w:b w:val="0"/>
                <w:bCs w:val="0"/>
                <w:color w:val="auto"/>
                <w:sz w:val="22"/>
                <w:lang w:val="fr-FR" w:eastAsia="fr-FR"/>
              </w:rPr>
              <w:tab/>
            </w:r>
            <w:r w:rsidRPr="00BF6950" w:rsidR="00B15C22">
              <w:rPr>
                <w:rStyle w:val="Lienhypertexte"/>
              </w:rPr>
              <w:t>Annexe 2 – Pré-identification des ASC, Conventions de subsides</w:t>
            </w:r>
            <w:r w:rsidR="00B15C22">
              <w:rPr>
                <w:webHidden/>
              </w:rPr>
              <w:tab/>
            </w:r>
            <w:r w:rsidR="00FF6408">
              <w:rPr>
                <w:webHidden/>
              </w:rPr>
              <w:t>IV.</w:t>
            </w:r>
            <w:r w:rsidR="00B15C22">
              <w:rPr>
                <w:webHidden/>
              </w:rPr>
              <w:fldChar w:fldCharType="begin"/>
            </w:r>
            <w:r w:rsidR="00B15C22">
              <w:rPr>
                <w:webHidden/>
              </w:rPr>
              <w:instrText xml:space="preserve"> PAGEREF _Toc113800448 \h </w:instrText>
            </w:r>
            <w:r w:rsidR="00B15C22">
              <w:rPr>
                <w:webHidden/>
              </w:rPr>
            </w:r>
            <w:r w:rsidR="00B15C22">
              <w:rPr>
                <w:webHidden/>
              </w:rPr>
              <w:fldChar w:fldCharType="separate"/>
            </w:r>
            <w:r w:rsidR="00877244">
              <w:rPr>
                <w:webHidden/>
              </w:rPr>
              <w:t>75</w:t>
            </w:r>
            <w:r w:rsidR="00B15C22">
              <w:rPr>
                <w:webHidden/>
              </w:rPr>
              <w:fldChar w:fldCharType="end"/>
            </w:r>
          </w:hyperlink>
        </w:p>
        <w:p w:rsidR="00B15C22" w:rsidRDefault="00000000" w14:paraId="2FCE7069" w14:textId="1E7E8EA4">
          <w:pPr>
            <w:pStyle w:val="TM3"/>
            <w:rPr>
              <w:rFonts w:asciiTheme="minorHAnsi" w:hAnsiTheme="minorHAnsi" w:eastAsiaTheme="minorEastAsia"/>
              <w:noProof/>
              <w:color w:val="auto"/>
              <w:sz w:val="22"/>
              <w:lang w:val="fr-FR" w:eastAsia="fr-FR"/>
            </w:rPr>
          </w:pPr>
          <w:hyperlink w:history="1" w:anchor="_Toc113800449">
            <w:r w:rsidRPr="00BF6950" w:rsidR="00B15C22">
              <w:rPr>
                <w:rStyle w:val="Lienhypertexte"/>
                <w:noProof/>
              </w:rPr>
              <w:t>8.2.1.</w:t>
            </w:r>
            <w:r w:rsidR="00B15C22">
              <w:rPr>
                <w:rFonts w:asciiTheme="minorHAnsi" w:hAnsiTheme="minorHAnsi" w:eastAsiaTheme="minorEastAsia"/>
                <w:noProof/>
                <w:color w:val="auto"/>
                <w:sz w:val="22"/>
                <w:lang w:val="fr-FR" w:eastAsia="fr-FR"/>
              </w:rPr>
              <w:tab/>
            </w:r>
            <w:r w:rsidRPr="00BF6950" w:rsidR="00B15C22">
              <w:rPr>
                <w:rStyle w:val="Lienhypertexte"/>
                <w:noProof/>
              </w:rPr>
              <w:t>COD2200711 – Formation, entreprenariat, emploi</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_Toc113800449 \h </w:instrText>
            </w:r>
            <w:r w:rsidR="00B15C22">
              <w:rPr>
                <w:noProof/>
                <w:webHidden/>
              </w:rPr>
            </w:r>
            <w:r w:rsidR="00B15C22">
              <w:rPr>
                <w:noProof/>
                <w:webHidden/>
              </w:rPr>
              <w:fldChar w:fldCharType="separate"/>
            </w:r>
            <w:r w:rsidR="00877244">
              <w:rPr>
                <w:noProof/>
                <w:webHidden/>
              </w:rPr>
              <w:t>75</w:t>
            </w:r>
            <w:r w:rsidR="00B15C22">
              <w:rPr>
                <w:noProof/>
                <w:webHidden/>
              </w:rPr>
              <w:fldChar w:fldCharType="end"/>
            </w:r>
          </w:hyperlink>
        </w:p>
        <w:p w:rsidR="00B15C22" w:rsidRDefault="00000000" w14:paraId="1DBB2AF0" w14:textId="25A34EDE">
          <w:pPr>
            <w:pStyle w:val="TM3"/>
            <w:rPr>
              <w:rFonts w:asciiTheme="minorHAnsi" w:hAnsiTheme="minorHAnsi" w:eastAsiaTheme="minorEastAsia"/>
              <w:noProof/>
              <w:color w:val="auto"/>
              <w:sz w:val="22"/>
              <w:lang w:val="fr-FR" w:eastAsia="fr-FR"/>
            </w:rPr>
          </w:pPr>
          <w:hyperlink w:history="1" w:anchor="_Toc113800450">
            <w:r w:rsidRPr="00BF6950" w:rsidR="00B15C22">
              <w:rPr>
                <w:rStyle w:val="Lienhypertexte"/>
                <w:noProof/>
              </w:rPr>
              <w:t>8.2.2.</w:t>
            </w:r>
            <w:r w:rsidR="00B15C22">
              <w:rPr>
                <w:rFonts w:asciiTheme="minorHAnsi" w:hAnsiTheme="minorHAnsi" w:eastAsiaTheme="minorEastAsia"/>
                <w:noProof/>
                <w:color w:val="auto"/>
                <w:sz w:val="22"/>
                <w:lang w:val="fr-FR" w:eastAsia="fr-FR"/>
              </w:rPr>
              <w:tab/>
            </w:r>
            <w:r w:rsidRPr="00BF6950" w:rsidR="00B15C22">
              <w:rPr>
                <w:rStyle w:val="Lienhypertexte"/>
                <w:noProof/>
              </w:rPr>
              <w:t>COD2200911 – Services de santé et systèmes de protection sociale en santé</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_Toc113800450 \h </w:instrText>
            </w:r>
            <w:r w:rsidR="00B15C22">
              <w:rPr>
                <w:noProof/>
                <w:webHidden/>
              </w:rPr>
            </w:r>
            <w:r w:rsidR="00B15C22">
              <w:rPr>
                <w:noProof/>
                <w:webHidden/>
              </w:rPr>
              <w:fldChar w:fldCharType="separate"/>
            </w:r>
            <w:r w:rsidR="00877244">
              <w:rPr>
                <w:noProof/>
                <w:webHidden/>
              </w:rPr>
              <w:t>78</w:t>
            </w:r>
            <w:r w:rsidR="00B15C22">
              <w:rPr>
                <w:noProof/>
                <w:webHidden/>
              </w:rPr>
              <w:fldChar w:fldCharType="end"/>
            </w:r>
          </w:hyperlink>
        </w:p>
        <w:p w:rsidR="00B15C22" w:rsidRDefault="00000000" w14:paraId="306AF4E8" w14:textId="2F302A64">
          <w:pPr>
            <w:pStyle w:val="TM3"/>
            <w:rPr>
              <w:rFonts w:asciiTheme="minorHAnsi" w:hAnsiTheme="minorHAnsi" w:eastAsiaTheme="minorEastAsia"/>
              <w:noProof/>
              <w:color w:val="auto"/>
              <w:sz w:val="22"/>
              <w:lang w:val="fr-FR" w:eastAsia="fr-FR"/>
            </w:rPr>
          </w:pPr>
          <w:hyperlink w:history="1" w:anchor="_Toc113800451">
            <w:r w:rsidRPr="00BF6950" w:rsidR="00B15C22">
              <w:rPr>
                <w:rStyle w:val="Lienhypertexte"/>
                <w:noProof/>
              </w:rPr>
              <w:t>8.2.3.</w:t>
            </w:r>
            <w:r w:rsidR="00B15C22">
              <w:rPr>
                <w:rFonts w:asciiTheme="minorHAnsi" w:hAnsiTheme="minorHAnsi" w:eastAsiaTheme="minorEastAsia"/>
                <w:noProof/>
                <w:color w:val="auto"/>
                <w:sz w:val="22"/>
                <w:lang w:val="fr-FR" w:eastAsia="fr-FR"/>
              </w:rPr>
              <w:tab/>
            </w:r>
            <w:r w:rsidRPr="00BF6950" w:rsidR="00B15C22">
              <w:rPr>
                <w:rStyle w:val="Lienhypertexte"/>
                <w:noProof/>
              </w:rPr>
              <w:t>COD2201011 – Agriculture familiale et entreprenariat agricole résilient et durable</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_Toc113800451 \h </w:instrText>
            </w:r>
            <w:r w:rsidR="00B15C22">
              <w:rPr>
                <w:noProof/>
                <w:webHidden/>
              </w:rPr>
            </w:r>
            <w:r w:rsidR="00B15C22">
              <w:rPr>
                <w:noProof/>
                <w:webHidden/>
              </w:rPr>
              <w:fldChar w:fldCharType="separate"/>
            </w:r>
            <w:r w:rsidR="00877244">
              <w:rPr>
                <w:noProof/>
                <w:webHidden/>
              </w:rPr>
              <w:t>80</w:t>
            </w:r>
            <w:r w:rsidR="00B15C22">
              <w:rPr>
                <w:noProof/>
                <w:webHidden/>
              </w:rPr>
              <w:fldChar w:fldCharType="end"/>
            </w:r>
          </w:hyperlink>
        </w:p>
        <w:p w:rsidR="00B15C22" w:rsidRDefault="00000000" w14:paraId="12423935" w14:textId="4663688B">
          <w:pPr>
            <w:pStyle w:val="TM3"/>
            <w:rPr>
              <w:rFonts w:asciiTheme="minorHAnsi" w:hAnsiTheme="minorHAnsi" w:eastAsiaTheme="minorEastAsia"/>
              <w:noProof/>
              <w:color w:val="auto"/>
              <w:sz w:val="22"/>
              <w:lang w:val="fr-FR" w:eastAsia="fr-FR"/>
            </w:rPr>
          </w:pPr>
          <w:hyperlink w:history="1" w:anchor="_Toc113800452">
            <w:r w:rsidRPr="00BF6950" w:rsidR="00B15C22">
              <w:rPr>
                <w:rStyle w:val="Lienhypertexte"/>
                <w:noProof/>
              </w:rPr>
              <w:t>8.2.4.</w:t>
            </w:r>
            <w:r w:rsidR="00B15C22">
              <w:rPr>
                <w:rFonts w:asciiTheme="minorHAnsi" w:hAnsiTheme="minorHAnsi" w:eastAsiaTheme="minorEastAsia"/>
                <w:noProof/>
                <w:color w:val="auto"/>
                <w:sz w:val="22"/>
                <w:lang w:val="fr-FR" w:eastAsia="fr-FR"/>
              </w:rPr>
              <w:tab/>
            </w:r>
            <w:r w:rsidRPr="00BF6950" w:rsidR="00B15C22">
              <w:rPr>
                <w:rStyle w:val="Lienhypertexte"/>
                <w:noProof/>
              </w:rPr>
              <w:t>COD2201111 – Appui institutionnel à la province de la Tshopo</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_Toc113800452 \h </w:instrText>
            </w:r>
            <w:r w:rsidR="00B15C22">
              <w:rPr>
                <w:noProof/>
                <w:webHidden/>
              </w:rPr>
            </w:r>
            <w:r w:rsidR="00B15C22">
              <w:rPr>
                <w:noProof/>
                <w:webHidden/>
              </w:rPr>
              <w:fldChar w:fldCharType="separate"/>
            </w:r>
            <w:r w:rsidR="00877244">
              <w:rPr>
                <w:noProof/>
                <w:webHidden/>
              </w:rPr>
              <w:t>82</w:t>
            </w:r>
            <w:r w:rsidR="00B15C22">
              <w:rPr>
                <w:noProof/>
                <w:webHidden/>
              </w:rPr>
              <w:fldChar w:fldCharType="end"/>
            </w:r>
          </w:hyperlink>
        </w:p>
        <w:p w:rsidR="00B15C22" w:rsidRDefault="00000000" w14:paraId="11996054" w14:textId="477585F4">
          <w:pPr>
            <w:pStyle w:val="TM2"/>
            <w:rPr>
              <w:rFonts w:asciiTheme="minorHAnsi" w:hAnsiTheme="minorHAnsi" w:eastAsiaTheme="minorEastAsia"/>
              <w:b w:val="0"/>
              <w:bCs w:val="0"/>
              <w:color w:val="auto"/>
              <w:sz w:val="22"/>
              <w:lang w:val="fr-FR" w:eastAsia="fr-FR"/>
            </w:rPr>
          </w:pPr>
          <w:hyperlink w:history="1" w:anchor="_Toc113800453">
            <w:r w:rsidRPr="00BF6950" w:rsidR="00B15C22">
              <w:rPr>
                <w:rStyle w:val="Lienhypertexte"/>
              </w:rPr>
              <w:t>8.3.</w:t>
            </w:r>
            <w:r w:rsidR="00B15C22">
              <w:rPr>
                <w:rFonts w:asciiTheme="minorHAnsi" w:hAnsiTheme="minorHAnsi" w:eastAsiaTheme="minorEastAsia"/>
                <w:b w:val="0"/>
                <w:bCs w:val="0"/>
                <w:color w:val="auto"/>
                <w:sz w:val="22"/>
                <w:lang w:val="fr-FR" w:eastAsia="fr-FR"/>
              </w:rPr>
              <w:tab/>
            </w:r>
            <w:r w:rsidRPr="00BF6950" w:rsidR="00B15C22">
              <w:rPr>
                <w:rStyle w:val="Lienhypertexte"/>
              </w:rPr>
              <w:t xml:space="preserve">Annexe </w:t>
            </w:r>
            <w:r w:rsidR="00C045D8">
              <w:rPr>
                <w:rStyle w:val="Lienhypertexte"/>
              </w:rPr>
              <w:t>3</w:t>
            </w:r>
            <w:r w:rsidRPr="00BF6950" w:rsidR="00B15C22">
              <w:rPr>
                <w:rStyle w:val="Lienhypertexte"/>
              </w:rPr>
              <w:t xml:space="preserve"> – Matrice des indicateurs</w:t>
            </w:r>
            <w:r w:rsidR="00B15C22">
              <w:rPr>
                <w:webHidden/>
              </w:rPr>
              <w:tab/>
            </w:r>
            <w:r w:rsidR="00FF6408">
              <w:rPr>
                <w:webHidden/>
              </w:rPr>
              <w:t>IV.</w:t>
            </w:r>
            <w:r w:rsidR="00B15C22">
              <w:rPr>
                <w:webHidden/>
              </w:rPr>
              <w:fldChar w:fldCharType="begin"/>
            </w:r>
            <w:r w:rsidR="00B15C22">
              <w:rPr>
                <w:webHidden/>
              </w:rPr>
              <w:instrText xml:space="preserve"> PAGEREF _Toc113800453 \h </w:instrText>
            </w:r>
            <w:r w:rsidR="00B15C22">
              <w:rPr>
                <w:webHidden/>
              </w:rPr>
            </w:r>
            <w:r w:rsidR="00B15C22">
              <w:rPr>
                <w:webHidden/>
              </w:rPr>
              <w:fldChar w:fldCharType="separate"/>
            </w:r>
            <w:r w:rsidR="00877244">
              <w:rPr>
                <w:webHidden/>
              </w:rPr>
              <w:t>84</w:t>
            </w:r>
            <w:r w:rsidR="00B15C22">
              <w:rPr>
                <w:webHidden/>
              </w:rPr>
              <w:fldChar w:fldCharType="end"/>
            </w:r>
          </w:hyperlink>
        </w:p>
        <w:p w:rsidR="00B15C22" w:rsidRDefault="00000000" w14:paraId="4411213A" w14:textId="099589A8">
          <w:pPr>
            <w:pStyle w:val="TM3"/>
            <w:rPr>
              <w:rFonts w:asciiTheme="minorHAnsi" w:hAnsiTheme="minorHAnsi" w:eastAsiaTheme="minorEastAsia"/>
              <w:noProof/>
              <w:color w:val="auto"/>
              <w:sz w:val="22"/>
              <w:lang w:val="fr-FR" w:eastAsia="fr-FR"/>
            </w:rPr>
          </w:pPr>
          <w:hyperlink w:history="1" w:anchor="_Toc113800454">
            <w:r w:rsidRPr="00BF6950" w:rsidR="00B15C22">
              <w:rPr>
                <w:rStyle w:val="Lienhypertexte"/>
                <w:noProof/>
              </w:rPr>
              <w:t>8.3.1.</w:t>
            </w:r>
            <w:r w:rsidR="00B15C22">
              <w:rPr>
                <w:rFonts w:asciiTheme="minorHAnsi" w:hAnsiTheme="minorHAnsi" w:eastAsiaTheme="minorEastAsia"/>
                <w:noProof/>
                <w:color w:val="auto"/>
                <w:sz w:val="22"/>
                <w:lang w:val="fr-FR" w:eastAsia="fr-FR"/>
              </w:rPr>
              <w:tab/>
            </w:r>
            <w:r w:rsidRPr="00BF6950" w:rsidR="00B15C22">
              <w:rPr>
                <w:rStyle w:val="Lienhypertexte"/>
                <w:noProof/>
              </w:rPr>
              <w:t>COD2200711 – Formation, entreprenariat, emploi</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_Toc113800454 \h </w:instrText>
            </w:r>
            <w:r w:rsidR="00B15C22">
              <w:rPr>
                <w:noProof/>
                <w:webHidden/>
              </w:rPr>
            </w:r>
            <w:r w:rsidR="00B15C22">
              <w:rPr>
                <w:noProof/>
                <w:webHidden/>
              </w:rPr>
              <w:fldChar w:fldCharType="separate"/>
            </w:r>
            <w:r w:rsidR="00877244">
              <w:rPr>
                <w:noProof/>
                <w:webHidden/>
              </w:rPr>
              <w:t>84</w:t>
            </w:r>
            <w:r w:rsidR="00B15C22">
              <w:rPr>
                <w:noProof/>
                <w:webHidden/>
              </w:rPr>
              <w:fldChar w:fldCharType="end"/>
            </w:r>
          </w:hyperlink>
        </w:p>
        <w:p w:rsidR="00B15C22" w:rsidRDefault="00000000" w14:paraId="60347613" w14:textId="06ED3C54">
          <w:pPr>
            <w:pStyle w:val="TM3"/>
            <w:rPr>
              <w:rFonts w:asciiTheme="minorHAnsi" w:hAnsiTheme="minorHAnsi" w:eastAsiaTheme="minorEastAsia"/>
              <w:noProof/>
              <w:color w:val="auto"/>
              <w:sz w:val="22"/>
              <w:lang w:val="fr-FR" w:eastAsia="fr-FR"/>
            </w:rPr>
          </w:pPr>
          <w:hyperlink w:history="1" w:anchor="_Toc113800455">
            <w:r w:rsidRPr="00BF6950" w:rsidR="00B15C22">
              <w:rPr>
                <w:rStyle w:val="Lienhypertexte"/>
                <w:noProof/>
              </w:rPr>
              <w:t>8.3.2.</w:t>
            </w:r>
            <w:r w:rsidR="00B15C22">
              <w:rPr>
                <w:rFonts w:asciiTheme="minorHAnsi" w:hAnsiTheme="minorHAnsi" w:eastAsiaTheme="minorEastAsia"/>
                <w:noProof/>
                <w:color w:val="auto"/>
                <w:sz w:val="22"/>
                <w:lang w:val="fr-FR" w:eastAsia="fr-FR"/>
              </w:rPr>
              <w:tab/>
            </w:r>
            <w:r w:rsidRPr="00BF6950" w:rsidR="00B15C22">
              <w:rPr>
                <w:rStyle w:val="Lienhypertexte"/>
                <w:noProof/>
              </w:rPr>
              <w:t>COD2200911 –Santé et Protection Sociale en Santé (SPSS)</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_Toc113800455 \h </w:instrText>
            </w:r>
            <w:r w:rsidR="00B15C22">
              <w:rPr>
                <w:noProof/>
                <w:webHidden/>
              </w:rPr>
            </w:r>
            <w:r w:rsidR="00B15C22">
              <w:rPr>
                <w:noProof/>
                <w:webHidden/>
              </w:rPr>
              <w:fldChar w:fldCharType="separate"/>
            </w:r>
            <w:r w:rsidR="00877244">
              <w:rPr>
                <w:noProof/>
                <w:webHidden/>
              </w:rPr>
              <w:t>87</w:t>
            </w:r>
            <w:r w:rsidR="00B15C22">
              <w:rPr>
                <w:noProof/>
                <w:webHidden/>
              </w:rPr>
              <w:fldChar w:fldCharType="end"/>
            </w:r>
          </w:hyperlink>
        </w:p>
        <w:p w:rsidR="00B15C22" w:rsidRDefault="00000000" w14:paraId="57A2A618" w14:textId="757E5E38">
          <w:pPr>
            <w:pStyle w:val="TM3"/>
            <w:rPr>
              <w:rFonts w:asciiTheme="minorHAnsi" w:hAnsiTheme="minorHAnsi" w:eastAsiaTheme="minorEastAsia"/>
              <w:noProof/>
              <w:color w:val="auto"/>
              <w:sz w:val="22"/>
              <w:lang w:val="fr-FR" w:eastAsia="fr-FR"/>
            </w:rPr>
          </w:pPr>
          <w:hyperlink w:history="1" w:anchor="_Toc113800456">
            <w:r w:rsidRPr="00BF6950" w:rsidR="00B15C22">
              <w:rPr>
                <w:rStyle w:val="Lienhypertexte"/>
                <w:noProof/>
              </w:rPr>
              <w:t>8.3.3.</w:t>
            </w:r>
            <w:r w:rsidR="00B15C22">
              <w:rPr>
                <w:rFonts w:asciiTheme="minorHAnsi" w:hAnsiTheme="minorHAnsi" w:eastAsiaTheme="minorEastAsia"/>
                <w:noProof/>
                <w:color w:val="auto"/>
                <w:sz w:val="22"/>
                <w:lang w:val="fr-FR" w:eastAsia="fr-FR"/>
              </w:rPr>
              <w:tab/>
            </w:r>
            <w:r w:rsidRPr="00BF6950" w:rsidR="00B15C22">
              <w:rPr>
                <w:rStyle w:val="Lienhypertexte"/>
                <w:noProof/>
              </w:rPr>
              <w:t>COD2201011 – Agriculture familiale et entreprenariat agricole et rural</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_Toc113800456 \h </w:instrText>
            </w:r>
            <w:r w:rsidR="00B15C22">
              <w:rPr>
                <w:noProof/>
                <w:webHidden/>
              </w:rPr>
            </w:r>
            <w:r w:rsidR="00B15C22">
              <w:rPr>
                <w:noProof/>
                <w:webHidden/>
              </w:rPr>
              <w:fldChar w:fldCharType="separate"/>
            </w:r>
            <w:r w:rsidR="00877244">
              <w:rPr>
                <w:noProof/>
                <w:webHidden/>
              </w:rPr>
              <w:t>90</w:t>
            </w:r>
            <w:r w:rsidR="00B15C22">
              <w:rPr>
                <w:noProof/>
                <w:webHidden/>
              </w:rPr>
              <w:fldChar w:fldCharType="end"/>
            </w:r>
          </w:hyperlink>
        </w:p>
        <w:p w:rsidR="00B15C22" w:rsidRDefault="00000000" w14:paraId="15CAD5D7" w14:textId="22F21E02">
          <w:pPr>
            <w:pStyle w:val="TM3"/>
            <w:rPr>
              <w:rFonts w:asciiTheme="minorHAnsi" w:hAnsiTheme="minorHAnsi" w:eastAsiaTheme="minorEastAsia"/>
              <w:noProof/>
              <w:color w:val="auto"/>
              <w:sz w:val="22"/>
              <w:lang w:val="fr-FR" w:eastAsia="fr-FR"/>
            </w:rPr>
          </w:pPr>
          <w:hyperlink w:history="1" w:anchor="_Toc113800457">
            <w:r w:rsidRPr="00BF6950" w:rsidR="00B15C22">
              <w:rPr>
                <w:rStyle w:val="Lienhypertexte"/>
                <w:noProof/>
              </w:rPr>
              <w:t>8.3.4.</w:t>
            </w:r>
            <w:r w:rsidR="00B15C22">
              <w:rPr>
                <w:rFonts w:asciiTheme="minorHAnsi" w:hAnsiTheme="minorHAnsi" w:eastAsiaTheme="minorEastAsia"/>
                <w:noProof/>
                <w:color w:val="auto"/>
                <w:sz w:val="22"/>
                <w:lang w:val="fr-FR" w:eastAsia="fr-FR"/>
              </w:rPr>
              <w:tab/>
            </w:r>
            <w:r w:rsidRPr="00BF6950" w:rsidR="00B15C22">
              <w:rPr>
                <w:rStyle w:val="Lienhypertexte"/>
                <w:noProof/>
              </w:rPr>
              <w:t>COD2201111 – Appui institutionnel à la province de la Tshopo</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_Toc113800457 \h </w:instrText>
            </w:r>
            <w:r w:rsidR="00B15C22">
              <w:rPr>
                <w:noProof/>
                <w:webHidden/>
              </w:rPr>
            </w:r>
            <w:r w:rsidR="00B15C22">
              <w:rPr>
                <w:noProof/>
                <w:webHidden/>
              </w:rPr>
              <w:fldChar w:fldCharType="separate"/>
            </w:r>
            <w:r w:rsidR="00877244">
              <w:rPr>
                <w:noProof/>
                <w:webHidden/>
              </w:rPr>
              <w:t>93</w:t>
            </w:r>
            <w:r w:rsidR="00B15C22">
              <w:rPr>
                <w:noProof/>
                <w:webHidden/>
              </w:rPr>
              <w:fldChar w:fldCharType="end"/>
            </w:r>
          </w:hyperlink>
        </w:p>
        <w:p w:rsidR="4CBF6C6F" w:rsidP="4CBF6C6F" w:rsidRDefault="4CBF6C6F" w14:paraId="333537C0" w14:textId="217A5AE5">
          <w:pPr>
            <w:pStyle w:val="TM3"/>
            <w:tabs>
              <w:tab w:val="right" w:leader="dot" w:pos="9210"/>
              <w:tab w:val="left" w:pos="1260"/>
            </w:tabs>
            <w:rPr>
              <w:rStyle w:val="Lienhypertexte"/>
            </w:rPr>
          </w:pPr>
          <w:r>
            <w:fldChar w:fldCharType="end"/>
          </w:r>
        </w:p>
      </w:sdtContent>
      <w:sdtEndPr>
        <w:rPr>
          <w:rFonts w:ascii="Calibri" w:hAnsi="Calibri"/>
        </w:rPr>
      </w:sdtEndPr>
    </w:sdt>
    <w:p w:rsidRPr="002B0228" w:rsidR="002B0228" w:rsidP="002B0228" w:rsidRDefault="002B0228" w14:paraId="2818B8BD" w14:textId="09C8DA6D"/>
    <w:p w:rsidR="00FA0D0C" w:rsidP="00FA0D0C" w:rsidRDefault="00FA0D0C" w14:paraId="15210528" w14:textId="4253116B">
      <w:pPr>
        <w:spacing w:after="0"/>
        <w:rPr>
          <w:rFonts w:asciiTheme="minorHAnsi" w:hAnsiTheme="minorHAnsi" w:cstheme="minorHAnsi"/>
          <w:b/>
          <w:bCs/>
          <w:u w:val="single"/>
          <w:lang w:eastAsia="fr-FR"/>
        </w:rPr>
      </w:pPr>
      <w:bookmarkStart w:name="_Hlk111550621" w:id="2"/>
      <w:bookmarkEnd w:id="0"/>
      <w:bookmarkEnd w:id="1"/>
      <w:r w:rsidRPr="00A92883">
        <w:rPr>
          <w:rFonts w:asciiTheme="minorHAnsi" w:hAnsiTheme="minorHAnsi" w:cstheme="minorHAnsi"/>
          <w:b/>
          <w:bCs/>
          <w:u w:val="single"/>
          <w:lang w:eastAsia="fr-FR"/>
        </w:rPr>
        <w:t xml:space="preserve">Table des </w:t>
      </w:r>
      <w:r>
        <w:rPr>
          <w:rFonts w:asciiTheme="minorHAnsi" w:hAnsiTheme="minorHAnsi" w:cstheme="minorHAnsi"/>
          <w:b/>
          <w:bCs/>
          <w:u w:val="single"/>
          <w:lang w:eastAsia="fr-FR"/>
        </w:rPr>
        <w:t>tableaux</w:t>
      </w:r>
    </w:p>
    <w:p w:rsidR="00B15C22" w:rsidRDefault="00FA0D0C" w14:paraId="4D03A15E" w14:textId="33C8EA28">
      <w:pPr>
        <w:pStyle w:val="Tabledesillustrations"/>
        <w:tabs>
          <w:tab w:val="right" w:leader="dot" w:pos="9205"/>
        </w:tabs>
        <w:rPr>
          <w:rFonts w:asciiTheme="minorHAnsi" w:hAnsiTheme="minorHAnsi" w:eastAsiaTheme="minorEastAsia"/>
          <w:noProof/>
          <w:color w:val="auto"/>
          <w:sz w:val="22"/>
          <w:lang w:val="fr-FR" w:eastAsia="fr-FR"/>
        </w:rPr>
      </w:pPr>
      <w:r w:rsidRPr="003F5618">
        <w:rPr>
          <w:rFonts w:asciiTheme="minorHAnsi" w:hAnsiTheme="minorHAnsi" w:cstheme="minorHAnsi"/>
          <w:b/>
          <w:bCs/>
          <w:color w:val="2B579A"/>
          <w:u w:val="single"/>
          <w:shd w:val="clear" w:color="auto" w:fill="E6E6E6"/>
          <w:lang w:eastAsia="fr-FR"/>
        </w:rPr>
        <w:fldChar w:fldCharType="begin"/>
      </w:r>
      <w:r w:rsidRPr="003F5618">
        <w:rPr>
          <w:rFonts w:asciiTheme="minorHAnsi" w:hAnsiTheme="minorHAnsi" w:cstheme="minorHAnsi"/>
          <w:b/>
          <w:bCs/>
          <w:u w:val="single"/>
          <w:lang w:eastAsia="fr-FR"/>
        </w:rPr>
        <w:instrText xml:space="preserve"> TOC \h \z \c "Tableau" </w:instrText>
      </w:r>
      <w:r w:rsidRPr="003F5618">
        <w:rPr>
          <w:rFonts w:asciiTheme="minorHAnsi" w:hAnsiTheme="minorHAnsi" w:cstheme="minorHAnsi"/>
          <w:b/>
          <w:bCs/>
          <w:color w:val="2B579A"/>
          <w:u w:val="single"/>
          <w:shd w:val="clear" w:color="auto" w:fill="E6E6E6"/>
          <w:lang w:eastAsia="fr-FR"/>
        </w:rPr>
        <w:fldChar w:fldCharType="separate"/>
      </w:r>
      <w:hyperlink w:history="1" w:anchor="_Toc113800458">
        <w:r w:rsidRPr="00DA5BA4" w:rsidR="00B15C22">
          <w:rPr>
            <w:rStyle w:val="Lienhypertexte"/>
            <w:noProof/>
          </w:rPr>
          <w:t>Tableau 1 – Récapitulatif des interventions dans la province de la Tshopo</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_Toc113800458 \h </w:instrText>
        </w:r>
        <w:r w:rsidR="00B15C22">
          <w:rPr>
            <w:noProof/>
            <w:webHidden/>
          </w:rPr>
        </w:r>
        <w:r w:rsidR="00B15C22">
          <w:rPr>
            <w:noProof/>
            <w:webHidden/>
          </w:rPr>
          <w:fldChar w:fldCharType="separate"/>
        </w:r>
        <w:r w:rsidR="00B15C22">
          <w:rPr>
            <w:noProof/>
            <w:webHidden/>
          </w:rPr>
          <w:t>8</w:t>
        </w:r>
        <w:r w:rsidR="00B15C22">
          <w:rPr>
            <w:noProof/>
            <w:webHidden/>
          </w:rPr>
          <w:fldChar w:fldCharType="end"/>
        </w:r>
      </w:hyperlink>
    </w:p>
    <w:p w:rsidR="00B15C22" w:rsidRDefault="00000000" w14:paraId="1F526CEA" w14:textId="7E3DA5B6">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59">
        <w:r w:rsidRPr="00DA5BA4" w:rsidR="00B15C22">
          <w:rPr>
            <w:rStyle w:val="Lienhypertexte"/>
            <w:noProof/>
          </w:rPr>
          <w:t>Tableau 2 – Programmation budgétaire indicative pour la Tshopo</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_Toc113800459 \h </w:instrText>
        </w:r>
        <w:r w:rsidR="00B15C22">
          <w:rPr>
            <w:noProof/>
            <w:webHidden/>
          </w:rPr>
        </w:r>
        <w:r w:rsidR="00B15C22">
          <w:rPr>
            <w:noProof/>
            <w:webHidden/>
          </w:rPr>
          <w:fldChar w:fldCharType="separate"/>
        </w:r>
        <w:r w:rsidR="00B15C22">
          <w:rPr>
            <w:noProof/>
            <w:webHidden/>
          </w:rPr>
          <w:t>8</w:t>
        </w:r>
        <w:r w:rsidR="00B15C22">
          <w:rPr>
            <w:noProof/>
            <w:webHidden/>
          </w:rPr>
          <w:fldChar w:fldCharType="end"/>
        </w:r>
      </w:hyperlink>
    </w:p>
    <w:p w:rsidR="00B15C22" w:rsidRDefault="00000000" w14:paraId="382917B6" w14:textId="4B9FEF69">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60">
        <w:r w:rsidRPr="00DA5BA4" w:rsidR="00B15C22">
          <w:rPr>
            <w:rStyle w:val="Lienhypertexte"/>
            <w:noProof/>
          </w:rPr>
          <w:t>Tableau 3 – Cibles directes et indirectes et concentration géographique du sous-portefeuille Tshopo</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_Toc113800460 \h </w:instrText>
        </w:r>
        <w:r w:rsidR="00B15C22">
          <w:rPr>
            <w:noProof/>
            <w:webHidden/>
          </w:rPr>
        </w:r>
        <w:r w:rsidR="00B15C22">
          <w:rPr>
            <w:noProof/>
            <w:webHidden/>
          </w:rPr>
          <w:fldChar w:fldCharType="separate"/>
        </w:r>
        <w:r w:rsidR="00B15C22">
          <w:rPr>
            <w:noProof/>
            <w:webHidden/>
          </w:rPr>
          <w:t>14</w:t>
        </w:r>
        <w:r w:rsidR="00B15C22">
          <w:rPr>
            <w:noProof/>
            <w:webHidden/>
          </w:rPr>
          <w:fldChar w:fldCharType="end"/>
        </w:r>
      </w:hyperlink>
    </w:p>
    <w:p w:rsidR="00B15C22" w:rsidRDefault="00000000" w14:paraId="1B7F7EA1" w14:textId="13E0D81F">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61">
        <w:r w:rsidRPr="00DA5BA4" w:rsidR="00B15C22">
          <w:rPr>
            <w:rStyle w:val="Lienhypertexte"/>
            <w:noProof/>
          </w:rPr>
          <w:t>Tableau 4 – Partenariats, collaborations et synergies clefs du sous-portefeuille Tshopo</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_Toc113800461 \h </w:instrText>
        </w:r>
        <w:r w:rsidR="00B15C22">
          <w:rPr>
            <w:noProof/>
            <w:webHidden/>
          </w:rPr>
        </w:r>
        <w:r w:rsidR="00B15C22">
          <w:rPr>
            <w:noProof/>
            <w:webHidden/>
          </w:rPr>
          <w:fldChar w:fldCharType="separate"/>
        </w:r>
        <w:r w:rsidR="00B15C22">
          <w:rPr>
            <w:noProof/>
            <w:webHidden/>
          </w:rPr>
          <w:t>16</w:t>
        </w:r>
        <w:r w:rsidR="00B15C22">
          <w:rPr>
            <w:noProof/>
            <w:webHidden/>
          </w:rPr>
          <w:fldChar w:fldCharType="end"/>
        </w:r>
      </w:hyperlink>
    </w:p>
    <w:p w:rsidR="00B15C22" w:rsidRDefault="00000000" w14:paraId="0529B458" w14:textId="002DCE00">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62">
        <w:r w:rsidRPr="00DA5BA4" w:rsidR="00B15C22">
          <w:rPr>
            <w:rStyle w:val="Lienhypertexte"/>
            <w:noProof/>
          </w:rPr>
          <w:t>Tableau 5 – Analyse des risques liés au contexte provincial de la Tshopo</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_Toc113800462 \h </w:instrText>
        </w:r>
        <w:r w:rsidR="00B15C22">
          <w:rPr>
            <w:noProof/>
            <w:webHidden/>
          </w:rPr>
        </w:r>
        <w:r w:rsidR="00B15C22">
          <w:rPr>
            <w:noProof/>
            <w:webHidden/>
          </w:rPr>
          <w:fldChar w:fldCharType="separate"/>
        </w:r>
        <w:r w:rsidR="00B15C22">
          <w:rPr>
            <w:noProof/>
            <w:webHidden/>
          </w:rPr>
          <w:t>58</w:t>
        </w:r>
        <w:r w:rsidR="00B15C22">
          <w:rPr>
            <w:noProof/>
            <w:webHidden/>
          </w:rPr>
          <w:fldChar w:fldCharType="end"/>
        </w:r>
      </w:hyperlink>
    </w:p>
    <w:p w:rsidR="00B15C22" w:rsidRDefault="00000000" w14:paraId="2BF83CE2" w14:textId="182F13AC">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63">
        <w:r w:rsidRPr="00DA5BA4" w:rsidR="00B15C22">
          <w:rPr>
            <w:rStyle w:val="Lienhypertexte"/>
            <w:noProof/>
          </w:rPr>
          <w:t>Tableau 6 – Budget du sous-portefeuille de la province de la Tshopo</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_Toc113800463 \h </w:instrText>
        </w:r>
        <w:r w:rsidR="00B15C22">
          <w:rPr>
            <w:noProof/>
            <w:webHidden/>
          </w:rPr>
        </w:r>
        <w:r w:rsidR="00B15C22">
          <w:rPr>
            <w:noProof/>
            <w:webHidden/>
          </w:rPr>
          <w:fldChar w:fldCharType="separate"/>
        </w:r>
        <w:r w:rsidR="00B15C22">
          <w:rPr>
            <w:noProof/>
            <w:webHidden/>
          </w:rPr>
          <w:t>63</w:t>
        </w:r>
        <w:r w:rsidR="00B15C22">
          <w:rPr>
            <w:noProof/>
            <w:webHidden/>
          </w:rPr>
          <w:fldChar w:fldCharType="end"/>
        </w:r>
      </w:hyperlink>
    </w:p>
    <w:p w:rsidR="00B15C22" w:rsidRDefault="00000000" w14:paraId="6D446452" w14:textId="5BEFAB6E">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64">
        <w:r w:rsidRPr="00DA5BA4" w:rsidR="00B15C22">
          <w:rPr>
            <w:rStyle w:val="Lienhypertexte"/>
            <w:noProof/>
          </w:rPr>
          <w:t>Tableau 7 – Ressources humaines pour la province</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_Toc113800464 \h </w:instrText>
        </w:r>
        <w:r w:rsidR="00B15C22">
          <w:rPr>
            <w:noProof/>
            <w:webHidden/>
          </w:rPr>
        </w:r>
        <w:r w:rsidR="00B15C22">
          <w:rPr>
            <w:noProof/>
            <w:webHidden/>
          </w:rPr>
          <w:fldChar w:fldCharType="separate"/>
        </w:r>
        <w:r w:rsidR="00B15C22">
          <w:rPr>
            <w:noProof/>
            <w:webHidden/>
          </w:rPr>
          <w:t>67</w:t>
        </w:r>
        <w:r w:rsidR="00B15C22">
          <w:rPr>
            <w:noProof/>
            <w:webHidden/>
          </w:rPr>
          <w:fldChar w:fldCharType="end"/>
        </w:r>
      </w:hyperlink>
    </w:p>
    <w:p w:rsidR="00B15C22" w:rsidRDefault="00000000" w14:paraId="73C97CCC" w14:textId="788F5AD0">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65">
        <w:r w:rsidRPr="00DA5BA4" w:rsidR="00B15C22">
          <w:rPr>
            <w:rStyle w:val="Lienhypertexte"/>
            <w:noProof/>
          </w:rPr>
          <w:t>Tableau 8 – Composition du CoPil provincial</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_Toc113800465 \h </w:instrText>
        </w:r>
        <w:r w:rsidR="00B15C22">
          <w:rPr>
            <w:noProof/>
            <w:webHidden/>
          </w:rPr>
        </w:r>
        <w:r w:rsidR="00B15C22">
          <w:rPr>
            <w:noProof/>
            <w:webHidden/>
          </w:rPr>
          <w:fldChar w:fldCharType="separate"/>
        </w:r>
        <w:r w:rsidR="00B15C22">
          <w:rPr>
            <w:noProof/>
            <w:webHidden/>
          </w:rPr>
          <w:t>69</w:t>
        </w:r>
        <w:r w:rsidR="00B15C22">
          <w:rPr>
            <w:noProof/>
            <w:webHidden/>
          </w:rPr>
          <w:fldChar w:fldCharType="end"/>
        </w:r>
      </w:hyperlink>
    </w:p>
    <w:p w:rsidR="00B15C22" w:rsidRDefault="00000000" w14:paraId="13C5843D" w14:textId="7B2FE283">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66">
        <w:r w:rsidRPr="00DA5BA4" w:rsidR="00B15C22">
          <w:rPr>
            <w:rStyle w:val="Lienhypertexte"/>
            <w:noProof/>
          </w:rPr>
          <w:t>Tableau 17- Synergies entre les interventions de Enabel, inscrites dans l’approche territoriale à la Tshopo</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_Toc113800466 \h </w:instrText>
        </w:r>
        <w:r w:rsidR="00B15C22">
          <w:rPr>
            <w:noProof/>
            <w:webHidden/>
          </w:rPr>
        </w:r>
        <w:r w:rsidR="00B15C22">
          <w:rPr>
            <w:noProof/>
            <w:webHidden/>
          </w:rPr>
          <w:fldChar w:fldCharType="separate"/>
        </w:r>
        <w:r w:rsidR="00B15C22">
          <w:rPr>
            <w:noProof/>
            <w:webHidden/>
          </w:rPr>
          <w:t>71</w:t>
        </w:r>
        <w:r w:rsidR="00B15C22">
          <w:rPr>
            <w:noProof/>
            <w:webHidden/>
          </w:rPr>
          <w:fldChar w:fldCharType="end"/>
        </w:r>
      </w:hyperlink>
    </w:p>
    <w:p w:rsidR="00B15C22" w:rsidRDefault="00000000" w14:paraId="1B6EE1D1" w14:textId="704F478B">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67">
        <w:r w:rsidRPr="00DA5BA4" w:rsidR="00B15C22">
          <w:rPr>
            <w:rStyle w:val="Lienhypertexte"/>
            <w:noProof/>
          </w:rPr>
          <w:t>Tableau 9 – Asc et convention de subside – Formation, entreprenariat, emploi</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_Toc113800467 \h </w:instrText>
        </w:r>
        <w:r w:rsidR="00B15C22">
          <w:rPr>
            <w:noProof/>
            <w:webHidden/>
          </w:rPr>
        </w:r>
        <w:r w:rsidR="00B15C22">
          <w:rPr>
            <w:noProof/>
            <w:webHidden/>
          </w:rPr>
          <w:fldChar w:fldCharType="separate"/>
        </w:r>
        <w:r w:rsidR="00B15C22">
          <w:rPr>
            <w:noProof/>
            <w:webHidden/>
          </w:rPr>
          <w:t>75</w:t>
        </w:r>
        <w:r w:rsidR="00B15C22">
          <w:rPr>
            <w:noProof/>
            <w:webHidden/>
          </w:rPr>
          <w:fldChar w:fldCharType="end"/>
        </w:r>
      </w:hyperlink>
    </w:p>
    <w:p w:rsidR="00B15C22" w:rsidRDefault="00000000" w14:paraId="07D9D79C" w14:textId="452472B0">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68">
        <w:r w:rsidRPr="00DA5BA4" w:rsidR="00B15C22">
          <w:rPr>
            <w:rStyle w:val="Lienhypertexte"/>
            <w:noProof/>
          </w:rPr>
          <w:t>Tableau 10 – ASC et convention de subside – Santé et protection sociale en santé</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_Toc113800468 \h </w:instrText>
        </w:r>
        <w:r w:rsidR="00B15C22">
          <w:rPr>
            <w:noProof/>
            <w:webHidden/>
          </w:rPr>
        </w:r>
        <w:r w:rsidR="00B15C22">
          <w:rPr>
            <w:noProof/>
            <w:webHidden/>
          </w:rPr>
          <w:fldChar w:fldCharType="separate"/>
        </w:r>
        <w:r w:rsidR="00B15C22">
          <w:rPr>
            <w:noProof/>
            <w:webHidden/>
          </w:rPr>
          <w:t>78</w:t>
        </w:r>
        <w:r w:rsidR="00B15C22">
          <w:rPr>
            <w:noProof/>
            <w:webHidden/>
          </w:rPr>
          <w:fldChar w:fldCharType="end"/>
        </w:r>
      </w:hyperlink>
    </w:p>
    <w:p w:rsidR="00B15C22" w:rsidRDefault="00000000" w14:paraId="4B31367D" w14:textId="1E1E2B1D">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69">
        <w:r w:rsidRPr="00DA5BA4" w:rsidR="00B15C22">
          <w:rPr>
            <w:rStyle w:val="Lienhypertexte"/>
            <w:noProof/>
          </w:rPr>
          <w:t>Tableau 11 – Asc et convention de subside – Agriculture familiale et entreprenariat agricole Et rural</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_Toc113800469 \h </w:instrText>
        </w:r>
        <w:r w:rsidR="00B15C22">
          <w:rPr>
            <w:noProof/>
            <w:webHidden/>
          </w:rPr>
        </w:r>
        <w:r w:rsidR="00B15C22">
          <w:rPr>
            <w:noProof/>
            <w:webHidden/>
          </w:rPr>
          <w:fldChar w:fldCharType="separate"/>
        </w:r>
        <w:r w:rsidR="00B15C22">
          <w:rPr>
            <w:noProof/>
            <w:webHidden/>
          </w:rPr>
          <w:t>80</w:t>
        </w:r>
        <w:r w:rsidR="00B15C22">
          <w:rPr>
            <w:noProof/>
            <w:webHidden/>
          </w:rPr>
          <w:fldChar w:fldCharType="end"/>
        </w:r>
      </w:hyperlink>
    </w:p>
    <w:p w:rsidR="00B15C22" w:rsidRDefault="00000000" w14:paraId="3A0449CE" w14:textId="4C48D030">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70">
        <w:r w:rsidRPr="00DA5BA4" w:rsidR="00B15C22">
          <w:rPr>
            <w:rStyle w:val="Lienhypertexte"/>
            <w:noProof/>
          </w:rPr>
          <w:t>Tableau 12 - Asc et convention de subside – Appui institutionnel à la province de la Tshopo</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_Toc113800470 \h </w:instrText>
        </w:r>
        <w:r w:rsidR="00B15C22">
          <w:rPr>
            <w:noProof/>
            <w:webHidden/>
          </w:rPr>
        </w:r>
        <w:r w:rsidR="00B15C22">
          <w:rPr>
            <w:noProof/>
            <w:webHidden/>
          </w:rPr>
          <w:fldChar w:fldCharType="separate"/>
        </w:r>
        <w:r w:rsidR="00B15C22">
          <w:rPr>
            <w:noProof/>
            <w:webHidden/>
          </w:rPr>
          <w:t>82</w:t>
        </w:r>
        <w:r w:rsidR="00B15C22">
          <w:rPr>
            <w:noProof/>
            <w:webHidden/>
          </w:rPr>
          <w:fldChar w:fldCharType="end"/>
        </w:r>
      </w:hyperlink>
    </w:p>
    <w:p w:rsidR="00B15C22" w:rsidRDefault="00000000" w14:paraId="519028FE" w14:textId="15C7B41E">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71">
        <w:r w:rsidRPr="00DA5BA4" w:rsidR="00B15C22">
          <w:rPr>
            <w:rStyle w:val="Lienhypertexte"/>
            <w:noProof/>
          </w:rPr>
          <w:t>Tableau 13 – Matrice des indicateurs Formation, entreprenariat, emploi</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_Toc113800471 \h </w:instrText>
        </w:r>
        <w:r w:rsidR="00B15C22">
          <w:rPr>
            <w:noProof/>
            <w:webHidden/>
          </w:rPr>
        </w:r>
        <w:r w:rsidR="00B15C22">
          <w:rPr>
            <w:noProof/>
            <w:webHidden/>
          </w:rPr>
          <w:fldChar w:fldCharType="separate"/>
        </w:r>
        <w:r w:rsidR="00B15C22">
          <w:rPr>
            <w:noProof/>
            <w:webHidden/>
          </w:rPr>
          <w:t>84</w:t>
        </w:r>
        <w:r w:rsidR="00B15C22">
          <w:rPr>
            <w:noProof/>
            <w:webHidden/>
          </w:rPr>
          <w:fldChar w:fldCharType="end"/>
        </w:r>
      </w:hyperlink>
    </w:p>
    <w:p w:rsidR="00B15C22" w:rsidRDefault="00000000" w14:paraId="22818B37" w14:textId="44A708B4">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72">
        <w:r w:rsidRPr="00DA5BA4" w:rsidR="00B15C22">
          <w:rPr>
            <w:rStyle w:val="Lienhypertexte"/>
            <w:noProof/>
          </w:rPr>
          <w:t>Tableau 14 – Matrice des indicateurs Santé et Protection Sociale en Santé</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_Toc113800472 \h </w:instrText>
        </w:r>
        <w:r w:rsidR="00B15C22">
          <w:rPr>
            <w:noProof/>
            <w:webHidden/>
          </w:rPr>
        </w:r>
        <w:r w:rsidR="00B15C22">
          <w:rPr>
            <w:noProof/>
            <w:webHidden/>
          </w:rPr>
          <w:fldChar w:fldCharType="separate"/>
        </w:r>
        <w:r w:rsidR="00B15C22">
          <w:rPr>
            <w:noProof/>
            <w:webHidden/>
          </w:rPr>
          <w:t>87</w:t>
        </w:r>
        <w:r w:rsidR="00B15C22">
          <w:rPr>
            <w:noProof/>
            <w:webHidden/>
          </w:rPr>
          <w:fldChar w:fldCharType="end"/>
        </w:r>
      </w:hyperlink>
    </w:p>
    <w:p w:rsidR="00B15C22" w:rsidRDefault="00000000" w14:paraId="5EC688E2" w14:textId="14D6B46D">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73">
        <w:r w:rsidRPr="00DA5BA4" w:rsidR="00B15C22">
          <w:rPr>
            <w:rStyle w:val="Lienhypertexte"/>
            <w:noProof/>
          </w:rPr>
          <w:t>Tableau 15 - Matrice des indicateurs Agriculture familiale et entreprenariat agricole résilient et durable</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_Toc113800473 \h </w:instrText>
        </w:r>
        <w:r w:rsidR="00B15C22">
          <w:rPr>
            <w:noProof/>
            <w:webHidden/>
          </w:rPr>
        </w:r>
        <w:r w:rsidR="00B15C22">
          <w:rPr>
            <w:noProof/>
            <w:webHidden/>
          </w:rPr>
          <w:fldChar w:fldCharType="separate"/>
        </w:r>
        <w:r w:rsidR="00B15C22">
          <w:rPr>
            <w:noProof/>
            <w:webHidden/>
          </w:rPr>
          <w:t>90</w:t>
        </w:r>
        <w:r w:rsidR="00B15C22">
          <w:rPr>
            <w:noProof/>
            <w:webHidden/>
          </w:rPr>
          <w:fldChar w:fldCharType="end"/>
        </w:r>
      </w:hyperlink>
    </w:p>
    <w:p w:rsidR="00B15C22" w:rsidRDefault="00000000" w14:paraId="017E2005" w14:textId="1C2946DA">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74">
        <w:r w:rsidRPr="00DA5BA4" w:rsidR="00B15C22">
          <w:rPr>
            <w:rStyle w:val="Lienhypertexte"/>
            <w:noProof/>
          </w:rPr>
          <w:t>Tableau 16 – Matrice des indicateurs Appui institutionnel à la province de la Tshopo</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_Toc113800474 \h </w:instrText>
        </w:r>
        <w:r w:rsidR="00B15C22">
          <w:rPr>
            <w:noProof/>
            <w:webHidden/>
          </w:rPr>
        </w:r>
        <w:r w:rsidR="00B15C22">
          <w:rPr>
            <w:noProof/>
            <w:webHidden/>
          </w:rPr>
          <w:fldChar w:fldCharType="separate"/>
        </w:r>
        <w:r w:rsidR="00B15C22">
          <w:rPr>
            <w:noProof/>
            <w:webHidden/>
          </w:rPr>
          <w:t>93</w:t>
        </w:r>
        <w:r w:rsidR="00B15C22">
          <w:rPr>
            <w:noProof/>
            <w:webHidden/>
          </w:rPr>
          <w:fldChar w:fldCharType="end"/>
        </w:r>
      </w:hyperlink>
    </w:p>
    <w:p w:rsidRPr="00A92883" w:rsidR="00FA0D0C" w:rsidP="00FA0D0C" w:rsidRDefault="00FA0D0C" w14:paraId="5BA0A74A" w14:textId="5E9F1217">
      <w:pPr>
        <w:spacing w:after="0"/>
        <w:rPr>
          <w:rFonts w:asciiTheme="minorHAnsi" w:hAnsiTheme="minorHAnsi" w:cstheme="minorHAnsi"/>
          <w:b/>
          <w:bCs/>
          <w:u w:val="single"/>
          <w:lang w:eastAsia="fr-FR"/>
        </w:rPr>
      </w:pPr>
      <w:r w:rsidRPr="003F5618">
        <w:rPr>
          <w:rFonts w:asciiTheme="minorHAnsi" w:hAnsiTheme="minorHAnsi" w:cstheme="minorHAnsi"/>
          <w:b/>
          <w:bCs/>
          <w:color w:val="2B579A"/>
          <w:u w:val="single"/>
          <w:shd w:val="clear" w:color="auto" w:fill="E6E6E6"/>
          <w:lang w:eastAsia="fr-FR"/>
        </w:rPr>
        <w:fldChar w:fldCharType="end"/>
      </w:r>
    </w:p>
    <w:p w:rsidR="00EF6B5B" w:rsidP="00C64F71" w:rsidRDefault="00866943" w14:paraId="646F16BD" w14:textId="3229AD0C">
      <w:pPr>
        <w:spacing w:after="0"/>
        <w:rPr>
          <w:rFonts w:asciiTheme="minorHAnsi" w:hAnsiTheme="minorHAnsi" w:cstheme="minorHAnsi"/>
          <w:b/>
          <w:bCs/>
          <w:u w:val="single"/>
          <w:lang w:eastAsia="fr-FR"/>
        </w:rPr>
      </w:pPr>
      <w:r w:rsidRPr="00A92883">
        <w:rPr>
          <w:rFonts w:asciiTheme="minorHAnsi" w:hAnsiTheme="minorHAnsi" w:cstheme="minorHAnsi"/>
          <w:b/>
          <w:bCs/>
          <w:u w:val="single"/>
          <w:lang w:eastAsia="fr-FR"/>
        </w:rPr>
        <w:t>Table des figu</w:t>
      </w:r>
      <w:r w:rsidRPr="00A92883" w:rsidR="008D5180">
        <w:rPr>
          <w:rFonts w:asciiTheme="minorHAnsi" w:hAnsiTheme="minorHAnsi" w:cstheme="minorHAnsi"/>
          <w:b/>
          <w:bCs/>
          <w:u w:val="single"/>
          <w:lang w:eastAsia="fr-FR"/>
        </w:rPr>
        <w:t>r</w:t>
      </w:r>
      <w:r w:rsidRPr="00A92883">
        <w:rPr>
          <w:rFonts w:asciiTheme="minorHAnsi" w:hAnsiTheme="minorHAnsi" w:cstheme="minorHAnsi"/>
          <w:b/>
          <w:bCs/>
          <w:u w:val="single"/>
          <w:lang w:eastAsia="fr-FR"/>
        </w:rPr>
        <w:t>es</w:t>
      </w:r>
    </w:p>
    <w:p w:rsidR="00B15C22" w:rsidRDefault="004A0FFE" w14:paraId="73A1E452" w14:textId="5014DA44">
      <w:pPr>
        <w:pStyle w:val="Tabledesillustrations"/>
        <w:tabs>
          <w:tab w:val="right" w:leader="dot" w:pos="9205"/>
        </w:tabs>
        <w:rPr>
          <w:rFonts w:asciiTheme="minorHAnsi" w:hAnsiTheme="minorHAnsi" w:eastAsiaTheme="minorEastAsia"/>
          <w:noProof/>
          <w:color w:val="auto"/>
          <w:sz w:val="22"/>
          <w:lang w:val="fr-FR" w:eastAsia="fr-FR"/>
        </w:rPr>
      </w:pPr>
      <w:r w:rsidRPr="003F5618">
        <w:rPr>
          <w:rFonts w:asciiTheme="minorHAnsi" w:hAnsiTheme="minorHAnsi" w:cstheme="minorHAnsi"/>
          <w:color w:val="2B579A"/>
          <w:shd w:val="clear" w:color="auto" w:fill="E6E6E6"/>
          <w:lang w:eastAsia="fr-FR"/>
        </w:rPr>
        <w:fldChar w:fldCharType="begin"/>
      </w:r>
      <w:r w:rsidRPr="003F5618">
        <w:rPr>
          <w:rFonts w:asciiTheme="minorHAnsi" w:hAnsiTheme="minorHAnsi" w:cstheme="minorHAnsi"/>
          <w:color w:val="2B579A"/>
          <w:shd w:val="clear" w:color="auto" w:fill="E6E6E6"/>
          <w:lang w:eastAsia="fr-FR"/>
        </w:rPr>
        <w:instrText xml:space="preserve"> TOC \h \z \c "Figure" </w:instrText>
      </w:r>
      <w:r w:rsidRPr="003F5618">
        <w:rPr>
          <w:rFonts w:asciiTheme="minorHAnsi" w:hAnsiTheme="minorHAnsi" w:cstheme="minorHAnsi"/>
          <w:color w:val="2B579A"/>
          <w:shd w:val="clear" w:color="auto" w:fill="E6E6E6"/>
          <w:lang w:eastAsia="fr-FR"/>
        </w:rPr>
        <w:fldChar w:fldCharType="separate"/>
      </w:r>
      <w:hyperlink w:history="1" w:anchor="_Toc113800475">
        <w:r w:rsidRPr="00177DA2" w:rsidR="00B15C22">
          <w:rPr>
            <w:rStyle w:val="Lienhypertexte"/>
            <w:noProof/>
          </w:rPr>
          <w:t>Figure 1 – Objectif général de la province de la Tshopo et chaîne de résultat</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_Toc113800475 \h </w:instrText>
        </w:r>
        <w:r w:rsidR="00B15C22">
          <w:rPr>
            <w:noProof/>
            <w:webHidden/>
          </w:rPr>
        </w:r>
        <w:r w:rsidR="00B15C22">
          <w:rPr>
            <w:noProof/>
            <w:webHidden/>
          </w:rPr>
          <w:fldChar w:fldCharType="separate"/>
        </w:r>
        <w:r w:rsidR="00B15C22">
          <w:rPr>
            <w:noProof/>
            <w:webHidden/>
          </w:rPr>
          <w:t>10</w:t>
        </w:r>
        <w:r w:rsidR="00B15C22">
          <w:rPr>
            <w:noProof/>
            <w:webHidden/>
          </w:rPr>
          <w:fldChar w:fldCharType="end"/>
        </w:r>
      </w:hyperlink>
    </w:p>
    <w:p w:rsidR="00B15C22" w:rsidRDefault="00000000" w14:paraId="24C106C4" w14:textId="48910E90">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76">
        <w:r w:rsidRPr="00177DA2" w:rsidR="00B15C22">
          <w:rPr>
            <w:rStyle w:val="Lienhypertexte"/>
            <w:noProof/>
          </w:rPr>
          <w:t>Figure 2 – Carte de ciblage des zones d’intervention</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_Toc113800476 \h </w:instrText>
        </w:r>
        <w:r w:rsidR="00B15C22">
          <w:rPr>
            <w:noProof/>
            <w:webHidden/>
          </w:rPr>
        </w:r>
        <w:r w:rsidR="00B15C22">
          <w:rPr>
            <w:noProof/>
            <w:webHidden/>
          </w:rPr>
          <w:fldChar w:fldCharType="separate"/>
        </w:r>
        <w:r w:rsidR="00B15C22">
          <w:rPr>
            <w:noProof/>
            <w:webHidden/>
          </w:rPr>
          <w:t>13</w:t>
        </w:r>
        <w:r w:rsidR="00B15C22">
          <w:rPr>
            <w:noProof/>
            <w:webHidden/>
          </w:rPr>
          <w:fldChar w:fldCharType="end"/>
        </w:r>
      </w:hyperlink>
    </w:p>
    <w:p w:rsidR="00B15C22" w:rsidRDefault="00000000" w14:paraId="1C2D531D" w14:textId="3AC4F558">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77">
        <w:r w:rsidRPr="00177DA2" w:rsidR="00B15C22">
          <w:rPr>
            <w:rStyle w:val="Lienhypertexte"/>
            <w:noProof/>
          </w:rPr>
          <w:t>Figure 3 – Chaîne de résultat de l’intervention Formation, Entreprenariat, Emploi</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_Toc113800477 \h </w:instrText>
        </w:r>
        <w:r w:rsidR="00B15C22">
          <w:rPr>
            <w:noProof/>
            <w:webHidden/>
          </w:rPr>
        </w:r>
        <w:r w:rsidR="00B15C22">
          <w:rPr>
            <w:noProof/>
            <w:webHidden/>
          </w:rPr>
          <w:fldChar w:fldCharType="separate"/>
        </w:r>
        <w:r w:rsidR="00B15C22">
          <w:rPr>
            <w:noProof/>
            <w:webHidden/>
          </w:rPr>
          <w:t>22</w:t>
        </w:r>
        <w:r w:rsidR="00B15C22">
          <w:rPr>
            <w:noProof/>
            <w:webHidden/>
          </w:rPr>
          <w:fldChar w:fldCharType="end"/>
        </w:r>
      </w:hyperlink>
    </w:p>
    <w:p w:rsidR="00B15C22" w:rsidRDefault="00000000" w14:paraId="11DA4512" w14:textId="13D39C72">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78">
        <w:r w:rsidRPr="00177DA2" w:rsidR="00B15C22">
          <w:rPr>
            <w:rStyle w:val="Lienhypertexte"/>
            <w:noProof/>
          </w:rPr>
          <w:t>Figure 4 – Chaîne de résultat de l’intervention Santé et systèmes de protection sociale en santé</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_Toc113800478 \h </w:instrText>
        </w:r>
        <w:r w:rsidR="00B15C22">
          <w:rPr>
            <w:noProof/>
            <w:webHidden/>
          </w:rPr>
        </w:r>
        <w:r w:rsidR="00B15C22">
          <w:rPr>
            <w:noProof/>
            <w:webHidden/>
          </w:rPr>
          <w:fldChar w:fldCharType="separate"/>
        </w:r>
        <w:r w:rsidR="00B15C22">
          <w:rPr>
            <w:noProof/>
            <w:webHidden/>
          </w:rPr>
          <w:t>31</w:t>
        </w:r>
        <w:r w:rsidR="00B15C22">
          <w:rPr>
            <w:noProof/>
            <w:webHidden/>
          </w:rPr>
          <w:fldChar w:fldCharType="end"/>
        </w:r>
      </w:hyperlink>
    </w:p>
    <w:p w:rsidR="00B15C22" w:rsidRDefault="00000000" w14:paraId="7D988C97" w14:textId="30BFDB14">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79">
        <w:r w:rsidRPr="00177DA2" w:rsidR="00B15C22">
          <w:rPr>
            <w:rStyle w:val="Lienhypertexte"/>
            <w:noProof/>
          </w:rPr>
          <w:t>Figure 5 – Chaîne de résultat de l’intervention Agriculture familiale et entreprenariat agricole et rural</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_Toc113800479 \h </w:instrText>
        </w:r>
        <w:r w:rsidR="00B15C22">
          <w:rPr>
            <w:noProof/>
            <w:webHidden/>
          </w:rPr>
        </w:r>
        <w:r w:rsidR="00B15C22">
          <w:rPr>
            <w:noProof/>
            <w:webHidden/>
          </w:rPr>
          <w:fldChar w:fldCharType="separate"/>
        </w:r>
        <w:r w:rsidR="00B15C22">
          <w:rPr>
            <w:noProof/>
            <w:webHidden/>
          </w:rPr>
          <w:t>38</w:t>
        </w:r>
        <w:r w:rsidR="00B15C22">
          <w:rPr>
            <w:noProof/>
            <w:webHidden/>
          </w:rPr>
          <w:fldChar w:fldCharType="end"/>
        </w:r>
      </w:hyperlink>
    </w:p>
    <w:p w:rsidR="00B15C22" w:rsidRDefault="00000000" w14:paraId="605680E1" w14:textId="226C1BF8">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80">
        <w:r w:rsidRPr="00177DA2" w:rsidR="00B15C22">
          <w:rPr>
            <w:rStyle w:val="Lienhypertexte"/>
            <w:noProof/>
          </w:rPr>
          <w:t xml:space="preserve">Figure 6 – Chaîne de résultat de l’intervention Appui institutionnel à la province </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_Toc113800480 \h </w:instrText>
        </w:r>
        <w:r w:rsidR="00B15C22">
          <w:rPr>
            <w:noProof/>
            <w:webHidden/>
          </w:rPr>
        </w:r>
        <w:r w:rsidR="00B15C22">
          <w:rPr>
            <w:noProof/>
            <w:webHidden/>
          </w:rPr>
          <w:fldChar w:fldCharType="separate"/>
        </w:r>
        <w:r w:rsidR="00B15C22">
          <w:rPr>
            <w:noProof/>
            <w:webHidden/>
          </w:rPr>
          <w:t>46</w:t>
        </w:r>
        <w:r w:rsidR="00B15C22">
          <w:rPr>
            <w:noProof/>
            <w:webHidden/>
          </w:rPr>
          <w:fldChar w:fldCharType="end"/>
        </w:r>
      </w:hyperlink>
    </w:p>
    <w:p w:rsidR="00B15C22" w:rsidRDefault="00000000" w14:paraId="719B13AC" w14:textId="477526EB">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81">
        <w:r w:rsidRPr="00177DA2" w:rsidR="00B15C22">
          <w:rPr>
            <w:rStyle w:val="Lienhypertexte"/>
            <w:noProof/>
          </w:rPr>
          <w:t>Figure 7 – Chaîne de résultat de l’intervention Jeunesse, conscience culturelle et sociale du pilier 1</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_Toc113800481 \h </w:instrText>
        </w:r>
        <w:r w:rsidR="00B15C22">
          <w:rPr>
            <w:noProof/>
            <w:webHidden/>
          </w:rPr>
        </w:r>
        <w:r w:rsidR="00B15C22">
          <w:rPr>
            <w:noProof/>
            <w:webHidden/>
          </w:rPr>
          <w:fldChar w:fldCharType="separate"/>
        </w:r>
        <w:r w:rsidR="00B15C22">
          <w:rPr>
            <w:noProof/>
            <w:webHidden/>
          </w:rPr>
          <w:t>49</w:t>
        </w:r>
        <w:r w:rsidR="00B15C22">
          <w:rPr>
            <w:noProof/>
            <w:webHidden/>
          </w:rPr>
          <w:fldChar w:fldCharType="end"/>
        </w:r>
      </w:hyperlink>
    </w:p>
    <w:p w:rsidR="00B15C22" w:rsidRDefault="00000000" w14:paraId="654EA8D0" w14:textId="21E05E57">
      <w:pPr>
        <w:pStyle w:val="Tabledesillustrations"/>
        <w:tabs>
          <w:tab w:val="right" w:leader="dot" w:pos="9205"/>
        </w:tabs>
        <w:rPr>
          <w:rFonts w:asciiTheme="minorHAnsi" w:hAnsiTheme="minorHAnsi" w:eastAsiaTheme="minorEastAsia"/>
          <w:noProof/>
          <w:color w:val="auto"/>
          <w:sz w:val="22"/>
          <w:lang w:val="fr-FR" w:eastAsia="fr-FR"/>
        </w:rPr>
      </w:pPr>
      <w:hyperlink w:history="1" w:anchor="_Toc113800482">
        <w:r w:rsidRPr="00177DA2" w:rsidR="00B15C22">
          <w:rPr>
            <w:rStyle w:val="Lienhypertexte"/>
            <w:noProof/>
          </w:rPr>
          <w:t>Figure 8 – Chaîne de résultat de l’intervention LVSI</w:t>
        </w:r>
        <w:r w:rsidR="00B15C22">
          <w:rPr>
            <w:noProof/>
            <w:webHidden/>
          </w:rPr>
          <w:tab/>
        </w:r>
        <w:r w:rsidR="00FF6408">
          <w:rPr>
            <w:noProof/>
            <w:webHidden/>
          </w:rPr>
          <w:t>IV.</w:t>
        </w:r>
        <w:r w:rsidR="00B15C22">
          <w:rPr>
            <w:noProof/>
            <w:webHidden/>
          </w:rPr>
          <w:fldChar w:fldCharType="begin"/>
        </w:r>
        <w:r w:rsidR="00B15C22">
          <w:rPr>
            <w:noProof/>
            <w:webHidden/>
          </w:rPr>
          <w:instrText xml:space="preserve"> PAGEREF _Toc113800482 \h </w:instrText>
        </w:r>
        <w:r w:rsidR="00B15C22">
          <w:rPr>
            <w:noProof/>
            <w:webHidden/>
          </w:rPr>
        </w:r>
        <w:r w:rsidR="00B15C22">
          <w:rPr>
            <w:noProof/>
            <w:webHidden/>
          </w:rPr>
          <w:fldChar w:fldCharType="separate"/>
        </w:r>
        <w:r w:rsidR="00B15C22">
          <w:rPr>
            <w:noProof/>
            <w:webHidden/>
          </w:rPr>
          <w:t>54</w:t>
        </w:r>
        <w:r w:rsidR="00B15C22">
          <w:rPr>
            <w:noProof/>
            <w:webHidden/>
          </w:rPr>
          <w:fldChar w:fldCharType="end"/>
        </w:r>
      </w:hyperlink>
    </w:p>
    <w:p w:rsidR="00866943" w:rsidP="00C64F71" w:rsidRDefault="004A0FFE" w14:paraId="50A41486" w14:textId="15AF332B">
      <w:pPr>
        <w:spacing w:after="0"/>
        <w:rPr>
          <w:lang w:eastAsia="fr-FR"/>
        </w:rPr>
        <w:sectPr w:rsidR="00866943" w:rsidSect="00712E15">
          <w:headerReference w:type="first" r:id="rId15"/>
          <w:footerReference w:type="first" r:id="rId16"/>
          <w:type w:val="continuous"/>
          <w:pgSz w:w="11906" w:h="16838" w:orient="portrait"/>
          <w:pgMar w:top="1134" w:right="1274" w:bottom="993" w:left="1417" w:header="708" w:footer="432" w:gutter="0"/>
          <w:cols w:space="708"/>
          <w:docGrid w:linePitch="360"/>
        </w:sectPr>
      </w:pPr>
      <w:r w:rsidRPr="003F5618">
        <w:rPr>
          <w:rFonts w:asciiTheme="minorHAnsi" w:hAnsiTheme="minorHAnsi" w:cstheme="minorHAnsi"/>
          <w:color w:val="2B579A"/>
          <w:shd w:val="clear" w:color="auto" w:fill="E6E6E6"/>
          <w:lang w:eastAsia="fr-FR"/>
        </w:rPr>
        <w:fldChar w:fldCharType="end"/>
      </w:r>
      <w:bookmarkEnd w:id="2"/>
    </w:p>
    <w:p w:rsidRPr="00055AF9" w:rsidR="00055AF9" w:rsidP="36DEC570" w:rsidRDefault="00055AF9" w14:paraId="253B4C33" w14:textId="146D4600">
      <w:pPr>
        <w:pStyle w:val="Sansinterligne"/>
        <w:spacing w:after="120"/>
        <w:jc w:val="both"/>
        <w:rPr>
          <w:rFonts w:eastAsiaTheme="majorEastAsia" w:cstheme="majorBidi"/>
          <w:color w:val="585756"/>
          <w:sz w:val="32"/>
          <w:szCs w:val="32"/>
          <w:u w:val="single"/>
          <w:lang w:val="fr-FR" w:eastAsia="fr-BE"/>
        </w:rPr>
      </w:pPr>
      <w:bookmarkStart w:name="_Toc90718678" w:id="3"/>
      <w:bookmarkStart w:name="_Toc92882456" w:id="4"/>
      <w:bookmarkStart w:name="_Toc89515726" w:id="5"/>
      <w:r w:rsidRPr="00055AF9">
        <w:rPr>
          <w:rFonts w:eastAsiaTheme="majorEastAsia" w:cstheme="majorBidi"/>
          <w:color w:val="585756"/>
          <w:sz w:val="32"/>
          <w:szCs w:val="32"/>
          <w:u w:val="single"/>
          <w:lang w:val="fr-FR" w:eastAsia="fr-BE"/>
        </w:rPr>
        <w:t>Acronymes</w:t>
      </w:r>
    </w:p>
    <w:p w:rsidR="00055AF9" w:rsidP="36DEC570" w:rsidRDefault="00055AF9" w14:paraId="3F232992" w14:textId="77777777">
      <w:pPr>
        <w:pStyle w:val="Sansinterligne"/>
        <w:spacing w:after="120"/>
        <w:jc w:val="both"/>
        <w:rPr>
          <w:rFonts w:ascii="Georgia" w:hAnsi="Georgia" w:eastAsiaTheme="minorEastAsia" w:cstheme="minorBidi"/>
          <w:color w:val="585756"/>
          <w:sz w:val="21"/>
          <w:szCs w:val="21"/>
          <w:lang w:val="fr-BE"/>
        </w:rPr>
      </w:pPr>
    </w:p>
    <w:tbl>
      <w:tblPr>
        <w:tblW w:w="8926" w:type="dxa"/>
        <w:tblCellMar>
          <w:left w:w="70" w:type="dxa"/>
          <w:right w:w="70" w:type="dxa"/>
        </w:tblCellMar>
        <w:tblLook w:val="04A0" w:firstRow="1" w:lastRow="0" w:firstColumn="1" w:lastColumn="0" w:noHBand="0" w:noVBand="1"/>
      </w:tblPr>
      <w:tblGrid>
        <w:gridCol w:w="1520"/>
        <w:gridCol w:w="7406"/>
      </w:tblGrid>
      <w:tr w:rsidRPr="002E01BD" w:rsidR="00B12CDF" w:rsidTr="00B12CDF" w14:paraId="3571945F" w14:textId="77777777">
        <w:trPr>
          <w:trHeight w:val="300"/>
        </w:trPr>
        <w:tc>
          <w:tcPr>
            <w:tcW w:w="1520" w:type="dxa"/>
            <w:tcBorders>
              <w:top w:val="single" w:color="auto" w:sz="4" w:space="0"/>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63C08AF2"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ACC</w:t>
            </w:r>
          </w:p>
        </w:tc>
        <w:tc>
          <w:tcPr>
            <w:tcW w:w="7406" w:type="dxa"/>
            <w:tcBorders>
              <w:top w:val="single" w:color="auto" w:sz="4" w:space="0"/>
              <w:left w:val="nil"/>
              <w:bottom w:val="single" w:color="auto" w:sz="4" w:space="0"/>
              <w:right w:val="single" w:color="auto" w:sz="4" w:space="0"/>
            </w:tcBorders>
            <w:shd w:val="clear" w:color="auto" w:fill="auto"/>
            <w:noWrap/>
            <w:vAlign w:val="center"/>
            <w:hideMark/>
          </w:tcPr>
          <w:p w:rsidRPr="002E01BD" w:rsidR="00055AF9" w:rsidP="00B12CDF" w:rsidRDefault="00055AF9" w14:paraId="6C9F46F2"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Accord-cadre de coopération </w:t>
            </w:r>
          </w:p>
        </w:tc>
      </w:tr>
      <w:tr w:rsidRPr="002E01BD" w:rsidR="00B12CDF" w:rsidTr="00B12CDF" w14:paraId="2A7B9979"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6155CE10"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AI</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33CF1594"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Appui Institutionnel</w:t>
            </w:r>
          </w:p>
        </w:tc>
      </w:tr>
      <w:tr w:rsidRPr="002E01BD" w:rsidR="00B12CDF" w:rsidTr="00B12CDF" w14:paraId="67DA55AB"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62BB6E1A"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CDR</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4B7BCFA9"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Centre de Ressources</w:t>
            </w:r>
          </w:p>
        </w:tc>
      </w:tr>
      <w:tr w:rsidRPr="002E01BD" w:rsidR="00B12CDF" w:rsidTr="00B12CDF" w14:paraId="490BD02F"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3E1561B4"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CLD</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F92DFC" w14:paraId="55521566" w14:textId="22C13E32">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Comité Local de Développement</w:t>
            </w:r>
            <w:r w:rsidRPr="002E01BD" w:rsidR="00055AF9">
              <w:rPr>
                <w:rFonts w:eastAsia="Times New Roman" w:cs="Times New Roman"/>
                <w:sz w:val="20"/>
                <w:szCs w:val="20"/>
                <w:lang w:val="fr-FR" w:eastAsia="fr-FR"/>
              </w:rPr>
              <w:t> </w:t>
            </w:r>
          </w:p>
        </w:tc>
      </w:tr>
      <w:tr w:rsidRPr="002E01BD" w:rsidR="00B12CDF" w:rsidTr="00B12CDF" w14:paraId="43155854"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653E64A7"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CMO</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25A842BF"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Convention de Mise en œuvre</w:t>
            </w:r>
          </w:p>
        </w:tc>
      </w:tr>
      <w:tr w:rsidRPr="002E01BD" w:rsidR="00B12CDF" w:rsidTr="00B12CDF" w14:paraId="786752F0"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24EA582C"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COREF</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4D4558AA"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Comité d'Orientation de la Reforme des Finances Publiques</w:t>
            </w:r>
          </w:p>
        </w:tc>
      </w:tr>
      <w:tr w:rsidRPr="002E01BD" w:rsidR="00B12CDF" w:rsidTr="00B12CDF" w14:paraId="2192F176"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2EE5B195"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CS</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3CDA664A"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Centre de Santé</w:t>
            </w:r>
          </w:p>
        </w:tc>
      </w:tr>
      <w:tr w:rsidRPr="002E01BD" w:rsidR="00B12CDF" w:rsidTr="00B12CDF" w14:paraId="2BC44953"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1D4607C6"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CSC</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F92DFC" w:rsidP="00B12CDF" w:rsidRDefault="00823241" w14:paraId="22A4EA7C" w14:textId="454EB4D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Cadre Stratégique Commun</w:t>
            </w:r>
          </w:p>
        </w:tc>
      </w:tr>
      <w:tr w:rsidRPr="002E01BD" w:rsidR="00B12CDF" w:rsidTr="00B12CDF" w14:paraId="0AE85CFA"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243DCA6C"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CSU</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718B5FD5"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Couverture Santé Universelle  </w:t>
            </w:r>
          </w:p>
        </w:tc>
      </w:tr>
      <w:tr w:rsidRPr="002E01BD" w:rsidR="00B12CDF" w:rsidTr="00B12CDF" w14:paraId="3CDD2CDC"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0F439A32"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DEP</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2F7F2C8F"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Direction d'Etudes et Planification</w:t>
            </w:r>
          </w:p>
        </w:tc>
      </w:tr>
      <w:tr w:rsidRPr="002E01BD" w:rsidR="00B12CDF" w:rsidTr="00B12CDF" w14:paraId="49BB8080"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0C0ED5A2"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DEV</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302655EF" w14:textId="007A5BED">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D</w:t>
            </w:r>
            <w:r w:rsidRPr="002E01BD" w:rsidR="00D82216">
              <w:rPr>
                <w:rFonts w:eastAsia="Times New Roman" w:cs="Times New Roman"/>
                <w:sz w:val="20"/>
                <w:szCs w:val="20"/>
                <w:lang w:val="fr-FR" w:eastAsia="fr-FR"/>
              </w:rPr>
              <w:t>é</w:t>
            </w:r>
            <w:r w:rsidRPr="002E01BD">
              <w:rPr>
                <w:rFonts w:eastAsia="Times New Roman" w:cs="Times New Roman"/>
                <w:sz w:val="20"/>
                <w:szCs w:val="20"/>
                <w:lang w:val="fr-FR" w:eastAsia="fr-FR"/>
              </w:rPr>
              <w:t>veloppement</w:t>
            </w:r>
          </w:p>
        </w:tc>
      </w:tr>
      <w:tr w:rsidRPr="002E01BD" w:rsidR="00B12CDF" w:rsidTr="00B12CDF" w14:paraId="75A717B5"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393D7DB3"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DEVRUR</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070C15A5" w14:textId="71253932">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Programme de Développ</w:t>
            </w:r>
            <w:r w:rsidRPr="002E01BD" w:rsidR="00D82216">
              <w:rPr>
                <w:rFonts w:eastAsia="Times New Roman" w:cs="Times New Roman"/>
                <w:sz w:val="20"/>
                <w:szCs w:val="20"/>
                <w:lang w:val="fr-FR" w:eastAsia="fr-FR"/>
              </w:rPr>
              <w:t>e</w:t>
            </w:r>
            <w:r w:rsidRPr="002E01BD">
              <w:rPr>
                <w:rFonts w:eastAsia="Times New Roman" w:cs="Times New Roman"/>
                <w:sz w:val="20"/>
                <w:szCs w:val="20"/>
                <w:lang w:val="fr-FR" w:eastAsia="fr-FR"/>
              </w:rPr>
              <w:t>ment Rural en République Centrafrique</w:t>
            </w:r>
          </w:p>
        </w:tc>
      </w:tr>
      <w:tr w:rsidRPr="002E01BD" w:rsidR="00B12CDF" w:rsidTr="00B12CDF" w14:paraId="24E1B494"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26456082"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DGD</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4E94287A"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Direction Générale coopération au Développement et aide humanitaire</w:t>
            </w:r>
          </w:p>
        </w:tc>
      </w:tr>
      <w:tr w:rsidRPr="002E01BD" w:rsidR="00B12CDF" w:rsidTr="00B12CDF" w14:paraId="51C02296"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01D94698"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ECT</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0775EADF"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Expert en Coopération Technique</w:t>
            </w:r>
          </w:p>
        </w:tc>
      </w:tr>
      <w:tr w:rsidRPr="002E01BD" w:rsidR="00B12CDF" w:rsidTr="00B12CDF" w14:paraId="385666F7"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5A7FAC" w14:paraId="52FBC074" w14:textId="42E108F8">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FEE</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5A7FAC" w14:paraId="1F13093F" w14:textId="30A9D686">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Formation, Emploi, Entreprenariat</w:t>
            </w:r>
          </w:p>
        </w:tc>
      </w:tr>
      <w:tr w:rsidRPr="002E01BD" w:rsidR="00B12CDF" w:rsidTr="00B12CDF" w14:paraId="5C0A55AE"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2149D2D2"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EPST</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2829861A"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Enseignement primaire, secondaire et technique </w:t>
            </w:r>
          </w:p>
        </w:tc>
      </w:tr>
      <w:tr w:rsidRPr="002E01BD" w:rsidR="00B12CDF" w:rsidTr="00B12CDF" w14:paraId="3806B628"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1385E3EF"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ETD</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1285F4A2"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Entités territoriales décentralisées </w:t>
            </w:r>
          </w:p>
        </w:tc>
      </w:tr>
      <w:tr w:rsidRPr="002E01BD" w:rsidR="00B12CDF" w:rsidTr="00B12CDF" w14:paraId="220793CC"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7486E50F"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EU</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760E6A0E"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Union Européenne</w:t>
            </w:r>
          </w:p>
        </w:tc>
      </w:tr>
      <w:tr w:rsidRPr="002E01BD" w:rsidR="00B12CDF" w:rsidTr="00B12CDF" w14:paraId="0C1A29AA"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17BDC491"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FEE</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662A9EC7"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 xml:space="preserve">Formation, Entreprenariat et Emploi </w:t>
            </w:r>
          </w:p>
        </w:tc>
      </w:tr>
      <w:tr w:rsidRPr="002E01BD" w:rsidR="00B12CDF" w:rsidTr="00B12CDF" w14:paraId="067A85F0"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62BD0B6A"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FIN</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096BC53E"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Financier</w:t>
            </w:r>
          </w:p>
        </w:tc>
      </w:tr>
      <w:tr w:rsidRPr="002E01BD" w:rsidR="00B12CDF" w:rsidTr="00B12CDF" w14:paraId="04381E12"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2570F452"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FOSA</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7959C71A"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Formation Sanitaire</w:t>
            </w:r>
            <w:r w:rsidRPr="002E01BD">
              <w:rPr>
                <w:rFonts w:ascii="Times New Roman" w:hAnsi="Times New Roman" w:eastAsia="Times New Roman" w:cs="Times New Roman"/>
                <w:sz w:val="20"/>
                <w:szCs w:val="20"/>
                <w:lang w:val="fr-FR" w:eastAsia="fr-FR"/>
              </w:rPr>
              <w:t> </w:t>
            </w:r>
            <w:r w:rsidRPr="002E01BD">
              <w:rPr>
                <w:rFonts w:eastAsia="Times New Roman" w:cs="Georgia"/>
                <w:sz w:val="20"/>
                <w:szCs w:val="20"/>
                <w:lang w:val="fr-FR" w:eastAsia="fr-FR"/>
              </w:rPr>
              <w:t> </w:t>
            </w:r>
          </w:p>
        </w:tc>
      </w:tr>
      <w:tr w:rsidRPr="002E01BD" w:rsidR="00B12CDF" w:rsidTr="00B12CDF" w14:paraId="6E729698"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77E6421F"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FPAM</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57839832"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Formation Professionnelle Art &amp; Métiers</w:t>
            </w:r>
          </w:p>
        </w:tc>
      </w:tr>
      <w:tr w:rsidRPr="002E01BD" w:rsidR="00B12CDF" w:rsidTr="00B12CDF" w14:paraId="5DFF2534"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3D083CA8"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FRAME</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537331" w14:paraId="000BC131" w14:textId="68135D1E">
            <w:pPr>
              <w:spacing w:after="0" w:line="240" w:lineRule="auto"/>
              <w:jc w:val="left"/>
              <w:rPr>
                <w:rFonts w:eastAsia="Times New Roman" w:cs="Times New Roman"/>
                <w:sz w:val="20"/>
                <w:szCs w:val="20"/>
                <w:lang w:val="fr-FR" w:eastAsia="fr-FR"/>
              </w:rPr>
            </w:pPr>
            <w:proofErr w:type="spellStart"/>
            <w:r w:rsidRPr="002E01BD">
              <w:rPr>
                <w:rFonts w:eastAsia="Times New Roman" w:cs="Times New Roman"/>
                <w:sz w:val="20"/>
                <w:szCs w:val="20"/>
                <w:lang w:val="fr-FR" w:eastAsia="fr-FR"/>
              </w:rPr>
              <w:t>Fragility</w:t>
            </w:r>
            <w:proofErr w:type="spellEnd"/>
            <w:r w:rsidRPr="002E01BD">
              <w:rPr>
                <w:rFonts w:eastAsia="Times New Roman" w:cs="Times New Roman"/>
                <w:sz w:val="20"/>
                <w:szCs w:val="20"/>
                <w:lang w:val="fr-FR" w:eastAsia="fr-FR"/>
              </w:rPr>
              <w:t xml:space="preserve"> Risk </w:t>
            </w:r>
            <w:proofErr w:type="spellStart"/>
            <w:r w:rsidRPr="002E01BD">
              <w:rPr>
                <w:rFonts w:eastAsia="Times New Roman" w:cs="Times New Roman"/>
                <w:sz w:val="20"/>
                <w:szCs w:val="20"/>
                <w:lang w:val="fr-FR" w:eastAsia="fr-FR"/>
              </w:rPr>
              <w:t>Assessment</w:t>
            </w:r>
            <w:proofErr w:type="spellEnd"/>
            <w:r w:rsidRPr="002E01BD">
              <w:rPr>
                <w:rFonts w:eastAsia="Times New Roman" w:cs="Times New Roman"/>
                <w:sz w:val="20"/>
                <w:szCs w:val="20"/>
                <w:lang w:val="fr-FR" w:eastAsia="fr-FR"/>
              </w:rPr>
              <w:t xml:space="preserve"> Management</w:t>
            </w:r>
          </w:p>
        </w:tc>
      </w:tr>
      <w:tr w:rsidRPr="002E01BD" w:rsidR="00B12CDF" w:rsidTr="00B12CDF" w14:paraId="2B60FE01"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31858BA3"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GIBS</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6B4AB079"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Groupe Inter Bailleur Santé </w:t>
            </w:r>
          </w:p>
        </w:tc>
      </w:tr>
      <w:tr w:rsidRPr="002E01BD" w:rsidR="00B12CDF" w:rsidTr="00B12CDF" w14:paraId="4E6A2BA3"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42FD4381"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ICT</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09138F39"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 xml:space="preserve">Information and Communications </w:t>
            </w:r>
            <w:proofErr w:type="spellStart"/>
            <w:r w:rsidRPr="002E01BD">
              <w:rPr>
                <w:rFonts w:eastAsia="Times New Roman" w:cs="Times New Roman"/>
                <w:sz w:val="20"/>
                <w:szCs w:val="20"/>
                <w:lang w:val="fr-FR" w:eastAsia="fr-FR"/>
              </w:rPr>
              <w:t>Technology</w:t>
            </w:r>
            <w:proofErr w:type="spellEnd"/>
          </w:p>
        </w:tc>
      </w:tr>
      <w:tr w:rsidRPr="002E01BD" w:rsidR="00B12CDF" w:rsidTr="00B12CDF" w14:paraId="1E5ABA84"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5A18F351"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IM</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0A3B41DF"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Intervention Manager</w:t>
            </w:r>
          </w:p>
        </w:tc>
      </w:tr>
      <w:tr w:rsidRPr="002E01BD" w:rsidR="00B12CDF" w:rsidTr="00B12CDF" w14:paraId="09937A69"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19B21DC4"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JUR</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612CAA70"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Juridique</w:t>
            </w:r>
          </w:p>
        </w:tc>
      </w:tr>
      <w:tr w:rsidRPr="002E01BD" w:rsidR="00B12CDF" w:rsidTr="00B12CDF" w14:paraId="1EE82586"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79CBBAF3"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KORLOM</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17CFEDF2" w14:textId="53C7B362">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 xml:space="preserve">Kasaï Oriental </w:t>
            </w:r>
            <w:r w:rsidRPr="002E01BD" w:rsidR="00D82216">
              <w:rPr>
                <w:rFonts w:eastAsia="Times New Roman" w:cs="Times New Roman"/>
                <w:sz w:val="20"/>
                <w:szCs w:val="20"/>
                <w:lang w:val="fr-FR" w:eastAsia="fr-FR"/>
              </w:rPr>
              <w:t>–</w:t>
            </w:r>
            <w:r w:rsidRPr="002E01BD">
              <w:rPr>
                <w:rFonts w:eastAsia="Times New Roman" w:cs="Times New Roman"/>
                <w:sz w:val="20"/>
                <w:szCs w:val="20"/>
                <w:lang w:val="fr-FR" w:eastAsia="fr-FR"/>
              </w:rPr>
              <w:t xml:space="preserve"> </w:t>
            </w:r>
            <w:proofErr w:type="spellStart"/>
            <w:r w:rsidRPr="002E01BD">
              <w:rPr>
                <w:rFonts w:eastAsia="Times New Roman" w:cs="Times New Roman"/>
                <w:sz w:val="20"/>
                <w:szCs w:val="20"/>
                <w:lang w:val="fr-FR" w:eastAsia="fr-FR"/>
              </w:rPr>
              <w:t>Lomami</w:t>
            </w:r>
            <w:proofErr w:type="spellEnd"/>
          </w:p>
        </w:tc>
      </w:tr>
      <w:tr w:rsidRPr="002E01BD" w:rsidR="00B12CDF" w:rsidTr="00B12CDF" w14:paraId="120006BD"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4AF43988"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LVS</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164FE48F"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Lutte contre les Violences Sexuelles</w:t>
            </w:r>
          </w:p>
        </w:tc>
      </w:tr>
      <w:tr w:rsidRPr="00160F79" w:rsidR="00B12CDF" w:rsidTr="00B12CDF" w14:paraId="069D8D92"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260F2A66"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MEALS</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2EDA4533" w14:textId="77777777">
            <w:pPr>
              <w:spacing w:after="0" w:line="240" w:lineRule="auto"/>
              <w:jc w:val="left"/>
              <w:rPr>
                <w:rFonts w:eastAsia="Times New Roman" w:cs="Times New Roman"/>
                <w:sz w:val="20"/>
                <w:szCs w:val="20"/>
                <w:lang w:val="en-US" w:eastAsia="fr-FR"/>
              </w:rPr>
            </w:pPr>
            <w:r w:rsidRPr="002E01BD">
              <w:rPr>
                <w:rFonts w:eastAsia="Times New Roman" w:cs="Times New Roman"/>
                <w:sz w:val="20"/>
                <w:szCs w:val="20"/>
                <w:lang w:val="en-US" w:eastAsia="fr-FR"/>
              </w:rPr>
              <w:t>Monitoring, Evaluation, Accountability and Learning</w:t>
            </w:r>
          </w:p>
        </w:tc>
      </w:tr>
      <w:tr w:rsidRPr="002E01BD" w:rsidR="00B12CDF" w:rsidTr="00B12CDF" w14:paraId="5294F392"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654CDDEC"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MP</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50EA964D"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Marché Public</w:t>
            </w:r>
          </w:p>
        </w:tc>
      </w:tr>
      <w:tr w:rsidRPr="002E01BD" w:rsidR="00B12CDF" w:rsidTr="00B12CDF" w14:paraId="2F9664B8"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3750FB96"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NB</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38D07146"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Nota Bene</w:t>
            </w:r>
          </w:p>
        </w:tc>
      </w:tr>
      <w:tr w:rsidRPr="002E01BD" w:rsidR="00B12CDF" w:rsidTr="00B12CDF" w14:paraId="371BFA2A"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37A2BBF7"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ODD</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7911B364"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Objectifs de développement durable  </w:t>
            </w:r>
          </w:p>
        </w:tc>
      </w:tr>
      <w:tr w:rsidRPr="002E01BD" w:rsidR="00B12CDF" w:rsidTr="00B12CDF" w14:paraId="55DD37B1"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4758FA65"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OIT</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3B8AC610"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Organisation Internationale du Travail</w:t>
            </w:r>
          </w:p>
        </w:tc>
      </w:tr>
      <w:tr w:rsidRPr="002E01BD" w:rsidR="00B12CDF" w:rsidTr="00B12CDF" w14:paraId="7DC09307"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22AE6003"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ONG</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16A61D59"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Organisation non gouvernementale</w:t>
            </w:r>
          </w:p>
        </w:tc>
      </w:tr>
      <w:tr w:rsidRPr="002E01BD" w:rsidR="00B12CDF" w:rsidTr="00B12CDF" w14:paraId="7C26A21E"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5FD5807B"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OPS</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1CAEE227"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Opérations</w:t>
            </w:r>
          </w:p>
        </w:tc>
      </w:tr>
      <w:tr w:rsidRPr="002E01BD" w:rsidR="00B12CDF" w:rsidTr="00B12CDF" w14:paraId="1C56863E"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712662B0"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OS</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68A4FBA3"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Objectif Spécifique</w:t>
            </w:r>
          </w:p>
        </w:tc>
      </w:tr>
      <w:tr w:rsidRPr="002E01BD" w:rsidR="00B12CDF" w:rsidTr="00B12CDF" w14:paraId="2E0625AC"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3E68ACD3"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PARJ</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50BAEC40"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Programme d’Appui à la Réforme de la Justice</w:t>
            </w:r>
          </w:p>
        </w:tc>
      </w:tr>
      <w:tr w:rsidRPr="002E01BD" w:rsidR="00B12CDF" w:rsidTr="00B12CDF" w14:paraId="06F810FB"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3CE009D5"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PARP</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79E5FBC1"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Programme d’appui à la réforme de la police </w:t>
            </w:r>
          </w:p>
        </w:tc>
      </w:tr>
      <w:tr w:rsidRPr="002E01BD" w:rsidR="00B12CDF" w:rsidTr="00B12CDF" w14:paraId="0AD19AA4"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3F186A2F"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PIREDD</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26AE6125"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 xml:space="preserve">Programme Intégré </w:t>
            </w:r>
            <w:proofErr w:type="spellStart"/>
            <w:r w:rsidRPr="002E01BD">
              <w:rPr>
                <w:rFonts w:eastAsia="Times New Roman" w:cs="Times New Roman"/>
                <w:sz w:val="20"/>
                <w:szCs w:val="20"/>
                <w:lang w:val="fr-FR" w:eastAsia="fr-FR"/>
              </w:rPr>
              <w:t>Redd</w:t>
            </w:r>
            <w:proofErr w:type="spellEnd"/>
            <w:r w:rsidRPr="002E01BD">
              <w:rPr>
                <w:rFonts w:eastAsia="Times New Roman" w:cs="Times New Roman"/>
                <w:sz w:val="20"/>
                <w:szCs w:val="20"/>
                <w:lang w:val="fr-FR" w:eastAsia="fr-FR"/>
              </w:rPr>
              <w:t>+ </w:t>
            </w:r>
          </w:p>
        </w:tc>
      </w:tr>
      <w:tr w:rsidRPr="002E01BD" w:rsidR="00B12CDF" w:rsidTr="00B12CDF" w14:paraId="23FDB254"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26264305"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PLVS</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24E5EE8F"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Programme de lutte contre les violences sexuelles  </w:t>
            </w:r>
          </w:p>
        </w:tc>
      </w:tr>
      <w:tr w:rsidRPr="002E01BD" w:rsidR="00B12CDF" w:rsidTr="00B12CDF" w14:paraId="0DC5AE4B"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18A5311D" w:rsidP="00B12CDF" w:rsidRDefault="18A5311D" w14:paraId="3399EFD2" w14:textId="0C81DE13">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PNSD</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18A5311D" w:rsidP="00B12CDF" w:rsidRDefault="18A5311D" w14:paraId="12C4A329" w14:textId="6DAC4BAF">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Plan National Stratégique de Développement</w:t>
            </w:r>
          </w:p>
        </w:tc>
      </w:tr>
      <w:tr w:rsidRPr="002E01BD" w:rsidR="00B12CDF" w:rsidTr="00B12CDF" w14:paraId="3349D186"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56AEF3D7"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PSS</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10CD6935"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Protection Sociale en Santé</w:t>
            </w:r>
          </w:p>
        </w:tc>
      </w:tr>
      <w:tr w:rsidRPr="002E01BD" w:rsidR="00B12CDF" w:rsidTr="00B12CDF" w14:paraId="5C59D957"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31F7CF28"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PTF</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0AD30455"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Partenaire Technique et Financier</w:t>
            </w:r>
            <w:r w:rsidRPr="002E01BD">
              <w:rPr>
                <w:rFonts w:ascii="Times New Roman" w:hAnsi="Times New Roman" w:eastAsia="Times New Roman" w:cs="Times New Roman"/>
                <w:sz w:val="20"/>
                <w:szCs w:val="20"/>
                <w:lang w:val="fr-FR" w:eastAsia="fr-FR"/>
              </w:rPr>
              <w:t> </w:t>
            </w:r>
            <w:r w:rsidRPr="002E01BD">
              <w:rPr>
                <w:rFonts w:eastAsia="Times New Roman" w:cs="Georgia"/>
                <w:sz w:val="20"/>
                <w:szCs w:val="20"/>
                <w:lang w:val="fr-FR" w:eastAsia="fr-FR"/>
              </w:rPr>
              <w:t> </w:t>
            </w:r>
          </w:p>
        </w:tc>
      </w:tr>
      <w:tr w:rsidRPr="002E01BD" w:rsidR="00B12CDF" w:rsidTr="00B12CDF" w14:paraId="7484BBB8"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7DF3BBBD"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PV</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0A763966" w14:textId="77777777">
            <w:pPr>
              <w:spacing w:after="0" w:line="240" w:lineRule="auto"/>
              <w:jc w:val="left"/>
              <w:rPr>
                <w:rFonts w:eastAsia="Times New Roman" w:cs="Times New Roman"/>
                <w:sz w:val="20"/>
                <w:szCs w:val="20"/>
                <w:lang w:val="fr-FR" w:eastAsia="fr-FR"/>
              </w:rPr>
            </w:pPr>
            <w:proofErr w:type="spellStart"/>
            <w:r w:rsidRPr="002E01BD">
              <w:rPr>
                <w:rFonts w:eastAsia="Times New Roman" w:cs="Times New Roman"/>
                <w:sz w:val="20"/>
                <w:szCs w:val="20"/>
                <w:lang w:val="fr-FR" w:eastAsia="fr-FR"/>
              </w:rPr>
              <w:t>Procès Verbal</w:t>
            </w:r>
            <w:proofErr w:type="spellEnd"/>
          </w:p>
        </w:tc>
      </w:tr>
      <w:tr w:rsidRPr="002E01BD" w:rsidR="00B12CDF" w:rsidTr="00B12CDF" w14:paraId="3B1F4E93"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23226E7E"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REP</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7AF599EF"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Représentation</w:t>
            </w:r>
          </w:p>
        </w:tc>
      </w:tr>
      <w:tr w:rsidRPr="002E01BD" w:rsidR="00B12CDF" w:rsidTr="00B12CDF" w14:paraId="4583760D"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3B1634D8"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RH</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5DF61B55"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Ressources Humaines</w:t>
            </w:r>
          </w:p>
        </w:tc>
      </w:tr>
      <w:tr w:rsidRPr="002E01BD" w:rsidR="00B12CDF" w:rsidTr="00B12CDF" w14:paraId="1EDA4466"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537331" w14:paraId="5F54B952" w14:textId="375CD5F4">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ODD</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537331" w14:paraId="50566E82" w14:textId="4F706FCB">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Objectif pour le Développement Durable</w:t>
            </w:r>
          </w:p>
        </w:tc>
      </w:tr>
      <w:tr w:rsidRPr="002E01BD" w:rsidR="00B12CDF" w:rsidTr="00B12CDF" w14:paraId="4DC06A9F"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59748EBC"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SG</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6794AD12"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Secrétaire Général</w:t>
            </w:r>
          </w:p>
        </w:tc>
      </w:tr>
      <w:tr w:rsidRPr="002E01BD" w:rsidR="00B12CDF" w:rsidTr="00B12CDF" w14:paraId="2BF3ECB1"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69C742DB"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SVS</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1C5CB762"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Survivants des Violences Sexuelles</w:t>
            </w:r>
          </w:p>
        </w:tc>
      </w:tr>
      <w:tr w:rsidRPr="00160F79" w:rsidR="00B12CDF" w:rsidTr="00B12CDF" w14:paraId="350D4988"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47CBFDB8"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TAPE</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77D15741" w14:textId="05869F48">
            <w:pPr>
              <w:spacing w:after="0" w:line="240" w:lineRule="auto"/>
              <w:jc w:val="left"/>
              <w:rPr>
                <w:rFonts w:eastAsia="Times New Roman" w:cs="Times New Roman"/>
                <w:sz w:val="20"/>
                <w:szCs w:val="20"/>
                <w:lang w:val="en-US" w:eastAsia="fr-FR"/>
              </w:rPr>
            </w:pPr>
            <w:r w:rsidRPr="002E01BD">
              <w:rPr>
                <w:rFonts w:eastAsia="Times New Roman" w:cs="Times New Roman"/>
                <w:sz w:val="20"/>
                <w:szCs w:val="20"/>
                <w:lang w:val="en-US" w:eastAsia="fr-FR"/>
              </w:rPr>
              <w:t> </w:t>
            </w:r>
            <w:r w:rsidRPr="002E01BD" w:rsidR="00537331">
              <w:rPr>
                <w:rFonts w:eastAsia="Times New Roman" w:cs="Times New Roman"/>
                <w:sz w:val="20"/>
                <w:szCs w:val="20"/>
                <w:lang w:val="en-US" w:eastAsia="fr-FR"/>
              </w:rPr>
              <w:t>Tool for Agroecology Performance Evaluation</w:t>
            </w:r>
          </w:p>
        </w:tc>
      </w:tr>
      <w:tr w:rsidRPr="002E01BD" w:rsidR="00B12CDF" w:rsidTr="00B12CDF" w14:paraId="1A8CC036"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59CAB60E"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TEI</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50B71425"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Team Europe Initiative</w:t>
            </w:r>
          </w:p>
        </w:tc>
      </w:tr>
      <w:tr w:rsidRPr="002E01BD" w:rsidR="00B12CDF" w:rsidTr="00B12CDF" w14:paraId="16BCA80E"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24B69942"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TIC</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0C2230F4" w14:textId="389F71F1">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Technologie de l'</w:t>
            </w:r>
            <w:r w:rsidRPr="002E01BD" w:rsidR="00B12CDF">
              <w:rPr>
                <w:rFonts w:eastAsia="Times New Roman" w:cs="Times New Roman"/>
                <w:sz w:val="20"/>
                <w:szCs w:val="20"/>
                <w:lang w:val="fr-FR" w:eastAsia="fr-FR"/>
              </w:rPr>
              <w:t>Information</w:t>
            </w:r>
            <w:r w:rsidRPr="002E01BD">
              <w:rPr>
                <w:rFonts w:eastAsia="Times New Roman" w:cs="Times New Roman"/>
                <w:sz w:val="20"/>
                <w:szCs w:val="20"/>
                <w:lang w:val="fr-FR" w:eastAsia="fr-FR"/>
              </w:rPr>
              <w:t xml:space="preserve"> et de la </w:t>
            </w:r>
            <w:r w:rsidRPr="002E01BD" w:rsidR="00B12CDF">
              <w:rPr>
                <w:rFonts w:eastAsia="Times New Roman" w:cs="Times New Roman"/>
                <w:sz w:val="20"/>
                <w:szCs w:val="20"/>
                <w:lang w:val="fr-FR" w:eastAsia="fr-FR"/>
              </w:rPr>
              <w:t>Communication</w:t>
            </w:r>
          </w:p>
        </w:tc>
      </w:tr>
      <w:tr w:rsidRPr="002E01BD" w:rsidR="00B12CDF" w:rsidTr="00B12CDF" w14:paraId="7E4FBF8A"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5E87E964"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TOC</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1F118609" w14:textId="1B7F29A0">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 </w:t>
            </w:r>
            <w:r w:rsidRPr="002E01BD" w:rsidR="00D82216">
              <w:rPr>
                <w:rFonts w:eastAsia="Times New Roman" w:cs="Times New Roman"/>
                <w:sz w:val="20"/>
                <w:szCs w:val="20"/>
                <w:lang w:val="fr-FR" w:eastAsia="fr-FR"/>
              </w:rPr>
              <w:t>Théorie de Changement</w:t>
            </w:r>
          </w:p>
        </w:tc>
      </w:tr>
      <w:tr w:rsidRPr="002E01BD" w:rsidR="00B12CDF" w:rsidTr="00B12CDF" w14:paraId="4A27E60C"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5473FAC8"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UE</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0068A8FF"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Union européenne</w:t>
            </w:r>
          </w:p>
        </w:tc>
      </w:tr>
      <w:tr w:rsidRPr="002E01BD" w:rsidR="00B12CDF" w:rsidTr="00B12CDF" w14:paraId="572C14B1"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77B14907"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UG</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674B84A1"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Unité de Gestion</w:t>
            </w:r>
          </w:p>
        </w:tc>
      </w:tr>
      <w:tr w:rsidRPr="002E01BD" w:rsidR="00B12CDF" w:rsidTr="00B12CDF" w14:paraId="5416EB0E"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51229BF9"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UN</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37C678D9"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Nations Unies</w:t>
            </w:r>
          </w:p>
        </w:tc>
      </w:tr>
      <w:tr w:rsidRPr="002E01BD" w:rsidR="00B12CDF" w:rsidTr="00B12CDF" w14:paraId="4BE5DD88"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0E446A35"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UNESCO</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71AB18DD"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Organisation des Nations unies pour l'éducation, la science et la culture</w:t>
            </w:r>
          </w:p>
        </w:tc>
      </w:tr>
      <w:tr w:rsidRPr="002E01BD" w:rsidR="00B12CDF" w:rsidTr="00B12CDF" w14:paraId="2A8EF0FE"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4C707F00"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VBG</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12C4FF9D"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Violences Basées sur le Genre</w:t>
            </w:r>
          </w:p>
        </w:tc>
      </w:tr>
      <w:tr w:rsidRPr="002E01BD" w:rsidR="00B12CDF" w:rsidTr="00B12CDF" w14:paraId="58805BE0" w14:textId="77777777">
        <w:trPr>
          <w:trHeight w:val="300"/>
        </w:trPr>
        <w:tc>
          <w:tcPr>
            <w:tcW w:w="1520" w:type="dxa"/>
            <w:tcBorders>
              <w:top w:val="nil"/>
              <w:left w:val="single" w:color="auto" w:sz="4" w:space="0"/>
              <w:bottom w:val="single" w:color="auto" w:sz="4" w:space="0"/>
              <w:right w:val="single" w:color="auto" w:sz="4" w:space="0"/>
            </w:tcBorders>
            <w:shd w:val="clear" w:color="auto" w:fill="auto"/>
            <w:noWrap/>
            <w:vAlign w:val="center"/>
            <w:hideMark/>
          </w:tcPr>
          <w:p w:rsidRPr="002E01BD" w:rsidR="00055AF9" w:rsidP="00B12CDF" w:rsidRDefault="00055AF9" w14:paraId="48C01AA3"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VS</w:t>
            </w:r>
          </w:p>
        </w:tc>
        <w:tc>
          <w:tcPr>
            <w:tcW w:w="7406" w:type="dxa"/>
            <w:tcBorders>
              <w:top w:val="nil"/>
              <w:left w:val="nil"/>
              <w:bottom w:val="single" w:color="auto" w:sz="4" w:space="0"/>
              <w:right w:val="single" w:color="auto" w:sz="4" w:space="0"/>
            </w:tcBorders>
            <w:shd w:val="clear" w:color="auto" w:fill="auto"/>
            <w:noWrap/>
            <w:vAlign w:val="center"/>
            <w:hideMark/>
          </w:tcPr>
          <w:p w:rsidRPr="002E01BD" w:rsidR="00055AF9" w:rsidP="00B12CDF" w:rsidRDefault="00055AF9" w14:paraId="0CCABB4E" w14:textId="77777777">
            <w:pPr>
              <w:spacing w:after="0" w:line="240" w:lineRule="auto"/>
              <w:jc w:val="left"/>
              <w:rPr>
                <w:rFonts w:eastAsia="Times New Roman" w:cs="Times New Roman"/>
                <w:sz w:val="20"/>
                <w:szCs w:val="20"/>
                <w:lang w:val="fr-FR" w:eastAsia="fr-FR"/>
              </w:rPr>
            </w:pPr>
            <w:r w:rsidRPr="002E01BD">
              <w:rPr>
                <w:rFonts w:eastAsia="Times New Roman" w:cs="Times New Roman"/>
                <w:sz w:val="20"/>
                <w:szCs w:val="20"/>
                <w:lang w:val="fr-FR" w:eastAsia="fr-FR"/>
              </w:rPr>
              <w:t>Violences Sexuelles</w:t>
            </w:r>
          </w:p>
        </w:tc>
      </w:tr>
    </w:tbl>
    <w:p w:rsidR="00055AF9" w:rsidP="36DEC570" w:rsidRDefault="00055AF9" w14:paraId="322DA25B" w14:textId="77777777">
      <w:pPr>
        <w:pStyle w:val="Sansinterligne"/>
        <w:spacing w:after="120"/>
        <w:jc w:val="both"/>
        <w:rPr>
          <w:rFonts w:ascii="Georgia" w:hAnsi="Georgia" w:eastAsiaTheme="minorEastAsia" w:cstheme="minorBidi"/>
          <w:color w:val="585756"/>
          <w:sz w:val="21"/>
          <w:szCs w:val="21"/>
          <w:lang w:val="fr-BE"/>
        </w:rPr>
      </w:pPr>
    </w:p>
    <w:p w:rsidR="00055AF9" w:rsidP="36DEC570" w:rsidRDefault="00055AF9" w14:paraId="129CCB94" w14:textId="6EE7156B">
      <w:pPr>
        <w:pStyle w:val="Sansinterligne"/>
        <w:spacing w:after="120"/>
        <w:jc w:val="both"/>
        <w:rPr>
          <w:rFonts w:ascii="Georgia" w:hAnsi="Georgia" w:eastAsiaTheme="minorEastAsia" w:cstheme="minorBidi"/>
          <w:color w:val="585756"/>
          <w:sz w:val="21"/>
          <w:szCs w:val="21"/>
          <w:lang w:val="fr-BE"/>
        </w:rPr>
      </w:pPr>
      <w:r>
        <w:rPr>
          <w:rFonts w:ascii="Georgia" w:hAnsi="Georgia" w:eastAsiaTheme="minorEastAsia" w:cstheme="minorBidi"/>
          <w:color w:val="585756"/>
          <w:sz w:val="21"/>
          <w:szCs w:val="21"/>
          <w:lang w:val="fr-BE"/>
        </w:rPr>
        <w:br w:type="page"/>
      </w:r>
    </w:p>
    <w:p w:rsidR="00055AF9" w:rsidP="00D212C9" w:rsidRDefault="00055AF9" w14:paraId="24C4F518" w14:textId="77777777">
      <w:pPr>
        <w:pStyle w:val="Titre1"/>
      </w:pPr>
      <w:bookmarkStart w:name="_Toc113800391" w:id="6"/>
      <w:r>
        <w:t>La synthèse du programme provincial de la Tshopo</w:t>
      </w:r>
      <w:bookmarkEnd w:id="6"/>
    </w:p>
    <w:p w:rsidR="00361923" w:rsidP="36DEC570" w:rsidRDefault="0E9CB27D" w14:paraId="55B0DF2F" w14:textId="4610E89A">
      <w:pPr>
        <w:pStyle w:val="Sansinterligne"/>
        <w:spacing w:after="120"/>
        <w:jc w:val="both"/>
        <w:rPr>
          <w:rFonts w:ascii="Georgia" w:hAnsi="Georgia" w:eastAsiaTheme="minorEastAsia" w:cstheme="minorBidi"/>
          <w:color w:val="585756"/>
          <w:sz w:val="21"/>
          <w:szCs w:val="21"/>
          <w:lang w:val="fr-BE"/>
        </w:rPr>
      </w:pPr>
      <w:r w:rsidRPr="36DEC570">
        <w:rPr>
          <w:rFonts w:ascii="Georgia" w:hAnsi="Georgia" w:eastAsiaTheme="minorEastAsia" w:cstheme="minorBidi"/>
          <w:color w:val="585756"/>
          <w:sz w:val="21"/>
          <w:szCs w:val="21"/>
          <w:lang w:val="fr-BE"/>
        </w:rPr>
        <w:t>Le sous-portefeuille de</w:t>
      </w:r>
      <w:r w:rsidRPr="36DEC570" w:rsidR="006B4F1A">
        <w:rPr>
          <w:rFonts w:ascii="Georgia" w:hAnsi="Georgia" w:eastAsiaTheme="minorEastAsia" w:cstheme="minorBidi"/>
          <w:color w:val="585756"/>
          <w:sz w:val="21"/>
          <w:szCs w:val="21"/>
          <w:lang w:val="fr-BE"/>
        </w:rPr>
        <w:t xml:space="preserve"> la province</w:t>
      </w:r>
      <w:r w:rsidRPr="36DEC570">
        <w:rPr>
          <w:rFonts w:ascii="Georgia" w:hAnsi="Georgia" w:eastAsiaTheme="minorEastAsia" w:cstheme="minorBidi"/>
          <w:color w:val="585756"/>
          <w:sz w:val="21"/>
          <w:szCs w:val="21"/>
          <w:lang w:val="fr-BE"/>
        </w:rPr>
        <w:t xml:space="preserve"> de la Tshopo, est composé des interventions repris</w:t>
      </w:r>
      <w:r w:rsidR="006F5819">
        <w:rPr>
          <w:rFonts w:ascii="Georgia" w:hAnsi="Georgia" w:eastAsiaTheme="minorEastAsia" w:cstheme="minorBidi"/>
          <w:color w:val="585756"/>
          <w:sz w:val="21"/>
          <w:szCs w:val="21"/>
          <w:lang w:val="fr-BE"/>
        </w:rPr>
        <w:t>es</w:t>
      </w:r>
      <w:r w:rsidRPr="36DEC570">
        <w:rPr>
          <w:rFonts w:ascii="Georgia" w:hAnsi="Georgia" w:eastAsiaTheme="minorEastAsia" w:cstheme="minorBidi"/>
          <w:color w:val="585756"/>
          <w:sz w:val="21"/>
          <w:szCs w:val="21"/>
          <w:lang w:val="fr-BE"/>
        </w:rPr>
        <w:t xml:space="preserve"> dans le tableau 1 suivant</w:t>
      </w:r>
      <w:r w:rsidR="008A7B11">
        <w:rPr>
          <w:rFonts w:ascii="Georgia" w:hAnsi="Georgia" w:eastAsiaTheme="minorEastAsia" w:cstheme="minorBidi"/>
          <w:color w:val="585756"/>
          <w:sz w:val="21"/>
          <w:szCs w:val="21"/>
          <w:lang w:val="fr-BE"/>
        </w:rPr>
        <w:t> :</w:t>
      </w:r>
    </w:p>
    <w:p w:rsidR="00F32078" w:rsidP="4109C51E" w:rsidRDefault="00F32078" w14:paraId="7E32384A" w14:textId="77777777">
      <w:pPr>
        <w:pStyle w:val="Sansinterligne"/>
        <w:spacing w:after="120"/>
        <w:jc w:val="both"/>
        <w:rPr>
          <w:rFonts w:ascii="Georgia" w:hAnsi="Georgia" w:eastAsiaTheme="minorEastAsia" w:cstheme="minorBidi"/>
          <w:color w:val="585756"/>
          <w:sz w:val="21"/>
          <w:szCs w:val="21"/>
          <w:lang w:val="fr-BE"/>
        </w:rPr>
      </w:pPr>
    </w:p>
    <w:p w:rsidRPr="00B12CDF" w:rsidR="00BF1F04" w:rsidP="00361923" w:rsidRDefault="00361923" w14:paraId="1AD96B25" w14:textId="731D2F3C">
      <w:pPr>
        <w:pStyle w:val="Lgende"/>
        <w:keepNext/>
        <w:jc w:val="both"/>
        <w:rPr>
          <w:color w:val="585756"/>
        </w:rPr>
      </w:pPr>
      <w:bookmarkStart w:name="_Toc113800458" w:id="7"/>
      <w:r w:rsidRPr="00B12CDF">
        <w:rPr>
          <w:color w:val="585756"/>
        </w:rPr>
        <w:t xml:space="preserve">Tableau </w:t>
      </w:r>
      <w:r w:rsidRPr="00B12CDF">
        <w:rPr>
          <w:color w:val="585756"/>
          <w:shd w:val="clear" w:color="auto" w:fill="E6E6E6"/>
        </w:rPr>
        <w:fldChar w:fldCharType="begin"/>
      </w:r>
      <w:r w:rsidRPr="00B12CDF">
        <w:rPr>
          <w:color w:val="585756"/>
        </w:rPr>
        <w:instrText>SEQ Tableau \* ARABIC</w:instrText>
      </w:r>
      <w:r w:rsidRPr="00B12CDF">
        <w:rPr>
          <w:color w:val="585756"/>
          <w:shd w:val="clear" w:color="auto" w:fill="E6E6E6"/>
        </w:rPr>
        <w:fldChar w:fldCharType="separate"/>
      </w:r>
      <w:r w:rsidRPr="00B12CDF" w:rsidR="009A1624">
        <w:rPr>
          <w:noProof/>
          <w:color w:val="585756"/>
        </w:rPr>
        <w:t>1</w:t>
      </w:r>
      <w:r w:rsidRPr="00B12CDF">
        <w:rPr>
          <w:color w:val="585756"/>
          <w:shd w:val="clear" w:color="auto" w:fill="E6E6E6"/>
        </w:rPr>
        <w:fldChar w:fldCharType="end"/>
      </w:r>
      <w:r w:rsidRPr="00B12CDF">
        <w:rPr>
          <w:color w:val="585756"/>
        </w:rPr>
        <w:t xml:space="preserve"> – Récapitulatif des interventions dans la province de la Tshopo</w:t>
      </w:r>
      <w:bookmarkEnd w:id="7"/>
    </w:p>
    <w:tbl>
      <w:tblPr>
        <w:tblStyle w:val="TableGrid0"/>
        <w:tblW w:w="9225" w:type="dxa"/>
        <w:tblInd w:w="-5" w:type="dxa"/>
        <w:tblCellMar>
          <w:top w:w="74" w:type="dxa"/>
          <w:left w:w="107" w:type="dxa"/>
          <w:right w:w="115" w:type="dxa"/>
        </w:tblCellMar>
        <w:tblLook w:val="04A0" w:firstRow="1" w:lastRow="0" w:firstColumn="1" w:lastColumn="0" w:noHBand="0" w:noVBand="1"/>
      </w:tblPr>
      <w:tblGrid>
        <w:gridCol w:w="5412"/>
        <w:gridCol w:w="1152"/>
        <w:gridCol w:w="1320"/>
        <w:gridCol w:w="1341"/>
      </w:tblGrid>
      <w:tr w:rsidRPr="003634E9" w:rsidR="00237F48" w:rsidTr="2D2DA66B" w14:paraId="2DAB5BAE" w14:textId="77777777">
        <w:trPr>
          <w:trHeight w:val="177"/>
        </w:trPr>
        <w:tc>
          <w:tcPr>
            <w:tcW w:w="5490" w:type="dxa"/>
            <w:tcBorders>
              <w:top w:val="single" w:color="000000" w:themeColor="text1" w:sz="4" w:space="0"/>
              <w:left w:val="single" w:color="000000" w:themeColor="text1" w:sz="4" w:space="0"/>
              <w:bottom w:val="single" w:color="auto" w:sz="4" w:space="0"/>
              <w:right w:val="single" w:color="000000" w:themeColor="text1" w:sz="4" w:space="0"/>
            </w:tcBorders>
            <w:shd w:val="clear" w:color="auto" w:fill="A6A6A6" w:themeFill="background1" w:themeFillShade="A6"/>
          </w:tcPr>
          <w:p w:rsidRPr="007703C4" w:rsidR="00BF1F04" w:rsidP="00525022" w:rsidRDefault="00BF1F04" w14:paraId="21F02EDA" w14:textId="77777777">
            <w:pPr>
              <w:spacing w:before="20" w:after="20" w:line="259" w:lineRule="auto"/>
              <w:ind w:left="7"/>
              <w:jc w:val="center"/>
              <w:rPr>
                <w:b/>
                <w:bCs/>
                <w:sz w:val="20"/>
                <w:szCs w:val="20"/>
                <w:lang w:val="fr-BE"/>
              </w:rPr>
            </w:pPr>
            <w:r w:rsidRPr="69A66673">
              <w:rPr>
                <w:b/>
                <w:bCs/>
                <w:color w:val="FFFFFF" w:themeColor="background1"/>
                <w:sz w:val="20"/>
                <w:szCs w:val="20"/>
                <w:lang w:val="fr-BE"/>
              </w:rPr>
              <w:t>Intervention</w:t>
            </w:r>
            <w:r>
              <w:rPr>
                <w:b/>
                <w:bCs/>
                <w:color w:val="FFFFFF" w:themeColor="background1"/>
                <w:sz w:val="20"/>
                <w:szCs w:val="20"/>
                <w:lang w:val="fr-BE"/>
              </w:rPr>
              <w:t>s de la Province</w:t>
            </w:r>
          </w:p>
        </w:tc>
        <w:tc>
          <w:tcPr>
            <w:tcW w:w="1155" w:type="dxa"/>
            <w:tcBorders>
              <w:top w:val="single" w:color="000000" w:themeColor="text1" w:sz="4" w:space="0"/>
              <w:left w:val="single" w:color="000000" w:themeColor="text1" w:sz="4" w:space="0"/>
              <w:bottom w:val="single" w:color="auto" w:sz="4" w:space="0"/>
              <w:right w:val="single" w:color="000000" w:themeColor="text1" w:sz="4" w:space="0"/>
            </w:tcBorders>
            <w:shd w:val="clear" w:color="auto" w:fill="A6A6A6" w:themeFill="background1" w:themeFillShade="A6"/>
          </w:tcPr>
          <w:p w:rsidRPr="007703C4" w:rsidR="00BF1F04" w:rsidP="00525022" w:rsidRDefault="00BF1F04" w14:paraId="164234D1" w14:textId="77777777">
            <w:pPr>
              <w:spacing w:before="20" w:after="20" w:line="259" w:lineRule="auto"/>
              <w:jc w:val="center"/>
              <w:rPr>
                <w:rFonts w:cstheme="minorHAnsi"/>
                <w:b/>
                <w:sz w:val="20"/>
                <w:szCs w:val="20"/>
                <w:lang w:val="fr-BE"/>
              </w:rPr>
            </w:pPr>
            <w:r w:rsidRPr="007703C4">
              <w:rPr>
                <w:rFonts w:cstheme="minorHAnsi"/>
                <w:b/>
                <w:color w:val="FFFFFF"/>
                <w:sz w:val="20"/>
                <w:szCs w:val="20"/>
                <w:lang w:val="fr-BE"/>
              </w:rPr>
              <w:t>Période</w:t>
            </w:r>
          </w:p>
        </w:tc>
        <w:tc>
          <w:tcPr>
            <w:tcW w:w="1230" w:type="dxa"/>
            <w:tcBorders>
              <w:top w:val="single" w:color="000000" w:themeColor="text1" w:sz="4" w:space="0"/>
              <w:left w:val="single" w:color="000000" w:themeColor="text1" w:sz="4" w:space="0"/>
              <w:bottom w:val="single" w:color="auto" w:sz="4" w:space="0"/>
              <w:right w:val="single" w:color="000000" w:themeColor="text1" w:sz="4" w:space="0"/>
            </w:tcBorders>
            <w:shd w:val="clear" w:color="auto" w:fill="A6A6A6" w:themeFill="background1" w:themeFillShade="A6"/>
          </w:tcPr>
          <w:p w:rsidRPr="007703C4" w:rsidR="00BF1F04" w:rsidP="00525022" w:rsidRDefault="00BF1F04" w14:paraId="04F104AE" w14:textId="77777777">
            <w:pPr>
              <w:spacing w:before="20" w:after="20" w:line="259" w:lineRule="auto"/>
              <w:ind w:left="12"/>
              <w:jc w:val="center"/>
              <w:rPr>
                <w:rFonts w:cstheme="minorHAnsi"/>
                <w:b/>
                <w:sz w:val="20"/>
                <w:szCs w:val="20"/>
                <w:lang w:val="fr-BE"/>
              </w:rPr>
            </w:pPr>
            <w:r>
              <w:rPr>
                <w:rFonts w:cstheme="minorHAnsi"/>
                <w:b/>
                <w:color w:val="FFFFFF"/>
                <w:sz w:val="20"/>
                <w:szCs w:val="20"/>
                <w:lang w:val="fr-BE"/>
              </w:rPr>
              <w:t>Budget</w:t>
            </w:r>
            <w:r w:rsidRPr="007703C4">
              <w:rPr>
                <w:rFonts w:cstheme="minorHAnsi"/>
                <w:b/>
                <w:color w:val="FFFFFF"/>
                <w:sz w:val="20"/>
                <w:szCs w:val="20"/>
                <w:lang w:val="fr-BE"/>
              </w:rPr>
              <w:t xml:space="preserve"> </w:t>
            </w:r>
            <w:r>
              <w:rPr>
                <w:rFonts w:cstheme="minorHAnsi"/>
                <w:b/>
                <w:color w:val="FFFFFF"/>
                <w:sz w:val="20"/>
                <w:szCs w:val="20"/>
                <w:lang w:val="fr-BE"/>
              </w:rPr>
              <w:t>(Euro)</w:t>
            </w:r>
          </w:p>
        </w:tc>
        <w:tc>
          <w:tcPr>
            <w:tcW w:w="1350" w:type="dxa"/>
            <w:tcBorders>
              <w:top w:val="single" w:color="000000" w:themeColor="text1" w:sz="4" w:space="0"/>
              <w:left w:val="single" w:color="000000" w:themeColor="text1" w:sz="4" w:space="0"/>
              <w:bottom w:val="single" w:color="auto" w:sz="4" w:space="0"/>
              <w:right w:val="single" w:color="000000" w:themeColor="text1" w:sz="4" w:space="0"/>
            </w:tcBorders>
            <w:shd w:val="clear" w:color="auto" w:fill="A6A6A6" w:themeFill="background1" w:themeFillShade="A6"/>
          </w:tcPr>
          <w:p w:rsidR="34F2386F" w:rsidP="2D2DA66B" w:rsidRDefault="34F2386F" w14:paraId="24FCB9ED" w14:textId="75EDD3AC">
            <w:pPr>
              <w:spacing w:line="259" w:lineRule="auto"/>
              <w:jc w:val="center"/>
              <w:rPr>
                <w:rFonts w:eastAsia="Calibri" w:cs="Arial"/>
                <w:szCs w:val="21"/>
                <w:lang w:val="fr-BE"/>
              </w:rPr>
            </w:pPr>
            <w:r w:rsidRPr="2D2DA66B">
              <w:rPr>
                <w:rFonts w:eastAsia="Georgia" w:cs="Georgia"/>
                <w:b/>
                <w:bCs/>
                <w:color w:val="FFFFFF" w:themeColor="background1"/>
                <w:sz w:val="20"/>
                <w:szCs w:val="20"/>
                <w:lang w:val="fr-BE"/>
              </w:rPr>
              <w:t xml:space="preserve">% </w:t>
            </w:r>
            <w:r w:rsidRPr="2D2DA66B" w:rsidR="25EDF6A8">
              <w:rPr>
                <w:rFonts w:eastAsia="Georgia" w:cs="Georgia"/>
                <w:b/>
                <w:bCs/>
                <w:color w:val="FFFFFF" w:themeColor="background1"/>
                <w:sz w:val="20"/>
                <w:szCs w:val="20"/>
                <w:lang w:val="fr-BE"/>
              </w:rPr>
              <w:t>du budget sous-port</w:t>
            </w:r>
          </w:p>
        </w:tc>
      </w:tr>
      <w:tr w:rsidRPr="003634E9" w:rsidR="005E2CA6" w:rsidTr="2D2DA66B" w14:paraId="604F73AD" w14:textId="77777777">
        <w:trPr>
          <w:trHeight w:val="180"/>
        </w:trPr>
        <w:tc>
          <w:tcPr>
            <w:tcW w:w="5490" w:type="dxa"/>
            <w:tcBorders>
              <w:top w:val="single" w:color="auto" w:sz="4" w:space="0"/>
              <w:left w:val="single" w:color="auto" w:sz="4" w:space="0"/>
              <w:bottom w:val="single" w:color="auto" w:sz="4" w:space="0"/>
              <w:right w:val="single" w:color="auto" w:sz="4" w:space="0"/>
            </w:tcBorders>
            <w:shd w:val="clear" w:color="auto" w:fill="auto"/>
          </w:tcPr>
          <w:p w:rsidRPr="003634E9" w:rsidR="00BF1F04" w:rsidP="00525022" w:rsidRDefault="00BF1F04" w14:paraId="064469F3" w14:textId="1203F319">
            <w:pPr>
              <w:rPr>
                <w:rFonts w:cstheme="minorHAnsi"/>
                <w:b/>
                <w:sz w:val="18"/>
                <w:szCs w:val="18"/>
                <w:lang w:val="fr-BE"/>
              </w:rPr>
            </w:pPr>
            <w:r w:rsidRPr="003634E9">
              <w:rPr>
                <w:rFonts w:cstheme="minorHAnsi"/>
                <w:b/>
                <w:sz w:val="18"/>
                <w:szCs w:val="18"/>
                <w:lang w:val="fr-BE"/>
              </w:rPr>
              <w:t>Pilier 1</w:t>
            </w:r>
            <w:r>
              <w:rPr>
                <w:rFonts w:cstheme="minorHAnsi"/>
                <w:b/>
                <w:sz w:val="18"/>
                <w:szCs w:val="18"/>
                <w:lang w:val="fr-BE"/>
              </w:rPr>
              <w:t xml:space="preserve"> – Valoris</w:t>
            </w:r>
            <w:r w:rsidR="0056501A">
              <w:rPr>
                <w:rFonts w:cstheme="minorHAnsi"/>
                <w:b/>
                <w:sz w:val="18"/>
                <w:szCs w:val="18"/>
                <w:lang w:val="fr-BE"/>
              </w:rPr>
              <w:t>er</w:t>
            </w:r>
            <w:r>
              <w:rPr>
                <w:rFonts w:cstheme="minorHAnsi"/>
                <w:b/>
                <w:sz w:val="18"/>
                <w:szCs w:val="18"/>
                <w:lang w:val="fr-BE"/>
              </w:rPr>
              <w:t xml:space="preserve"> </w:t>
            </w:r>
            <w:r w:rsidR="0056501A">
              <w:rPr>
                <w:rFonts w:cstheme="minorHAnsi"/>
                <w:b/>
                <w:sz w:val="18"/>
                <w:szCs w:val="18"/>
                <w:lang w:val="fr-BE"/>
              </w:rPr>
              <w:t>le</w:t>
            </w:r>
            <w:r>
              <w:rPr>
                <w:rFonts w:cstheme="minorHAnsi"/>
                <w:b/>
                <w:sz w:val="18"/>
                <w:szCs w:val="18"/>
                <w:lang w:val="fr-BE"/>
              </w:rPr>
              <w:t xml:space="preserve"> potentiel de</w:t>
            </w:r>
            <w:r w:rsidR="0056501A">
              <w:rPr>
                <w:rFonts w:cstheme="minorHAnsi"/>
                <w:b/>
                <w:sz w:val="18"/>
                <w:szCs w:val="18"/>
                <w:lang w:val="fr-BE"/>
              </w:rPr>
              <w:t xml:space="preserve"> la</w:t>
            </w:r>
            <w:r>
              <w:rPr>
                <w:rFonts w:cstheme="minorHAnsi"/>
                <w:b/>
                <w:sz w:val="18"/>
                <w:szCs w:val="18"/>
                <w:lang w:val="fr-BE"/>
              </w:rPr>
              <w:t xml:space="preserve"> jeunes</w:t>
            </w:r>
            <w:r w:rsidR="0056501A">
              <w:rPr>
                <w:rFonts w:cstheme="minorHAnsi"/>
                <w:b/>
                <w:sz w:val="18"/>
                <w:szCs w:val="18"/>
                <w:lang w:val="fr-BE"/>
              </w:rPr>
              <w:t>se</w:t>
            </w:r>
          </w:p>
          <w:p w:rsidRPr="003634E9" w:rsidR="00BF1F04" w:rsidP="1CC17F1C" w:rsidRDefault="00BF1F04" w14:paraId="09A14C6C" w14:textId="019B0FA3">
            <w:pPr>
              <w:rPr>
                <w:sz w:val="18"/>
                <w:szCs w:val="18"/>
                <w:lang w:val="fr-BE"/>
              </w:rPr>
            </w:pPr>
            <w:r w:rsidRPr="1CC17F1C">
              <w:rPr>
                <w:sz w:val="18"/>
                <w:szCs w:val="18"/>
                <w:lang w:val="fr-BE"/>
              </w:rPr>
              <w:t xml:space="preserve">Intervention </w:t>
            </w:r>
            <w:r w:rsidRPr="1CC17F1C" w:rsidR="1CC17F1C">
              <w:rPr>
                <w:sz w:val="18"/>
                <w:szCs w:val="18"/>
                <w:lang w:val="fr-BE"/>
              </w:rPr>
              <w:t>COD2200711</w:t>
            </w:r>
            <w:r w:rsidRPr="1CC17F1C">
              <w:rPr>
                <w:sz w:val="18"/>
                <w:szCs w:val="18"/>
                <w:lang w:val="fr-BE"/>
              </w:rPr>
              <w:t xml:space="preserve"> – </w:t>
            </w:r>
            <w:r w:rsidR="00DA6E41">
              <w:rPr>
                <w:sz w:val="18"/>
                <w:szCs w:val="18"/>
                <w:lang w:val="fr-BE"/>
              </w:rPr>
              <w:t>Formation, e</w:t>
            </w:r>
            <w:r w:rsidR="00545997">
              <w:rPr>
                <w:sz w:val="18"/>
                <w:szCs w:val="18"/>
                <w:lang w:val="fr-BE"/>
              </w:rPr>
              <w:t>ntreprenariat, emploi</w:t>
            </w:r>
          </w:p>
        </w:tc>
        <w:tc>
          <w:tcPr>
            <w:tcW w:w="1155" w:type="dxa"/>
            <w:tcBorders>
              <w:top w:val="single" w:color="auto" w:sz="4" w:space="0"/>
              <w:left w:val="single" w:color="auto" w:sz="4" w:space="0"/>
              <w:bottom w:val="single" w:color="auto" w:sz="4" w:space="0"/>
              <w:right w:val="single" w:color="auto" w:sz="4" w:space="0"/>
            </w:tcBorders>
            <w:shd w:val="clear" w:color="auto" w:fill="auto"/>
          </w:tcPr>
          <w:p w:rsidR="00BF1F04" w:rsidP="00525022" w:rsidRDefault="00BF1F04" w14:paraId="0BFD871B" w14:textId="77777777">
            <w:pPr>
              <w:spacing w:line="259" w:lineRule="auto"/>
              <w:jc w:val="center"/>
              <w:rPr>
                <w:rFonts w:cstheme="minorHAnsi"/>
                <w:sz w:val="18"/>
                <w:szCs w:val="18"/>
                <w:lang w:val="fr-BE"/>
              </w:rPr>
            </w:pPr>
          </w:p>
          <w:p w:rsidRPr="007703C4" w:rsidR="00BF1F04" w:rsidP="00525022" w:rsidRDefault="00BF1F04" w14:paraId="1834CF4F" w14:textId="77777777">
            <w:pPr>
              <w:spacing w:line="259" w:lineRule="auto"/>
              <w:jc w:val="center"/>
              <w:rPr>
                <w:rFonts w:cstheme="minorHAnsi"/>
                <w:sz w:val="18"/>
                <w:szCs w:val="18"/>
                <w:lang w:val="fr-BE"/>
              </w:rPr>
            </w:pPr>
            <w:r>
              <w:rPr>
                <w:rFonts w:cstheme="minorHAnsi"/>
                <w:sz w:val="18"/>
                <w:szCs w:val="18"/>
                <w:lang w:val="fr-BE"/>
              </w:rPr>
              <w:t>2023-2027</w:t>
            </w:r>
          </w:p>
        </w:tc>
        <w:tc>
          <w:tcPr>
            <w:tcW w:w="1230" w:type="dxa"/>
            <w:tcBorders>
              <w:top w:val="single" w:color="auto" w:sz="4" w:space="0"/>
              <w:left w:val="single" w:color="auto" w:sz="4" w:space="0"/>
              <w:bottom w:val="single" w:color="auto" w:sz="4" w:space="0"/>
              <w:right w:val="single" w:color="auto" w:sz="4" w:space="0"/>
            </w:tcBorders>
            <w:shd w:val="clear" w:color="auto" w:fill="auto"/>
          </w:tcPr>
          <w:p w:rsidRPr="00571266" w:rsidR="00BF1F04" w:rsidP="00525022" w:rsidRDefault="00BF1F04" w14:paraId="3D01BB87" w14:textId="77777777">
            <w:pPr>
              <w:spacing w:line="259" w:lineRule="auto"/>
              <w:ind w:left="11"/>
              <w:jc w:val="center"/>
              <w:rPr>
                <w:rFonts w:cstheme="minorHAnsi"/>
                <w:sz w:val="18"/>
                <w:szCs w:val="18"/>
                <w:lang w:val="fr-BE"/>
              </w:rPr>
            </w:pPr>
          </w:p>
          <w:p w:rsidRPr="00571266" w:rsidR="00BF1F04" w:rsidP="00525022" w:rsidRDefault="1B89C159" w14:paraId="0683FBDE" w14:textId="233B8D0E">
            <w:pPr>
              <w:spacing w:line="259" w:lineRule="auto"/>
              <w:ind w:left="11"/>
              <w:jc w:val="center"/>
              <w:rPr>
                <w:sz w:val="18"/>
                <w:szCs w:val="18"/>
                <w:lang w:val="fr-BE"/>
              </w:rPr>
            </w:pPr>
            <w:r w:rsidRPr="1B89C159">
              <w:rPr>
                <w:sz w:val="18"/>
                <w:szCs w:val="18"/>
                <w:lang w:val="fr-BE"/>
              </w:rPr>
              <w:t>10.000.000</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4E4D6504" w:rsidP="2D2DA66B" w:rsidRDefault="4E4D6504" w14:paraId="0FD86A74" w14:textId="3893D5EC">
            <w:pPr>
              <w:spacing w:line="259" w:lineRule="auto"/>
              <w:jc w:val="center"/>
              <w:rPr>
                <w:rFonts w:eastAsia="Calibri" w:cs="Arial"/>
                <w:sz w:val="18"/>
                <w:szCs w:val="18"/>
                <w:lang w:val="fr-BE"/>
              </w:rPr>
            </w:pPr>
            <w:r w:rsidRPr="2D2DA66B">
              <w:rPr>
                <w:rFonts w:eastAsia="Calibri" w:cs="Arial"/>
                <w:sz w:val="18"/>
                <w:szCs w:val="18"/>
                <w:lang w:val="fr-BE"/>
              </w:rPr>
              <w:t>30%</w:t>
            </w:r>
          </w:p>
        </w:tc>
      </w:tr>
      <w:tr w:rsidRPr="003634E9" w:rsidR="005E2CA6" w:rsidTr="2D2DA66B" w14:paraId="7A25DD19" w14:textId="77777777">
        <w:trPr>
          <w:trHeight w:val="180"/>
        </w:trPr>
        <w:tc>
          <w:tcPr>
            <w:tcW w:w="5490" w:type="dxa"/>
            <w:tcBorders>
              <w:top w:val="single" w:color="auto" w:sz="4" w:space="0"/>
              <w:left w:val="single" w:color="auto" w:sz="4" w:space="0"/>
              <w:bottom w:val="single" w:color="auto" w:sz="4" w:space="0"/>
              <w:right w:val="single" w:color="auto" w:sz="4" w:space="0"/>
            </w:tcBorders>
            <w:shd w:val="clear" w:color="auto" w:fill="auto"/>
          </w:tcPr>
          <w:p w:rsidRPr="003634E9" w:rsidR="00BF1F04" w:rsidP="2D2DA66B" w:rsidRDefault="09B707D4" w14:paraId="22893105" w14:textId="0EEAC956">
            <w:pPr>
              <w:rPr>
                <w:b/>
                <w:bCs/>
                <w:sz w:val="18"/>
                <w:szCs w:val="18"/>
                <w:lang w:val="fr-BE"/>
              </w:rPr>
            </w:pPr>
            <w:r w:rsidRPr="2D2DA66B">
              <w:rPr>
                <w:b/>
                <w:bCs/>
                <w:sz w:val="18"/>
                <w:szCs w:val="18"/>
                <w:lang w:val="fr-BE"/>
              </w:rPr>
              <w:t>Pilier 2</w:t>
            </w:r>
            <w:r w:rsidRPr="2D2DA66B" w:rsidR="5CD1543B">
              <w:rPr>
                <w:b/>
                <w:bCs/>
                <w:sz w:val="18"/>
                <w:szCs w:val="18"/>
                <w:lang w:val="fr-BE"/>
              </w:rPr>
              <w:t xml:space="preserve"> </w:t>
            </w:r>
            <w:r w:rsidRPr="2D2DA66B" w:rsidR="159FCF10">
              <w:rPr>
                <w:b/>
                <w:bCs/>
                <w:sz w:val="18"/>
                <w:szCs w:val="18"/>
                <w:lang w:val="fr-BE"/>
              </w:rPr>
              <w:t>–</w:t>
            </w:r>
            <w:r w:rsidRPr="2D2DA66B">
              <w:rPr>
                <w:b/>
                <w:bCs/>
                <w:sz w:val="18"/>
                <w:szCs w:val="18"/>
                <w:lang w:val="fr-BE"/>
              </w:rPr>
              <w:t xml:space="preserve"> Accès aux services sociaux de qualité</w:t>
            </w:r>
          </w:p>
          <w:p w:rsidRPr="003634E9" w:rsidR="00BF1F04" w:rsidP="1CC17F1C" w:rsidRDefault="1FB6D664" w14:paraId="67B163B9" w14:textId="02DA56FC">
            <w:pPr>
              <w:spacing w:line="259" w:lineRule="auto"/>
              <w:rPr>
                <w:sz w:val="18"/>
                <w:szCs w:val="18"/>
                <w:lang w:val="fr-BE"/>
              </w:rPr>
            </w:pPr>
            <w:r w:rsidRPr="22D62450">
              <w:rPr>
                <w:sz w:val="18"/>
                <w:szCs w:val="18"/>
                <w:lang w:val="fr-BE"/>
              </w:rPr>
              <w:t xml:space="preserve">Intervention </w:t>
            </w:r>
            <w:r w:rsidRPr="22D62450" w:rsidR="5204A5F7">
              <w:rPr>
                <w:sz w:val="18"/>
                <w:szCs w:val="18"/>
                <w:lang w:val="fr-BE"/>
              </w:rPr>
              <w:t>COD2200911</w:t>
            </w:r>
            <w:r w:rsidRPr="22D62450">
              <w:rPr>
                <w:sz w:val="18"/>
                <w:szCs w:val="18"/>
                <w:lang w:val="fr-BE"/>
              </w:rPr>
              <w:t xml:space="preserve"> – Santé et protection sociale en santé</w:t>
            </w:r>
          </w:p>
        </w:tc>
        <w:tc>
          <w:tcPr>
            <w:tcW w:w="1155" w:type="dxa"/>
            <w:tcBorders>
              <w:top w:val="single" w:color="auto" w:sz="4" w:space="0"/>
              <w:left w:val="single" w:color="auto" w:sz="4" w:space="0"/>
              <w:bottom w:val="single" w:color="auto" w:sz="4" w:space="0"/>
              <w:right w:val="single" w:color="auto" w:sz="4" w:space="0"/>
            </w:tcBorders>
            <w:shd w:val="clear" w:color="auto" w:fill="auto"/>
          </w:tcPr>
          <w:p w:rsidR="00BF1F04" w:rsidP="00525022" w:rsidRDefault="00BF1F04" w14:paraId="1B4B8E3F" w14:textId="77777777">
            <w:pPr>
              <w:jc w:val="center"/>
              <w:rPr>
                <w:rFonts w:cstheme="minorHAnsi"/>
                <w:sz w:val="18"/>
                <w:szCs w:val="18"/>
                <w:lang w:val="fr-BE"/>
              </w:rPr>
            </w:pPr>
          </w:p>
          <w:p w:rsidRPr="007703C4" w:rsidR="00BF1F04" w:rsidP="00525022" w:rsidRDefault="00BF1F04" w14:paraId="6369F62C" w14:textId="77777777">
            <w:pPr>
              <w:jc w:val="center"/>
              <w:rPr>
                <w:rFonts w:cstheme="minorHAnsi"/>
                <w:sz w:val="18"/>
                <w:szCs w:val="18"/>
                <w:lang w:val="fr-BE"/>
              </w:rPr>
            </w:pPr>
            <w:r>
              <w:rPr>
                <w:rFonts w:cstheme="minorHAnsi"/>
                <w:sz w:val="18"/>
                <w:szCs w:val="18"/>
                <w:lang w:val="fr-BE"/>
              </w:rPr>
              <w:t>2023-2027</w:t>
            </w:r>
          </w:p>
        </w:tc>
        <w:tc>
          <w:tcPr>
            <w:tcW w:w="1230" w:type="dxa"/>
            <w:tcBorders>
              <w:top w:val="single" w:color="auto" w:sz="4" w:space="0"/>
              <w:left w:val="single" w:color="auto" w:sz="4" w:space="0"/>
              <w:bottom w:val="single" w:color="auto" w:sz="4" w:space="0"/>
              <w:right w:val="single" w:color="auto" w:sz="4" w:space="0"/>
            </w:tcBorders>
            <w:shd w:val="clear" w:color="auto" w:fill="auto"/>
          </w:tcPr>
          <w:p w:rsidRPr="00571266" w:rsidR="00571266" w:rsidP="00571266" w:rsidRDefault="00571266" w14:paraId="2266ADD0" w14:textId="77777777">
            <w:pPr>
              <w:ind w:left="11"/>
              <w:jc w:val="center"/>
              <w:rPr>
                <w:rFonts w:cstheme="minorHAnsi"/>
                <w:sz w:val="18"/>
                <w:szCs w:val="18"/>
                <w:lang w:val="fr-BE"/>
              </w:rPr>
            </w:pPr>
          </w:p>
          <w:p w:rsidRPr="00571266" w:rsidR="00BF1F04" w:rsidP="1B89C159" w:rsidRDefault="6E8B9356" w14:paraId="2839F329" w14:textId="26321214">
            <w:pPr>
              <w:jc w:val="center"/>
              <w:rPr>
                <w:sz w:val="18"/>
                <w:szCs w:val="18"/>
                <w:lang w:val="fr-BE"/>
              </w:rPr>
            </w:pPr>
            <w:r w:rsidRPr="6CC28127">
              <w:rPr>
                <w:sz w:val="18"/>
                <w:szCs w:val="18"/>
                <w:lang w:val="fr-BE"/>
              </w:rPr>
              <w:t>12.300.000</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1F1DA91E" w:rsidP="2D2DA66B" w:rsidRDefault="1F1DA91E" w14:paraId="76C25C9C" w14:textId="31EFF2CF">
            <w:pPr>
              <w:jc w:val="center"/>
              <w:rPr>
                <w:rFonts w:eastAsia="Calibri" w:cs="Arial"/>
                <w:sz w:val="18"/>
                <w:szCs w:val="18"/>
                <w:lang w:val="fr-BE"/>
              </w:rPr>
            </w:pPr>
            <w:r w:rsidRPr="2D2DA66B">
              <w:rPr>
                <w:rFonts w:eastAsia="Calibri" w:cs="Arial"/>
                <w:sz w:val="18"/>
                <w:szCs w:val="18"/>
                <w:lang w:val="fr-BE"/>
              </w:rPr>
              <w:t>37%</w:t>
            </w:r>
          </w:p>
        </w:tc>
      </w:tr>
      <w:tr w:rsidRPr="003634E9" w:rsidR="005E2CA6" w:rsidTr="2D2DA66B" w14:paraId="12B35D4F" w14:textId="77777777">
        <w:trPr>
          <w:trHeight w:val="180"/>
        </w:trPr>
        <w:tc>
          <w:tcPr>
            <w:tcW w:w="5490" w:type="dxa"/>
            <w:tcBorders>
              <w:top w:val="single" w:color="auto" w:sz="4" w:space="0"/>
              <w:left w:val="single" w:color="auto" w:sz="4" w:space="0"/>
              <w:bottom w:val="single" w:color="auto" w:sz="4" w:space="0"/>
              <w:right w:val="single" w:color="auto" w:sz="4" w:space="0"/>
            </w:tcBorders>
            <w:shd w:val="clear" w:color="auto" w:fill="auto"/>
          </w:tcPr>
          <w:p w:rsidRPr="0056748A" w:rsidR="00BF1F04" w:rsidP="00525022" w:rsidRDefault="00BF1F04" w14:paraId="6B262BEF" w14:textId="0F5A4C67">
            <w:pPr>
              <w:rPr>
                <w:b/>
                <w:bCs/>
                <w:sz w:val="18"/>
                <w:szCs w:val="18"/>
                <w:lang w:val="fr-BE"/>
              </w:rPr>
            </w:pPr>
            <w:r w:rsidRPr="0056748A">
              <w:rPr>
                <w:b/>
                <w:bCs/>
                <w:sz w:val="18"/>
                <w:szCs w:val="18"/>
                <w:lang w:val="fr-BE"/>
              </w:rPr>
              <w:t>Pilier 3</w:t>
            </w:r>
            <w:r>
              <w:rPr>
                <w:b/>
                <w:bCs/>
                <w:sz w:val="18"/>
                <w:szCs w:val="18"/>
                <w:lang w:val="fr-BE"/>
              </w:rPr>
              <w:t xml:space="preserve"> – Sécurité Alimentaire</w:t>
            </w:r>
            <w:r w:rsidR="0056501A">
              <w:rPr>
                <w:b/>
                <w:bCs/>
                <w:sz w:val="18"/>
                <w:szCs w:val="18"/>
                <w:lang w:val="fr-BE"/>
              </w:rPr>
              <w:t xml:space="preserve"> et Agriculture durable</w:t>
            </w:r>
          </w:p>
          <w:p w:rsidRPr="003634E9" w:rsidR="00BF1F04" w:rsidP="1CC17F1C" w:rsidRDefault="1FB6D664" w14:paraId="327071FA" w14:textId="3390A222">
            <w:pPr>
              <w:spacing w:line="259" w:lineRule="auto"/>
              <w:rPr>
                <w:sz w:val="18"/>
                <w:szCs w:val="18"/>
                <w:lang w:val="fr-BE"/>
              </w:rPr>
            </w:pPr>
            <w:r w:rsidRPr="22D62450">
              <w:rPr>
                <w:sz w:val="18"/>
                <w:szCs w:val="18"/>
                <w:lang w:val="fr-BE"/>
              </w:rPr>
              <w:t>Intervention</w:t>
            </w:r>
            <w:r w:rsidRPr="22D62450" w:rsidR="7C4BE301">
              <w:rPr>
                <w:sz w:val="18"/>
                <w:szCs w:val="18"/>
                <w:lang w:val="fr-BE"/>
              </w:rPr>
              <w:t xml:space="preserve"> </w:t>
            </w:r>
            <w:r w:rsidRPr="22D62450" w:rsidR="5204A5F7">
              <w:rPr>
                <w:sz w:val="18"/>
                <w:szCs w:val="18"/>
                <w:lang w:val="fr-BE"/>
              </w:rPr>
              <w:t>COD2201011</w:t>
            </w:r>
            <w:r w:rsidRPr="22D62450">
              <w:rPr>
                <w:sz w:val="18"/>
                <w:szCs w:val="18"/>
                <w:lang w:val="fr-BE"/>
              </w:rPr>
              <w:t xml:space="preserve"> – Agriculture </w:t>
            </w:r>
            <w:r w:rsidRPr="22D62450" w:rsidR="7C4BE301">
              <w:rPr>
                <w:sz w:val="18"/>
                <w:szCs w:val="18"/>
                <w:lang w:val="fr-BE"/>
              </w:rPr>
              <w:t>familiale et entreprenariat agricole et rural</w:t>
            </w:r>
          </w:p>
        </w:tc>
        <w:tc>
          <w:tcPr>
            <w:tcW w:w="1155" w:type="dxa"/>
            <w:tcBorders>
              <w:top w:val="single" w:color="auto" w:sz="4" w:space="0"/>
              <w:left w:val="single" w:color="auto" w:sz="4" w:space="0"/>
              <w:bottom w:val="single" w:color="auto" w:sz="4" w:space="0"/>
              <w:right w:val="single" w:color="auto" w:sz="4" w:space="0"/>
            </w:tcBorders>
            <w:shd w:val="clear" w:color="auto" w:fill="auto"/>
          </w:tcPr>
          <w:p w:rsidR="00BF1F04" w:rsidP="00525022" w:rsidRDefault="00BF1F04" w14:paraId="1ED14AEE" w14:textId="77777777">
            <w:pPr>
              <w:jc w:val="center"/>
              <w:rPr>
                <w:rFonts w:cstheme="minorHAnsi"/>
                <w:sz w:val="18"/>
                <w:szCs w:val="18"/>
                <w:lang w:val="fr-BE"/>
              </w:rPr>
            </w:pPr>
          </w:p>
          <w:p w:rsidRPr="007703C4" w:rsidR="00BF1F04" w:rsidP="00525022" w:rsidRDefault="00BF1F04" w14:paraId="5E344E65" w14:textId="77777777">
            <w:pPr>
              <w:jc w:val="center"/>
              <w:rPr>
                <w:rFonts w:cstheme="minorHAnsi"/>
                <w:sz w:val="18"/>
                <w:szCs w:val="18"/>
                <w:lang w:val="fr-BE"/>
              </w:rPr>
            </w:pPr>
            <w:r>
              <w:rPr>
                <w:rFonts w:cstheme="minorHAnsi"/>
                <w:sz w:val="18"/>
                <w:szCs w:val="18"/>
                <w:lang w:val="fr-BE"/>
              </w:rPr>
              <w:t>2023-2027</w:t>
            </w:r>
          </w:p>
        </w:tc>
        <w:tc>
          <w:tcPr>
            <w:tcW w:w="1230" w:type="dxa"/>
            <w:tcBorders>
              <w:top w:val="single" w:color="auto" w:sz="4" w:space="0"/>
              <w:left w:val="single" w:color="auto" w:sz="4" w:space="0"/>
              <w:bottom w:val="single" w:color="auto" w:sz="4" w:space="0"/>
              <w:right w:val="single" w:color="auto" w:sz="4" w:space="0"/>
            </w:tcBorders>
            <w:shd w:val="clear" w:color="auto" w:fill="auto"/>
          </w:tcPr>
          <w:p w:rsidRPr="00571266" w:rsidR="00571266" w:rsidP="00525022" w:rsidRDefault="00571266" w14:paraId="604CAADB" w14:textId="77777777">
            <w:pPr>
              <w:ind w:left="11"/>
              <w:jc w:val="center"/>
              <w:rPr>
                <w:rFonts w:cstheme="minorHAnsi"/>
                <w:sz w:val="18"/>
                <w:szCs w:val="18"/>
                <w:lang w:val="fr-BE"/>
              </w:rPr>
            </w:pPr>
          </w:p>
          <w:p w:rsidRPr="00571266" w:rsidR="00BF1F04" w:rsidP="00571266" w:rsidRDefault="74D84529" w14:paraId="6734C535" w14:textId="1BDF0BC0">
            <w:pPr>
              <w:ind w:left="11"/>
              <w:jc w:val="center"/>
              <w:rPr>
                <w:sz w:val="18"/>
                <w:szCs w:val="18"/>
                <w:lang w:val="fr-BE"/>
              </w:rPr>
            </w:pPr>
            <w:r w:rsidRPr="2D2DA66B">
              <w:rPr>
                <w:sz w:val="18"/>
                <w:szCs w:val="18"/>
                <w:lang w:val="fr-BE"/>
              </w:rPr>
              <w:t>9.1</w:t>
            </w:r>
            <w:r w:rsidRPr="2D2DA66B" w:rsidR="0597F1EB">
              <w:rPr>
                <w:sz w:val="18"/>
                <w:szCs w:val="18"/>
                <w:lang w:val="fr-BE"/>
              </w:rPr>
              <w:t>00.000</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463B67F6" w:rsidP="2D2DA66B" w:rsidRDefault="463B67F6" w14:paraId="4B1B8563" w14:textId="772FB31A">
            <w:pPr>
              <w:jc w:val="center"/>
              <w:rPr>
                <w:rFonts w:eastAsia="Calibri" w:cs="Arial"/>
                <w:szCs w:val="21"/>
                <w:lang w:val="fr-BE"/>
              </w:rPr>
            </w:pPr>
            <w:r w:rsidRPr="2D2DA66B">
              <w:rPr>
                <w:rFonts w:eastAsia="Calibri" w:cs="Arial"/>
                <w:sz w:val="18"/>
                <w:szCs w:val="18"/>
                <w:lang w:val="fr-BE"/>
              </w:rPr>
              <w:t>2</w:t>
            </w:r>
            <w:r w:rsidRPr="2D2DA66B" w:rsidR="38F0977E">
              <w:rPr>
                <w:rFonts w:eastAsia="Calibri" w:cs="Arial"/>
                <w:sz w:val="18"/>
                <w:szCs w:val="18"/>
                <w:lang w:val="fr-BE"/>
              </w:rPr>
              <w:t>8</w:t>
            </w:r>
            <w:r w:rsidRPr="2D2DA66B">
              <w:rPr>
                <w:rFonts w:eastAsia="Calibri" w:cs="Arial"/>
                <w:sz w:val="18"/>
                <w:szCs w:val="18"/>
                <w:lang w:val="fr-BE"/>
              </w:rPr>
              <w:t>%</w:t>
            </w:r>
          </w:p>
        </w:tc>
      </w:tr>
      <w:tr w:rsidRPr="003634E9" w:rsidR="005E2CA6" w:rsidTr="2D2DA66B" w14:paraId="7F493565" w14:textId="77777777">
        <w:trPr>
          <w:trHeight w:val="180"/>
        </w:trPr>
        <w:tc>
          <w:tcPr>
            <w:tcW w:w="5490" w:type="dxa"/>
            <w:tcBorders>
              <w:top w:val="single" w:color="auto" w:sz="4" w:space="0"/>
              <w:left w:val="single" w:color="auto" w:sz="4" w:space="0"/>
              <w:bottom w:val="single" w:color="auto" w:sz="4" w:space="0"/>
              <w:right w:val="single" w:color="auto" w:sz="4" w:space="0"/>
            </w:tcBorders>
            <w:shd w:val="clear" w:color="auto" w:fill="auto"/>
          </w:tcPr>
          <w:p w:rsidR="00BF1F04" w:rsidP="00525022" w:rsidRDefault="00BF1F04" w14:paraId="03F86FDB" w14:textId="77777777">
            <w:pPr>
              <w:rPr>
                <w:b/>
                <w:bCs/>
                <w:sz w:val="18"/>
                <w:szCs w:val="18"/>
              </w:rPr>
            </w:pPr>
            <w:r>
              <w:rPr>
                <w:b/>
                <w:bCs/>
                <w:sz w:val="18"/>
                <w:szCs w:val="18"/>
              </w:rPr>
              <w:t>Pilier 4 – Gouvernance inclusive</w:t>
            </w:r>
          </w:p>
          <w:p w:rsidRPr="001A4B56" w:rsidR="00BF1F04" w:rsidP="00525022" w:rsidRDefault="00BF1F04" w14:paraId="6CE7D722" w14:textId="0F3D8FE3">
            <w:pPr>
              <w:rPr>
                <w:sz w:val="18"/>
                <w:szCs w:val="18"/>
              </w:rPr>
            </w:pPr>
            <w:r w:rsidRPr="1CC17F1C">
              <w:rPr>
                <w:sz w:val="18"/>
                <w:szCs w:val="18"/>
              </w:rPr>
              <w:t xml:space="preserve">Intervention </w:t>
            </w:r>
            <w:r w:rsidRPr="1CC17F1C" w:rsidR="1CC17F1C">
              <w:rPr>
                <w:sz w:val="18"/>
                <w:szCs w:val="18"/>
              </w:rPr>
              <w:t>COD2201111</w:t>
            </w:r>
            <w:r w:rsidRPr="1CC17F1C">
              <w:rPr>
                <w:sz w:val="18"/>
                <w:szCs w:val="18"/>
              </w:rPr>
              <w:t xml:space="preserve"> – Appui institutionnel </w:t>
            </w:r>
            <w:r w:rsidR="008B5634">
              <w:rPr>
                <w:sz w:val="18"/>
                <w:szCs w:val="18"/>
              </w:rPr>
              <w:t>à la</w:t>
            </w:r>
            <w:r w:rsidRPr="1CC17F1C">
              <w:rPr>
                <w:sz w:val="18"/>
                <w:szCs w:val="18"/>
              </w:rPr>
              <w:t xml:space="preserve"> province</w:t>
            </w:r>
            <w:r w:rsidR="008B5634">
              <w:rPr>
                <w:sz w:val="18"/>
                <w:szCs w:val="18"/>
              </w:rPr>
              <w:t xml:space="preserve"> de la Tshopo</w:t>
            </w:r>
          </w:p>
        </w:tc>
        <w:tc>
          <w:tcPr>
            <w:tcW w:w="1155" w:type="dxa"/>
            <w:tcBorders>
              <w:top w:val="single" w:color="auto" w:sz="4" w:space="0"/>
              <w:left w:val="single" w:color="auto" w:sz="4" w:space="0"/>
              <w:bottom w:val="single" w:color="auto" w:sz="4" w:space="0"/>
              <w:right w:val="single" w:color="auto" w:sz="4" w:space="0"/>
            </w:tcBorders>
            <w:shd w:val="clear" w:color="auto" w:fill="auto"/>
          </w:tcPr>
          <w:p w:rsidR="00BF1F04" w:rsidP="00525022" w:rsidRDefault="00BF1F04" w14:paraId="1535247F" w14:textId="77777777">
            <w:pPr>
              <w:jc w:val="center"/>
              <w:rPr>
                <w:rFonts w:cstheme="minorHAnsi"/>
                <w:sz w:val="18"/>
                <w:szCs w:val="18"/>
              </w:rPr>
            </w:pPr>
          </w:p>
          <w:p w:rsidR="00BF1F04" w:rsidP="00525022" w:rsidRDefault="00BF1F04" w14:paraId="32C5DA67" w14:textId="77777777">
            <w:pPr>
              <w:jc w:val="center"/>
              <w:rPr>
                <w:rFonts w:cstheme="minorHAnsi"/>
                <w:sz w:val="18"/>
                <w:szCs w:val="18"/>
              </w:rPr>
            </w:pPr>
            <w:r>
              <w:rPr>
                <w:rFonts w:cstheme="minorHAnsi"/>
                <w:sz w:val="18"/>
                <w:szCs w:val="18"/>
              </w:rPr>
              <w:t>2023-2027</w:t>
            </w:r>
          </w:p>
        </w:tc>
        <w:tc>
          <w:tcPr>
            <w:tcW w:w="1230" w:type="dxa"/>
            <w:tcBorders>
              <w:top w:val="single" w:color="auto" w:sz="4" w:space="0"/>
              <w:left w:val="single" w:color="auto" w:sz="4" w:space="0"/>
              <w:bottom w:val="single" w:color="auto" w:sz="4" w:space="0"/>
              <w:right w:val="single" w:color="auto" w:sz="4" w:space="0"/>
            </w:tcBorders>
            <w:shd w:val="clear" w:color="auto" w:fill="auto"/>
          </w:tcPr>
          <w:p w:rsidRPr="00571266" w:rsidR="00571266" w:rsidP="00525022" w:rsidRDefault="00571266" w14:paraId="0D5C1F5F" w14:textId="77777777">
            <w:pPr>
              <w:ind w:left="11"/>
              <w:jc w:val="center"/>
              <w:rPr>
                <w:rFonts w:cstheme="minorHAnsi"/>
                <w:sz w:val="18"/>
                <w:szCs w:val="18"/>
              </w:rPr>
            </w:pPr>
          </w:p>
          <w:p w:rsidRPr="00571266" w:rsidR="00BF1F04" w:rsidP="00525022" w:rsidRDefault="4BDEA116" w14:paraId="6B587915" w14:textId="2DA0F12E">
            <w:pPr>
              <w:ind w:left="11"/>
              <w:jc w:val="center"/>
              <w:rPr>
                <w:rFonts w:cstheme="minorHAnsi"/>
                <w:sz w:val="18"/>
                <w:szCs w:val="18"/>
              </w:rPr>
            </w:pPr>
            <w:r w:rsidRPr="4BDEA116">
              <w:rPr>
                <w:sz w:val="18"/>
                <w:szCs w:val="18"/>
              </w:rPr>
              <w:t>1.800.000</w:t>
            </w:r>
          </w:p>
        </w:tc>
        <w:tc>
          <w:tcPr>
            <w:tcW w:w="1350" w:type="dxa"/>
            <w:tcBorders>
              <w:top w:val="single" w:color="auto" w:sz="4" w:space="0"/>
              <w:left w:val="single" w:color="auto" w:sz="4" w:space="0"/>
              <w:bottom w:val="single" w:color="auto" w:sz="4" w:space="0"/>
              <w:right w:val="single" w:color="auto" w:sz="4" w:space="0"/>
            </w:tcBorders>
            <w:shd w:val="clear" w:color="auto" w:fill="auto"/>
          </w:tcPr>
          <w:p w:rsidR="05FF8F08" w:rsidP="2D2DA66B" w:rsidRDefault="05FF8F08" w14:paraId="389B5289" w14:textId="3B2C4091">
            <w:pPr>
              <w:jc w:val="center"/>
              <w:rPr>
                <w:rFonts w:eastAsia="Calibri" w:cs="Arial"/>
                <w:szCs w:val="21"/>
              </w:rPr>
            </w:pPr>
            <w:r w:rsidRPr="2D2DA66B">
              <w:rPr>
                <w:rFonts w:eastAsia="Calibri" w:cs="Arial"/>
                <w:sz w:val="18"/>
                <w:szCs w:val="18"/>
              </w:rPr>
              <w:t>5%</w:t>
            </w:r>
          </w:p>
        </w:tc>
      </w:tr>
      <w:tr w:rsidRPr="001B0413" w:rsidR="005E2CA6" w:rsidTr="2D2DA66B" w14:paraId="00C7B897" w14:textId="77777777">
        <w:trPr>
          <w:trHeight w:val="810"/>
        </w:trPr>
        <w:tc>
          <w:tcPr>
            <w:tcW w:w="5490" w:type="dxa"/>
            <w:tcBorders>
              <w:top w:val="single" w:color="auto" w:sz="4" w:space="0"/>
              <w:left w:val="single" w:color="auto" w:sz="4" w:space="0"/>
              <w:right w:val="single" w:color="auto" w:sz="4" w:space="0"/>
            </w:tcBorders>
            <w:shd w:val="clear" w:color="auto" w:fill="auto"/>
          </w:tcPr>
          <w:p w:rsidRPr="001B0413" w:rsidR="00BF1F04" w:rsidP="00525022" w:rsidRDefault="00BF1F04" w14:paraId="33910EF1" w14:textId="77777777">
            <w:pPr>
              <w:rPr>
                <w:rFonts w:cstheme="minorHAnsi"/>
                <w:b/>
                <w:sz w:val="18"/>
                <w:szCs w:val="18"/>
              </w:rPr>
            </w:pPr>
            <w:r w:rsidRPr="001B0413">
              <w:rPr>
                <w:rFonts w:cstheme="minorHAnsi"/>
                <w:b/>
                <w:sz w:val="18"/>
                <w:szCs w:val="18"/>
              </w:rPr>
              <w:t>Activités d’interventions centralisées mais déployées dans la province</w:t>
            </w:r>
          </w:p>
          <w:p w:rsidRPr="001B0413" w:rsidR="00BF1F04" w:rsidP="00525022" w:rsidRDefault="00BF1F04" w14:paraId="5EF6FDE1" w14:textId="3A284C14">
            <w:pPr>
              <w:rPr>
                <w:rFonts w:cstheme="minorHAnsi"/>
                <w:bCs/>
                <w:sz w:val="18"/>
                <w:szCs w:val="18"/>
              </w:rPr>
            </w:pPr>
            <w:r w:rsidRPr="001B0413">
              <w:rPr>
                <w:sz w:val="18"/>
                <w:szCs w:val="18"/>
              </w:rPr>
              <w:t>Pilier 1 – Jeunesse</w:t>
            </w:r>
            <w:r w:rsidR="008B5634">
              <w:rPr>
                <w:sz w:val="18"/>
                <w:szCs w:val="18"/>
              </w:rPr>
              <w:t>, c</w:t>
            </w:r>
            <w:r w:rsidRPr="001B0413">
              <w:rPr>
                <w:sz w:val="18"/>
                <w:szCs w:val="18"/>
              </w:rPr>
              <w:t xml:space="preserve">onscience </w:t>
            </w:r>
            <w:r w:rsidR="008B5634">
              <w:rPr>
                <w:sz w:val="18"/>
                <w:szCs w:val="18"/>
              </w:rPr>
              <w:t>c</w:t>
            </w:r>
            <w:r w:rsidRPr="001B0413">
              <w:rPr>
                <w:sz w:val="18"/>
                <w:szCs w:val="18"/>
              </w:rPr>
              <w:t xml:space="preserve">ulturelle et </w:t>
            </w:r>
            <w:r w:rsidR="008B5634">
              <w:rPr>
                <w:sz w:val="18"/>
                <w:szCs w:val="18"/>
              </w:rPr>
              <w:t>s</w:t>
            </w:r>
            <w:r w:rsidRPr="001B0413">
              <w:rPr>
                <w:sz w:val="18"/>
                <w:szCs w:val="18"/>
              </w:rPr>
              <w:t>ociale</w:t>
            </w:r>
          </w:p>
          <w:p w:rsidRPr="001B0413" w:rsidR="00BF1F04" w:rsidP="00525022" w:rsidRDefault="0FA87FD3" w14:paraId="447681C5" w14:textId="0CC15CEC">
            <w:pPr>
              <w:rPr>
                <w:sz w:val="18"/>
                <w:szCs w:val="18"/>
              </w:rPr>
            </w:pPr>
            <w:r w:rsidRPr="2D2DA66B">
              <w:rPr>
                <w:sz w:val="18"/>
                <w:szCs w:val="18"/>
              </w:rPr>
              <w:t>Pilier 4 – Lutte contre les violences sexuelles et l’impunité</w:t>
            </w:r>
            <w:r w:rsidRPr="2D2DA66B" w:rsidR="3C0091A7">
              <w:rPr>
                <w:sz w:val="18"/>
                <w:szCs w:val="18"/>
              </w:rPr>
              <w:t xml:space="preserve"> (</w:t>
            </w:r>
            <w:r w:rsidRPr="2D2DA66B" w:rsidR="1F91FCE0">
              <w:rPr>
                <w:sz w:val="18"/>
                <w:szCs w:val="18"/>
              </w:rPr>
              <w:t>LVSI</w:t>
            </w:r>
            <w:r w:rsidRPr="2D2DA66B" w:rsidR="3C0091A7">
              <w:rPr>
                <w:sz w:val="18"/>
                <w:szCs w:val="18"/>
              </w:rPr>
              <w:t>)</w:t>
            </w:r>
          </w:p>
        </w:tc>
        <w:tc>
          <w:tcPr>
            <w:tcW w:w="1155" w:type="dxa"/>
            <w:tcBorders>
              <w:top w:val="single" w:color="auto" w:sz="4" w:space="0"/>
              <w:left w:val="single" w:color="auto" w:sz="4" w:space="0"/>
              <w:right w:val="single" w:color="auto" w:sz="4" w:space="0"/>
            </w:tcBorders>
            <w:shd w:val="clear" w:color="auto" w:fill="auto"/>
          </w:tcPr>
          <w:p w:rsidRPr="001B0413" w:rsidR="00BF1F04" w:rsidP="00525022" w:rsidRDefault="00BF1F04" w14:paraId="115D4506" w14:textId="77777777">
            <w:pPr>
              <w:jc w:val="center"/>
              <w:rPr>
                <w:sz w:val="18"/>
                <w:szCs w:val="18"/>
              </w:rPr>
            </w:pPr>
          </w:p>
          <w:p w:rsidR="2D2DA66B" w:rsidP="2D2DA66B" w:rsidRDefault="2D2DA66B" w14:paraId="3ECCAC9F" w14:textId="17A38D86">
            <w:pPr>
              <w:jc w:val="center"/>
              <w:rPr>
                <w:rFonts w:eastAsia="Calibri" w:cs="Arial"/>
                <w:szCs w:val="21"/>
              </w:rPr>
            </w:pPr>
          </w:p>
          <w:p w:rsidRPr="001B0413" w:rsidR="00BF1F04" w:rsidP="00525022" w:rsidRDefault="00BF1F04" w14:paraId="422DC495" w14:textId="77777777">
            <w:pPr>
              <w:jc w:val="center"/>
              <w:rPr>
                <w:rFonts w:cstheme="minorHAnsi"/>
                <w:sz w:val="18"/>
                <w:szCs w:val="18"/>
                <w:lang w:val="fr-BE"/>
              </w:rPr>
            </w:pPr>
            <w:r w:rsidRPr="001B0413">
              <w:rPr>
                <w:rFonts w:cstheme="minorHAnsi"/>
                <w:sz w:val="18"/>
                <w:szCs w:val="18"/>
                <w:lang w:val="fr-BE"/>
              </w:rPr>
              <w:t>2023-2027</w:t>
            </w:r>
          </w:p>
          <w:p w:rsidRPr="001B0413" w:rsidR="00BF1F04" w:rsidP="00525022" w:rsidRDefault="4CCDC84D" w14:paraId="70DB53F4" w14:textId="52DE3B37">
            <w:pPr>
              <w:jc w:val="center"/>
              <w:rPr>
                <w:sz w:val="18"/>
                <w:szCs w:val="18"/>
              </w:rPr>
            </w:pPr>
            <w:r w:rsidRPr="1B89C159">
              <w:rPr>
                <w:sz w:val="18"/>
                <w:szCs w:val="18"/>
              </w:rPr>
              <w:t>2025-2027</w:t>
            </w:r>
          </w:p>
        </w:tc>
        <w:tc>
          <w:tcPr>
            <w:tcW w:w="1230" w:type="dxa"/>
            <w:tcBorders>
              <w:top w:val="single" w:color="auto" w:sz="4" w:space="0"/>
              <w:left w:val="single" w:color="auto" w:sz="4" w:space="0"/>
              <w:right w:val="single" w:color="auto" w:sz="4" w:space="0"/>
            </w:tcBorders>
            <w:shd w:val="clear" w:color="auto" w:fill="auto"/>
          </w:tcPr>
          <w:p w:rsidRPr="00571266" w:rsidR="00BF1F04" w:rsidP="00525022" w:rsidRDefault="00BF1F04" w14:paraId="2930B0F4" w14:textId="77777777">
            <w:pPr>
              <w:ind w:left="11"/>
              <w:jc w:val="center"/>
              <w:rPr>
                <w:sz w:val="18"/>
                <w:szCs w:val="18"/>
              </w:rPr>
            </w:pPr>
          </w:p>
          <w:p w:rsidR="2D2DA66B" w:rsidP="2D2DA66B" w:rsidRDefault="2D2DA66B" w14:paraId="2BA9BABF" w14:textId="23CCBB0B">
            <w:pPr>
              <w:ind w:left="11"/>
              <w:jc w:val="center"/>
              <w:rPr>
                <w:rFonts w:eastAsia="Calibri" w:cs="Arial"/>
                <w:szCs w:val="21"/>
              </w:rPr>
            </w:pPr>
          </w:p>
          <w:p w:rsidRPr="00571266" w:rsidR="00BF1F04" w:rsidP="0F876C7E" w:rsidRDefault="3A5C9FC5" w14:paraId="18AC0827" w14:textId="64F879BC">
            <w:pPr>
              <w:ind w:left="11"/>
              <w:jc w:val="center"/>
              <w:rPr>
                <w:sz w:val="18"/>
                <w:szCs w:val="18"/>
              </w:rPr>
            </w:pPr>
            <w:r w:rsidRPr="0F876C7E">
              <w:rPr>
                <w:sz w:val="18"/>
                <w:szCs w:val="18"/>
              </w:rPr>
              <w:t>P</w:t>
            </w:r>
            <w:r w:rsidR="009B4C23">
              <w:rPr>
                <w:sz w:val="18"/>
                <w:szCs w:val="18"/>
              </w:rPr>
              <w:t>our mémoire</w:t>
            </w:r>
            <w:r w:rsidRPr="0F876C7E">
              <w:rPr>
                <w:sz w:val="18"/>
                <w:szCs w:val="18"/>
              </w:rPr>
              <w:t>*</w:t>
            </w:r>
          </w:p>
          <w:p w:rsidRPr="00571266" w:rsidR="00BF1F04" w:rsidP="00525022" w:rsidRDefault="00BF1F04" w14:paraId="4C01371D" w14:textId="2B631CB5">
            <w:pPr>
              <w:ind w:left="11"/>
              <w:jc w:val="center"/>
              <w:rPr>
                <w:rFonts w:eastAsia="Calibri" w:cs="Arial"/>
                <w:szCs w:val="21"/>
              </w:rPr>
            </w:pPr>
          </w:p>
        </w:tc>
        <w:tc>
          <w:tcPr>
            <w:tcW w:w="1350" w:type="dxa"/>
            <w:tcBorders>
              <w:top w:val="single" w:color="auto" w:sz="4" w:space="0"/>
              <w:left w:val="single" w:color="auto" w:sz="4" w:space="0"/>
              <w:right w:val="single" w:color="auto" w:sz="4" w:space="0"/>
            </w:tcBorders>
            <w:shd w:val="clear" w:color="auto" w:fill="auto"/>
          </w:tcPr>
          <w:p w:rsidR="2D2DA66B" w:rsidP="2D2DA66B" w:rsidRDefault="2D2DA66B" w14:paraId="429B9400" w14:textId="7FDA66C1">
            <w:pPr>
              <w:jc w:val="center"/>
              <w:rPr>
                <w:rFonts w:eastAsia="Calibri" w:cs="Arial"/>
                <w:sz w:val="18"/>
                <w:szCs w:val="18"/>
              </w:rPr>
            </w:pPr>
          </w:p>
        </w:tc>
      </w:tr>
      <w:tr w:rsidR="00682838" w:rsidTr="00C702C1" w14:paraId="51495DDE" w14:textId="77777777">
        <w:trPr>
          <w:trHeight w:val="360"/>
        </w:trPr>
        <w:tc>
          <w:tcPr>
            <w:tcW w:w="6645" w:type="dxa"/>
            <w:gridSpan w:val="2"/>
            <w:tcBorders>
              <w:top w:val="double" w:color="auto" w:sz="4" w:space="0"/>
              <w:left w:val="double" w:color="auto" w:sz="4" w:space="0"/>
              <w:bottom w:val="double" w:color="auto" w:sz="4" w:space="0"/>
              <w:right w:val="single" w:color="000000" w:themeColor="text1" w:sz="4" w:space="0"/>
            </w:tcBorders>
            <w:shd w:val="clear" w:color="auto" w:fill="auto"/>
            <w:vAlign w:val="center"/>
          </w:tcPr>
          <w:p w:rsidRPr="2D2DA66B" w:rsidR="00682838" w:rsidP="00682838" w:rsidRDefault="00682838" w14:paraId="38317161" w14:textId="486CF4F6">
            <w:pPr>
              <w:rPr>
                <w:rFonts w:eastAsia="Georgia" w:cs="Georgia"/>
                <w:b/>
                <w:bCs/>
                <w:sz w:val="18"/>
                <w:szCs w:val="18"/>
              </w:rPr>
            </w:pPr>
            <w:r w:rsidRPr="001B0413">
              <w:rPr>
                <w:rFonts w:cstheme="minorHAnsi"/>
                <w:b/>
                <w:sz w:val="18"/>
                <w:szCs w:val="18"/>
                <w:lang w:val="fr-BE"/>
              </w:rPr>
              <w:t>Financement Gouvernement belge</w:t>
            </w:r>
          </w:p>
        </w:tc>
        <w:tc>
          <w:tcPr>
            <w:tcW w:w="1230" w:type="dxa"/>
            <w:tcBorders>
              <w:top w:val="double" w:color="auto" w:sz="4" w:space="0"/>
              <w:left w:val="single" w:color="000000" w:themeColor="text1" w:sz="4" w:space="0"/>
              <w:bottom w:val="double" w:color="auto" w:sz="4" w:space="0"/>
              <w:right w:val="double" w:color="auto" w:sz="4" w:space="0"/>
            </w:tcBorders>
            <w:shd w:val="clear" w:color="auto" w:fill="auto"/>
            <w:vAlign w:val="center"/>
          </w:tcPr>
          <w:p w:rsidRPr="00682838" w:rsidR="00682838" w:rsidP="00682838" w:rsidRDefault="00682838" w14:paraId="5BD761B1" w14:textId="16FE4FE6">
            <w:pPr>
              <w:ind w:left="11"/>
              <w:jc w:val="center"/>
              <w:rPr>
                <w:b/>
                <w:bCs/>
                <w:sz w:val="18"/>
                <w:szCs w:val="18"/>
              </w:rPr>
            </w:pPr>
            <w:r w:rsidRPr="00682838">
              <w:rPr>
                <w:b/>
                <w:bCs/>
                <w:sz w:val="18"/>
                <w:szCs w:val="18"/>
                <w:lang w:val="fr-BE"/>
              </w:rPr>
              <w:t>33.200.000</w:t>
            </w:r>
          </w:p>
        </w:tc>
        <w:tc>
          <w:tcPr>
            <w:tcW w:w="1350" w:type="dxa"/>
            <w:tcBorders>
              <w:top w:val="double" w:color="auto" w:sz="4" w:space="0"/>
              <w:left w:val="single" w:color="000000" w:themeColor="text1" w:sz="4" w:space="0"/>
              <w:bottom w:val="double" w:color="auto" w:sz="4" w:space="0"/>
              <w:right w:val="double" w:color="auto" w:sz="4" w:space="0"/>
            </w:tcBorders>
            <w:shd w:val="clear" w:color="auto" w:fill="auto"/>
            <w:vAlign w:val="center"/>
          </w:tcPr>
          <w:p w:rsidRPr="00682838" w:rsidR="00682838" w:rsidP="00682838" w:rsidRDefault="00682838" w14:paraId="70CBB0C5" w14:textId="354BDC75">
            <w:pPr>
              <w:jc w:val="center"/>
              <w:rPr>
                <w:rFonts w:eastAsia="Calibri" w:cs="Arial"/>
                <w:b/>
                <w:bCs/>
                <w:sz w:val="18"/>
                <w:szCs w:val="18"/>
              </w:rPr>
            </w:pPr>
            <w:r w:rsidRPr="00682838">
              <w:rPr>
                <w:rFonts w:eastAsia="Calibri" w:cs="Arial"/>
                <w:b/>
                <w:bCs/>
                <w:sz w:val="18"/>
                <w:szCs w:val="18"/>
                <w:lang w:val="fr-BE"/>
              </w:rPr>
              <w:t>100%</w:t>
            </w:r>
          </w:p>
        </w:tc>
      </w:tr>
      <w:tr w:rsidR="00682838" w:rsidTr="2D2DA66B" w14:paraId="612F1168" w14:textId="77777777">
        <w:trPr>
          <w:trHeight w:val="360"/>
        </w:trPr>
        <w:tc>
          <w:tcPr>
            <w:tcW w:w="6645" w:type="dxa"/>
            <w:gridSpan w:val="2"/>
            <w:tcBorders>
              <w:top w:val="single" w:color="auto" w:sz="4" w:space="0"/>
              <w:left w:val="single" w:color="auto" w:sz="4" w:space="0"/>
              <w:right w:val="single" w:color="auto" w:sz="4" w:space="0"/>
            </w:tcBorders>
            <w:shd w:val="clear" w:color="auto" w:fill="auto"/>
            <w:vAlign w:val="center"/>
          </w:tcPr>
          <w:p w:rsidRPr="00682838" w:rsidR="00682838" w:rsidP="00682838" w:rsidRDefault="00682838" w14:paraId="7DF07491" w14:textId="1C8B8184">
            <w:pPr>
              <w:rPr>
                <w:rFonts w:eastAsia="Georgia" w:cs="Georgia"/>
                <w:sz w:val="18"/>
                <w:szCs w:val="18"/>
                <w:lang w:val="nl-NL"/>
              </w:rPr>
            </w:pPr>
            <w:r w:rsidRPr="00682838">
              <w:rPr>
                <w:rFonts w:eastAsia="Georgia" w:cs="Georgia"/>
                <w:sz w:val="18"/>
                <w:szCs w:val="18"/>
                <w:lang w:val="fr-BE"/>
              </w:rPr>
              <w:t>Total résultats</w:t>
            </w:r>
          </w:p>
        </w:tc>
        <w:tc>
          <w:tcPr>
            <w:tcW w:w="1230" w:type="dxa"/>
            <w:tcBorders>
              <w:top w:val="single" w:color="auto" w:sz="4" w:space="0"/>
              <w:left w:val="single" w:color="auto" w:sz="4" w:space="0"/>
              <w:right w:val="single" w:color="auto" w:sz="4" w:space="0"/>
            </w:tcBorders>
            <w:shd w:val="clear" w:color="auto" w:fill="auto"/>
            <w:vAlign w:val="center"/>
          </w:tcPr>
          <w:p w:rsidR="00682838" w:rsidP="00682838" w:rsidRDefault="00682838" w14:paraId="772CCC94" w14:textId="5D8B5211">
            <w:pPr>
              <w:ind w:left="11"/>
              <w:jc w:val="center"/>
              <w:rPr>
                <w:sz w:val="18"/>
                <w:szCs w:val="18"/>
              </w:rPr>
            </w:pPr>
            <w:r w:rsidRPr="2D2DA66B">
              <w:rPr>
                <w:sz w:val="18"/>
                <w:szCs w:val="18"/>
              </w:rPr>
              <w:t>23.081.160</w:t>
            </w:r>
          </w:p>
        </w:tc>
        <w:tc>
          <w:tcPr>
            <w:tcW w:w="1350" w:type="dxa"/>
            <w:tcBorders>
              <w:top w:val="single" w:color="auto" w:sz="4" w:space="0"/>
              <w:left w:val="single" w:color="auto" w:sz="4" w:space="0"/>
              <w:right w:val="single" w:color="auto" w:sz="4" w:space="0"/>
            </w:tcBorders>
            <w:shd w:val="clear" w:color="auto" w:fill="auto"/>
          </w:tcPr>
          <w:p w:rsidR="00682838" w:rsidP="00682838" w:rsidRDefault="00682838" w14:paraId="56456B29" w14:textId="6CE28DB2">
            <w:pPr>
              <w:jc w:val="center"/>
              <w:rPr>
                <w:rFonts w:eastAsia="Calibri" w:cs="Arial"/>
                <w:sz w:val="18"/>
                <w:szCs w:val="18"/>
              </w:rPr>
            </w:pPr>
            <w:r w:rsidRPr="2D2DA66B">
              <w:rPr>
                <w:rFonts w:eastAsia="Calibri" w:cs="Arial"/>
                <w:sz w:val="18"/>
                <w:szCs w:val="18"/>
              </w:rPr>
              <w:t>70%</w:t>
            </w:r>
          </w:p>
        </w:tc>
      </w:tr>
      <w:tr w:rsidR="00682838" w:rsidTr="2D2DA66B" w14:paraId="7ABAE30A" w14:textId="77777777">
        <w:trPr>
          <w:trHeight w:val="360"/>
        </w:trPr>
        <w:tc>
          <w:tcPr>
            <w:tcW w:w="6645" w:type="dxa"/>
            <w:gridSpan w:val="2"/>
            <w:tcBorders>
              <w:top w:val="single" w:color="auto" w:sz="4" w:space="0"/>
              <w:left w:val="single" w:color="auto" w:sz="4" w:space="0"/>
              <w:right w:val="single" w:color="auto" w:sz="4" w:space="0"/>
            </w:tcBorders>
            <w:shd w:val="clear" w:color="auto" w:fill="auto"/>
            <w:vAlign w:val="center"/>
          </w:tcPr>
          <w:p w:rsidRPr="00682838" w:rsidR="00682838" w:rsidP="00682838" w:rsidRDefault="00682838" w14:paraId="67BF58D0" w14:textId="5C5DF304">
            <w:pPr>
              <w:rPr>
                <w:rFonts w:eastAsia="Georgia" w:cs="Georgia"/>
                <w:sz w:val="18"/>
                <w:szCs w:val="18"/>
                <w:lang w:val="nl-NL"/>
              </w:rPr>
            </w:pPr>
            <w:r w:rsidRPr="00682838">
              <w:rPr>
                <w:rFonts w:eastAsia="Georgia" w:cs="Georgia"/>
                <w:sz w:val="18"/>
                <w:szCs w:val="18"/>
                <w:lang w:val="fr-BE"/>
              </w:rPr>
              <w:t>Total moyens généraux</w:t>
            </w:r>
          </w:p>
        </w:tc>
        <w:tc>
          <w:tcPr>
            <w:tcW w:w="1230" w:type="dxa"/>
            <w:tcBorders>
              <w:top w:val="single" w:color="auto" w:sz="4" w:space="0"/>
              <w:left w:val="single" w:color="auto" w:sz="4" w:space="0"/>
              <w:right w:val="single" w:color="auto" w:sz="4" w:space="0"/>
            </w:tcBorders>
            <w:shd w:val="clear" w:color="auto" w:fill="auto"/>
            <w:vAlign w:val="center"/>
          </w:tcPr>
          <w:p w:rsidR="00682838" w:rsidP="00682838" w:rsidRDefault="00682838" w14:paraId="172204DA" w14:textId="5C0561A3">
            <w:pPr>
              <w:ind w:left="11"/>
              <w:jc w:val="center"/>
              <w:rPr>
                <w:rFonts w:eastAsia="Calibri" w:cs="Arial"/>
                <w:szCs w:val="21"/>
              </w:rPr>
            </w:pPr>
            <w:r w:rsidRPr="2D2DA66B">
              <w:rPr>
                <w:sz w:val="18"/>
                <w:szCs w:val="18"/>
              </w:rPr>
              <w:t>10.118.840</w:t>
            </w:r>
          </w:p>
        </w:tc>
        <w:tc>
          <w:tcPr>
            <w:tcW w:w="1350" w:type="dxa"/>
            <w:tcBorders>
              <w:top w:val="single" w:color="auto" w:sz="4" w:space="0"/>
              <w:left w:val="single" w:color="auto" w:sz="4" w:space="0"/>
              <w:right w:val="single" w:color="auto" w:sz="4" w:space="0"/>
            </w:tcBorders>
            <w:shd w:val="clear" w:color="auto" w:fill="auto"/>
          </w:tcPr>
          <w:p w:rsidR="00682838" w:rsidP="00682838" w:rsidRDefault="00682838" w14:paraId="0D0DCA27" w14:textId="45241112">
            <w:pPr>
              <w:jc w:val="center"/>
              <w:rPr>
                <w:rFonts w:eastAsia="Calibri" w:cs="Arial"/>
                <w:sz w:val="18"/>
                <w:szCs w:val="18"/>
              </w:rPr>
            </w:pPr>
            <w:r w:rsidRPr="2D2DA66B">
              <w:rPr>
                <w:rFonts w:eastAsia="Calibri" w:cs="Arial"/>
                <w:sz w:val="18"/>
                <w:szCs w:val="18"/>
              </w:rPr>
              <w:t>30%</w:t>
            </w:r>
          </w:p>
        </w:tc>
      </w:tr>
      <w:tr w:rsidRPr="001B0413" w:rsidR="00682838" w:rsidTr="2D2DA66B" w14:paraId="152993F4" w14:textId="77777777">
        <w:trPr>
          <w:trHeight w:val="180"/>
        </w:trPr>
        <w:tc>
          <w:tcPr>
            <w:tcW w:w="6645" w:type="dxa"/>
            <w:gridSpan w:val="2"/>
            <w:tcBorders>
              <w:top w:val="double" w:color="auto" w:sz="4" w:space="0"/>
              <w:left w:val="double" w:color="auto" w:sz="4" w:space="0"/>
              <w:bottom w:val="double" w:color="auto" w:sz="4" w:space="0"/>
              <w:right w:val="single" w:color="000000" w:themeColor="text1" w:sz="4" w:space="0"/>
            </w:tcBorders>
            <w:shd w:val="clear" w:color="auto" w:fill="auto"/>
            <w:vAlign w:val="center"/>
          </w:tcPr>
          <w:p w:rsidRPr="001B0413" w:rsidR="00682838" w:rsidP="00682838" w:rsidRDefault="00682838" w14:paraId="19A32A0F" w14:textId="77777777">
            <w:pPr>
              <w:rPr>
                <w:rFonts w:cstheme="minorHAnsi"/>
                <w:b/>
                <w:sz w:val="18"/>
                <w:szCs w:val="18"/>
                <w:lang w:val="fr-BE"/>
              </w:rPr>
            </w:pPr>
            <w:r w:rsidRPr="001B0413">
              <w:rPr>
                <w:rFonts w:cstheme="minorHAnsi"/>
                <w:b/>
                <w:sz w:val="18"/>
                <w:szCs w:val="18"/>
                <w:lang w:val="fr-BE"/>
              </w:rPr>
              <w:t>Financement Gouvernement belge</w:t>
            </w:r>
          </w:p>
        </w:tc>
        <w:tc>
          <w:tcPr>
            <w:tcW w:w="1230" w:type="dxa"/>
            <w:tcBorders>
              <w:top w:val="double" w:color="auto" w:sz="4" w:space="0"/>
              <w:left w:val="single" w:color="000000" w:themeColor="text1" w:sz="4" w:space="0"/>
              <w:bottom w:val="double" w:color="auto" w:sz="4" w:space="0"/>
              <w:right w:val="double" w:color="auto" w:sz="4" w:space="0"/>
            </w:tcBorders>
            <w:shd w:val="clear" w:color="auto" w:fill="auto"/>
            <w:vAlign w:val="center"/>
          </w:tcPr>
          <w:p w:rsidRPr="00682838" w:rsidR="00682838" w:rsidP="00682838" w:rsidRDefault="00682838" w14:paraId="2391384C" w14:textId="1422A23B">
            <w:pPr>
              <w:ind w:left="11"/>
              <w:jc w:val="center"/>
              <w:rPr>
                <w:b/>
                <w:bCs/>
                <w:sz w:val="18"/>
                <w:szCs w:val="18"/>
                <w:lang w:val="fr-BE"/>
              </w:rPr>
            </w:pPr>
            <w:r w:rsidRPr="00682838">
              <w:rPr>
                <w:b/>
                <w:bCs/>
                <w:sz w:val="18"/>
                <w:szCs w:val="18"/>
                <w:lang w:val="fr-BE"/>
              </w:rPr>
              <w:t>33.200.000</w:t>
            </w:r>
          </w:p>
        </w:tc>
        <w:tc>
          <w:tcPr>
            <w:tcW w:w="1350" w:type="dxa"/>
            <w:tcBorders>
              <w:top w:val="double" w:color="auto" w:sz="4" w:space="0"/>
              <w:left w:val="single" w:color="000000" w:themeColor="text1" w:sz="4" w:space="0"/>
              <w:bottom w:val="double" w:color="auto" w:sz="4" w:space="0"/>
              <w:right w:val="double" w:color="auto" w:sz="4" w:space="0"/>
            </w:tcBorders>
            <w:shd w:val="clear" w:color="auto" w:fill="auto"/>
            <w:vAlign w:val="center"/>
          </w:tcPr>
          <w:p w:rsidRPr="00682838" w:rsidR="00682838" w:rsidP="00682838" w:rsidRDefault="00682838" w14:paraId="1BA6BA64" w14:textId="4FEF944B">
            <w:pPr>
              <w:jc w:val="center"/>
              <w:rPr>
                <w:rFonts w:eastAsia="Calibri" w:cs="Arial"/>
                <w:b/>
                <w:bCs/>
                <w:sz w:val="18"/>
                <w:szCs w:val="18"/>
                <w:lang w:val="fr-BE"/>
              </w:rPr>
            </w:pPr>
            <w:r w:rsidRPr="00682838">
              <w:rPr>
                <w:rFonts w:eastAsia="Calibri" w:cs="Arial"/>
                <w:b/>
                <w:bCs/>
                <w:sz w:val="18"/>
                <w:szCs w:val="18"/>
                <w:lang w:val="fr-BE"/>
              </w:rPr>
              <w:t>100%</w:t>
            </w:r>
          </w:p>
        </w:tc>
      </w:tr>
    </w:tbl>
    <w:p w:rsidRPr="001B0413" w:rsidR="2986F9C4" w:rsidRDefault="0F876C7E" w14:paraId="372FF328" w14:textId="4FEA94AE">
      <w:pPr>
        <w:rPr>
          <w:sz w:val="16"/>
          <w:szCs w:val="16"/>
        </w:rPr>
      </w:pPr>
      <w:r w:rsidRPr="0F876C7E">
        <w:rPr>
          <w:sz w:val="18"/>
          <w:szCs w:val="18"/>
        </w:rPr>
        <w:t>* Les budgets de ces interventions sont intégrés dans le sous-portefeuille Kinshasa</w:t>
      </w:r>
    </w:p>
    <w:p w:rsidR="0F876C7E" w:rsidP="0F876C7E" w:rsidRDefault="0F876C7E" w14:paraId="1C4C96BF" w14:textId="5E4485D1">
      <w:pPr>
        <w:rPr>
          <w:rFonts w:eastAsia="Calibri" w:cs="Arial"/>
          <w:szCs w:val="21"/>
        </w:rPr>
      </w:pPr>
    </w:p>
    <w:p w:rsidRPr="00B12CDF" w:rsidR="00361923" w:rsidP="00361923" w:rsidRDefault="2763A5D5" w14:paraId="392258CD" w14:textId="74E29FFD">
      <w:pPr>
        <w:pStyle w:val="Lgende"/>
        <w:keepNext/>
        <w:jc w:val="both"/>
        <w:rPr>
          <w:color w:val="585756"/>
        </w:rPr>
      </w:pPr>
      <w:bookmarkStart w:name="_Toc113800459" w:id="8"/>
      <w:r w:rsidRPr="00B12CDF">
        <w:rPr>
          <w:color w:val="585756"/>
        </w:rPr>
        <w:t>Tableau</w:t>
      </w:r>
      <w:r w:rsidRPr="00B12CDF">
        <w:rPr>
          <w:rFonts w:eastAsiaTheme="minorEastAsia"/>
          <w:color w:val="585756"/>
        </w:rPr>
        <w:t xml:space="preserve"> </w:t>
      </w:r>
      <w:r w:rsidRPr="00B12CDF">
        <w:rPr>
          <w:color w:val="585756"/>
        </w:rPr>
        <w:fldChar w:fldCharType="begin"/>
      </w:r>
      <w:r w:rsidRPr="00B12CDF">
        <w:rPr>
          <w:color w:val="585756"/>
        </w:rPr>
        <w:instrText>SEQ Tableau \* ARABIC</w:instrText>
      </w:r>
      <w:r w:rsidRPr="00B12CDF">
        <w:rPr>
          <w:color w:val="585756"/>
        </w:rPr>
        <w:fldChar w:fldCharType="separate"/>
      </w:r>
      <w:r w:rsidRPr="00B12CDF" w:rsidR="009A1624">
        <w:rPr>
          <w:noProof/>
          <w:color w:val="585756"/>
        </w:rPr>
        <w:t>2</w:t>
      </w:r>
      <w:r w:rsidRPr="00B12CDF">
        <w:rPr>
          <w:color w:val="585756"/>
        </w:rPr>
        <w:fldChar w:fldCharType="end"/>
      </w:r>
      <w:r w:rsidRPr="00B12CDF">
        <w:rPr>
          <w:color w:val="585756"/>
        </w:rPr>
        <w:t xml:space="preserve"> – Programmation budgétaire indicative pour la Tshopo</w:t>
      </w:r>
      <w:bookmarkEnd w:id="8"/>
    </w:p>
    <w:tbl>
      <w:tblPr>
        <w:tblW w:w="9245" w:type="dxa"/>
        <w:tblInd w:w="-5" w:type="dxa"/>
        <w:tblCellMar>
          <w:top w:w="74" w:type="dxa"/>
          <w:left w:w="107" w:type="dxa"/>
          <w:right w:w="115" w:type="dxa"/>
        </w:tblCellMar>
        <w:tblLook w:val="04A0" w:firstRow="1" w:lastRow="0" w:firstColumn="1" w:lastColumn="0" w:noHBand="0" w:noVBand="1"/>
      </w:tblPr>
      <w:tblGrid>
        <w:gridCol w:w="3560"/>
        <w:gridCol w:w="1140"/>
        <w:gridCol w:w="1140"/>
        <w:gridCol w:w="1140"/>
        <w:gridCol w:w="1170"/>
        <w:gridCol w:w="1095"/>
      </w:tblGrid>
      <w:tr w:rsidRPr="001B0413" w:rsidR="00907D7B" w:rsidTr="2D2DA66B" w14:paraId="166A18B4" w14:textId="77777777">
        <w:trPr>
          <w:trHeight w:val="262"/>
        </w:trPr>
        <w:tc>
          <w:tcPr>
            <w:tcW w:w="356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6A6A6" w:themeFill="background1" w:themeFillShade="A6"/>
          </w:tcPr>
          <w:p w:rsidRPr="001B0413" w:rsidR="00BF1F04" w:rsidP="00525022" w:rsidRDefault="00BF1F04" w14:paraId="491D855A" w14:textId="77777777">
            <w:pPr>
              <w:spacing w:line="259" w:lineRule="auto"/>
              <w:ind w:left="7"/>
              <w:jc w:val="center"/>
              <w:rPr>
                <w:rFonts w:cstheme="minorHAnsi"/>
                <w:sz w:val="18"/>
                <w:szCs w:val="18"/>
              </w:rPr>
            </w:pPr>
            <w:r w:rsidRPr="001B0413">
              <w:rPr>
                <w:rFonts w:cstheme="minorHAnsi"/>
                <w:color w:val="FFFFFF"/>
                <w:sz w:val="18"/>
                <w:szCs w:val="18"/>
              </w:rPr>
              <w:t xml:space="preserve">En millions euros </w:t>
            </w:r>
          </w:p>
        </w:tc>
        <w:tc>
          <w:tcPr>
            <w:tcW w:w="11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6A6A6" w:themeFill="background1" w:themeFillShade="A6"/>
          </w:tcPr>
          <w:p w:rsidRPr="001B0413" w:rsidR="00BF1F04" w:rsidP="00525022" w:rsidRDefault="00BF1F04" w14:paraId="0C91BADF" w14:textId="77777777">
            <w:pPr>
              <w:spacing w:line="259" w:lineRule="auto"/>
              <w:jc w:val="center"/>
              <w:rPr>
                <w:rFonts w:cstheme="minorHAnsi"/>
                <w:sz w:val="18"/>
                <w:szCs w:val="18"/>
              </w:rPr>
            </w:pPr>
            <w:r w:rsidRPr="001B0413">
              <w:rPr>
                <w:rFonts w:cstheme="minorHAnsi"/>
                <w:color w:val="FFFFFF"/>
                <w:sz w:val="18"/>
                <w:szCs w:val="18"/>
              </w:rPr>
              <w:t>2023</w:t>
            </w:r>
          </w:p>
        </w:tc>
        <w:tc>
          <w:tcPr>
            <w:tcW w:w="11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6A6A6" w:themeFill="background1" w:themeFillShade="A6"/>
          </w:tcPr>
          <w:p w:rsidRPr="001B0413" w:rsidR="00BF1F04" w:rsidP="00525022" w:rsidRDefault="00BF1F04" w14:paraId="4DBAA313" w14:textId="77777777">
            <w:pPr>
              <w:spacing w:line="259" w:lineRule="auto"/>
              <w:ind w:left="12"/>
              <w:jc w:val="center"/>
              <w:rPr>
                <w:rFonts w:cstheme="minorHAnsi"/>
                <w:sz w:val="18"/>
                <w:szCs w:val="18"/>
              </w:rPr>
            </w:pPr>
            <w:r w:rsidRPr="001B0413">
              <w:rPr>
                <w:rFonts w:cstheme="minorHAnsi"/>
                <w:color w:val="FFFFFF"/>
                <w:sz w:val="18"/>
                <w:szCs w:val="18"/>
              </w:rPr>
              <w:t xml:space="preserve">2024 </w:t>
            </w:r>
          </w:p>
        </w:tc>
        <w:tc>
          <w:tcPr>
            <w:tcW w:w="114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6A6A6" w:themeFill="background1" w:themeFillShade="A6"/>
          </w:tcPr>
          <w:p w:rsidRPr="001B0413" w:rsidR="00BF1F04" w:rsidP="00525022" w:rsidRDefault="00BF1F04" w14:paraId="0C0EF43C" w14:textId="77777777">
            <w:pPr>
              <w:spacing w:line="259" w:lineRule="auto"/>
              <w:jc w:val="center"/>
              <w:rPr>
                <w:rFonts w:cstheme="minorHAnsi"/>
                <w:sz w:val="18"/>
                <w:szCs w:val="18"/>
              </w:rPr>
            </w:pPr>
            <w:r w:rsidRPr="001B0413">
              <w:rPr>
                <w:rFonts w:cstheme="minorHAnsi"/>
                <w:color w:val="FFFFFF"/>
                <w:sz w:val="18"/>
                <w:szCs w:val="18"/>
              </w:rPr>
              <w:t>2025</w:t>
            </w:r>
          </w:p>
        </w:tc>
        <w:tc>
          <w:tcPr>
            <w:tcW w:w="1170"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6A6A6" w:themeFill="background1" w:themeFillShade="A6"/>
          </w:tcPr>
          <w:p w:rsidRPr="001B0413" w:rsidR="00BF1F04" w:rsidP="00525022" w:rsidRDefault="00BF1F04" w14:paraId="34BC5D97" w14:textId="77777777">
            <w:pPr>
              <w:spacing w:line="259" w:lineRule="auto"/>
              <w:ind w:left="12"/>
              <w:jc w:val="center"/>
              <w:rPr>
                <w:rFonts w:cstheme="minorHAnsi"/>
                <w:sz w:val="18"/>
                <w:szCs w:val="18"/>
              </w:rPr>
            </w:pPr>
            <w:r w:rsidRPr="001B0413">
              <w:rPr>
                <w:rFonts w:cstheme="minorHAnsi"/>
                <w:color w:val="FFFFFF"/>
                <w:sz w:val="18"/>
                <w:szCs w:val="18"/>
              </w:rPr>
              <w:t xml:space="preserve">2026 </w:t>
            </w:r>
          </w:p>
        </w:tc>
        <w:tc>
          <w:tcPr>
            <w:tcW w:w="109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A6A6A6" w:themeFill="background1" w:themeFillShade="A6"/>
          </w:tcPr>
          <w:p w:rsidRPr="001B0413" w:rsidR="00BF1F04" w:rsidP="00525022" w:rsidRDefault="00BF1F04" w14:paraId="395F41BF" w14:textId="77777777">
            <w:pPr>
              <w:spacing w:line="259" w:lineRule="auto"/>
              <w:ind w:left="74"/>
              <w:jc w:val="center"/>
              <w:rPr>
                <w:rFonts w:cstheme="minorHAnsi"/>
                <w:sz w:val="18"/>
                <w:szCs w:val="18"/>
              </w:rPr>
            </w:pPr>
            <w:r w:rsidRPr="001B0413">
              <w:rPr>
                <w:rFonts w:cstheme="minorHAnsi"/>
                <w:color w:val="FFFFFF"/>
                <w:sz w:val="18"/>
                <w:szCs w:val="18"/>
              </w:rPr>
              <w:t>2027</w:t>
            </w:r>
          </w:p>
        </w:tc>
      </w:tr>
      <w:tr w:rsidRPr="00320466" w:rsidR="003D416E" w:rsidTr="2D2DA66B" w14:paraId="0EC6DF5E" w14:textId="77777777">
        <w:trPr>
          <w:trHeight w:val="268"/>
        </w:trPr>
        <w:tc>
          <w:tcPr>
            <w:tcW w:w="356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1B0413" w:rsidR="00BF1F04" w:rsidP="00525022" w:rsidRDefault="00BF1F04" w14:paraId="7F425C79" w14:textId="77777777">
            <w:pPr>
              <w:spacing w:line="259" w:lineRule="auto"/>
              <w:rPr>
                <w:rFonts w:cstheme="minorHAnsi"/>
                <w:sz w:val="18"/>
                <w:szCs w:val="18"/>
              </w:rPr>
            </w:pPr>
            <w:r w:rsidRPr="001B0413">
              <w:rPr>
                <w:rFonts w:cstheme="minorHAnsi"/>
                <w:sz w:val="18"/>
                <w:szCs w:val="18"/>
              </w:rPr>
              <w:t>Programmation budgétaire indicative</w:t>
            </w:r>
          </w:p>
        </w:tc>
        <w:tc>
          <w:tcPr>
            <w:tcW w:w="11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2D2DA66B" w:rsidP="2D2DA66B" w:rsidRDefault="2D2DA66B" w14:paraId="1A9D6C8A" w14:textId="39B77DDF">
            <w:pPr>
              <w:spacing w:after="0" w:line="259" w:lineRule="auto"/>
              <w:rPr>
                <w:sz w:val="18"/>
                <w:szCs w:val="18"/>
              </w:rPr>
            </w:pPr>
            <w:r w:rsidRPr="2D2DA66B">
              <w:rPr>
                <w:sz w:val="18"/>
                <w:szCs w:val="18"/>
              </w:rPr>
              <w:t>6</w:t>
            </w:r>
            <w:r w:rsidRPr="2D2DA66B" w:rsidR="3A5ECB4B">
              <w:rPr>
                <w:sz w:val="18"/>
                <w:szCs w:val="18"/>
              </w:rPr>
              <w:t>.</w:t>
            </w:r>
            <w:r w:rsidRPr="2D2DA66B">
              <w:rPr>
                <w:sz w:val="18"/>
                <w:szCs w:val="18"/>
              </w:rPr>
              <w:t>254</w:t>
            </w:r>
            <w:r w:rsidRPr="2D2DA66B" w:rsidR="17CF8EBB">
              <w:rPr>
                <w:sz w:val="18"/>
                <w:szCs w:val="18"/>
              </w:rPr>
              <w:t>.</w:t>
            </w:r>
            <w:r w:rsidRPr="2D2DA66B">
              <w:rPr>
                <w:sz w:val="18"/>
                <w:szCs w:val="18"/>
              </w:rPr>
              <w:t>869</w:t>
            </w:r>
          </w:p>
        </w:tc>
        <w:tc>
          <w:tcPr>
            <w:tcW w:w="11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2D2DA66B" w:rsidP="2D2DA66B" w:rsidRDefault="2D2DA66B" w14:paraId="69773724" w14:textId="5921A503">
            <w:pPr>
              <w:spacing w:after="0" w:line="259" w:lineRule="auto"/>
              <w:rPr>
                <w:sz w:val="18"/>
                <w:szCs w:val="18"/>
              </w:rPr>
            </w:pPr>
            <w:r w:rsidRPr="2D2DA66B">
              <w:rPr>
                <w:sz w:val="18"/>
                <w:szCs w:val="18"/>
              </w:rPr>
              <w:t xml:space="preserve"> 7</w:t>
            </w:r>
            <w:r w:rsidRPr="2D2DA66B" w:rsidR="08A165BC">
              <w:rPr>
                <w:sz w:val="18"/>
                <w:szCs w:val="18"/>
              </w:rPr>
              <w:t>.</w:t>
            </w:r>
            <w:r w:rsidRPr="2D2DA66B">
              <w:rPr>
                <w:sz w:val="18"/>
                <w:szCs w:val="18"/>
              </w:rPr>
              <w:t>538</w:t>
            </w:r>
            <w:r w:rsidRPr="2D2DA66B" w:rsidR="41B89A0F">
              <w:rPr>
                <w:sz w:val="18"/>
                <w:szCs w:val="18"/>
              </w:rPr>
              <w:t>.</w:t>
            </w:r>
            <w:r w:rsidRPr="2D2DA66B">
              <w:rPr>
                <w:sz w:val="18"/>
                <w:szCs w:val="18"/>
              </w:rPr>
              <w:t>993</w:t>
            </w:r>
          </w:p>
        </w:tc>
        <w:tc>
          <w:tcPr>
            <w:tcW w:w="114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2D2DA66B" w:rsidP="2D2DA66B" w:rsidRDefault="2D2DA66B" w14:paraId="4168600B" w14:textId="381C2000">
            <w:pPr>
              <w:spacing w:after="0" w:line="259" w:lineRule="auto"/>
              <w:rPr>
                <w:sz w:val="18"/>
                <w:szCs w:val="18"/>
              </w:rPr>
            </w:pPr>
            <w:r w:rsidRPr="2D2DA66B">
              <w:rPr>
                <w:sz w:val="18"/>
                <w:szCs w:val="18"/>
              </w:rPr>
              <w:t xml:space="preserve"> 8</w:t>
            </w:r>
            <w:r w:rsidRPr="2D2DA66B" w:rsidR="0D6BE7F7">
              <w:rPr>
                <w:sz w:val="18"/>
                <w:szCs w:val="18"/>
              </w:rPr>
              <w:t>.</w:t>
            </w:r>
            <w:r w:rsidRPr="2D2DA66B">
              <w:rPr>
                <w:sz w:val="18"/>
                <w:szCs w:val="18"/>
              </w:rPr>
              <w:t>540</w:t>
            </w:r>
            <w:r w:rsidRPr="2D2DA66B" w:rsidR="0D6BE7F7">
              <w:rPr>
                <w:sz w:val="18"/>
                <w:szCs w:val="18"/>
              </w:rPr>
              <w:t>.</w:t>
            </w:r>
            <w:r w:rsidRPr="2D2DA66B">
              <w:rPr>
                <w:sz w:val="18"/>
                <w:szCs w:val="18"/>
              </w:rPr>
              <w:t>124</w:t>
            </w:r>
          </w:p>
        </w:tc>
        <w:tc>
          <w:tcPr>
            <w:tcW w:w="1170"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2D2DA66B" w:rsidP="2D2DA66B" w:rsidRDefault="2D2DA66B" w14:paraId="7A7478B6" w14:textId="189D2F11">
            <w:pPr>
              <w:spacing w:after="0" w:line="259" w:lineRule="auto"/>
              <w:rPr>
                <w:sz w:val="18"/>
                <w:szCs w:val="18"/>
              </w:rPr>
            </w:pPr>
            <w:r w:rsidRPr="2D2DA66B">
              <w:rPr>
                <w:sz w:val="18"/>
                <w:szCs w:val="18"/>
              </w:rPr>
              <w:t xml:space="preserve"> 6</w:t>
            </w:r>
            <w:r w:rsidRPr="2D2DA66B" w:rsidR="6C24B829">
              <w:rPr>
                <w:sz w:val="18"/>
                <w:szCs w:val="18"/>
              </w:rPr>
              <w:t>.</w:t>
            </w:r>
            <w:r w:rsidRPr="2D2DA66B">
              <w:rPr>
                <w:sz w:val="18"/>
                <w:szCs w:val="18"/>
              </w:rPr>
              <w:t>634</w:t>
            </w:r>
            <w:r w:rsidRPr="2D2DA66B" w:rsidR="6C24B829">
              <w:rPr>
                <w:sz w:val="18"/>
                <w:szCs w:val="18"/>
              </w:rPr>
              <w:t>.</w:t>
            </w:r>
            <w:r w:rsidRPr="2D2DA66B">
              <w:rPr>
                <w:sz w:val="18"/>
                <w:szCs w:val="18"/>
              </w:rPr>
              <w:t>738</w:t>
            </w:r>
          </w:p>
        </w:tc>
        <w:tc>
          <w:tcPr>
            <w:tcW w:w="109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2D2DA66B" w:rsidP="2D2DA66B" w:rsidRDefault="2D2DA66B" w14:paraId="22DD3B75" w14:textId="50BD6EB0">
            <w:pPr>
              <w:spacing w:after="0" w:line="259" w:lineRule="auto"/>
              <w:rPr>
                <w:sz w:val="18"/>
                <w:szCs w:val="18"/>
              </w:rPr>
            </w:pPr>
            <w:r w:rsidRPr="2D2DA66B">
              <w:rPr>
                <w:sz w:val="18"/>
                <w:szCs w:val="18"/>
              </w:rPr>
              <w:t xml:space="preserve"> 4</w:t>
            </w:r>
            <w:r w:rsidRPr="2D2DA66B" w:rsidR="02E4872E">
              <w:rPr>
                <w:sz w:val="18"/>
                <w:szCs w:val="18"/>
              </w:rPr>
              <w:t>.</w:t>
            </w:r>
            <w:r w:rsidRPr="2D2DA66B">
              <w:rPr>
                <w:sz w:val="18"/>
                <w:szCs w:val="18"/>
              </w:rPr>
              <w:t>231</w:t>
            </w:r>
            <w:r w:rsidRPr="2D2DA66B" w:rsidR="2634AD76">
              <w:rPr>
                <w:sz w:val="18"/>
                <w:szCs w:val="18"/>
              </w:rPr>
              <w:t>.</w:t>
            </w:r>
            <w:r w:rsidRPr="2D2DA66B">
              <w:rPr>
                <w:sz w:val="18"/>
                <w:szCs w:val="18"/>
              </w:rPr>
              <w:t>27</w:t>
            </w:r>
          </w:p>
        </w:tc>
      </w:tr>
    </w:tbl>
    <w:p w:rsidR="773C334D" w:rsidRDefault="773C334D" w14:paraId="74FFE1DF" w14:textId="5C73F72E"/>
    <w:p w:rsidR="22D62450" w:rsidRDefault="22D62450" w14:paraId="4CC110BC" w14:textId="0D064606"/>
    <w:p w:rsidR="33A62631" w:rsidRDefault="33A62631" w14:paraId="000A844C" w14:textId="2C3890BF"/>
    <w:p w:rsidR="36DEC570" w:rsidRDefault="36DEC570" w14:paraId="2ECA75F9" w14:textId="322C6446"/>
    <w:p w:rsidR="00C4077E" w:rsidRDefault="00C4077E" w14:paraId="4A437972" w14:textId="418F5041">
      <w:pPr>
        <w:spacing w:line="259" w:lineRule="auto"/>
        <w:jc w:val="left"/>
      </w:pPr>
      <w:r>
        <w:br w:type="page"/>
      </w:r>
    </w:p>
    <w:p w:rsidRPr="000452FB" w:rsidR="005004EC" w:rsidP="00D212C9" w:rsidRDefault="002F6928" w14:paraId="25E3CE17" w14:textId="23F4548D">
      <w:pPr>
        <w:pStyle w:val="Titre1"/>
      </w:pPr>
      <w:bookmarkStart w:name="_Toc111552618" w:id="9"/>
      <w:bookmarkStart w:name="_Toc113800392" w:id="10"/>
      <w:bookmarkEnd w:id="9"/>
      <w:r>
        <w:t>L</w:t>
      </w:r>
      <w:r w:rsidR="00D8145B">
        <w:t>e</w:t>
      </w:r>
      <w:r>
        <w:t xml:space="preserve"> c</w:t>
      </w:r>
      <w:r w:rsidR="00D045BC">
        <w:t xml:space="preserve">ontexte spécifique </w:t>
      </w:r>
      <w:r w:rsidR="00CF094F">
        <w:t xml:space="preserve">de </w:t>
      </w:r>
      <w:r w:rsidR="00D045BC">
        <w:t xml:space="preserve">la </w:t>
      </w:r>
      <w:bookmarkEnd w:id="3"/>
      <w:bookmarkEnd w:id="4"/>
      <w:r w:rsidR="00D045BC">
        <w:t>province</w:t>
      </w:r>
      <w:bookmarkStart w:name="_Hlk104812933" w:id="11"/>
      <w:bookmarkEnd w:id="10"/>
      <w:r w:rsidR="00EC6E64">
        <w:t xml:space="preserve"> </w:t>
      </w:r>
      <w:bookmarkStart w:name="_Toc92882457" w:id="12"/>
      <w:bookmarkEnd w:id="5"/>
    </w:p>
    <w:bookmarkEnd w:id="11"/>
    <w:p w:rsidR="006501E8" w:rsidP="006501E8" w:rsidRDefault="006501E8" w14:paraId="1EFA8C7E" w14:textId="14971E58">
      <w:r>
        <w:t>La province de la Tshopo est, depuis la configuration politico-administrative de 2015, la plus large des 26 provinces</w:t>
      </w:r>
      <w:r w:rsidR="00052BB8">
        <w:t>. Elle</w:t>
      </w:r>
      <w:r>
        <w:t xml:space="preserve"> correspond à six fois la taille de la Belgique. Ayant conservé</w:t>
      </w:r>
      <w:r w:rsidR="00052BB8">
        <w:t>,</w:t>
      </w:r>
      <w:r>
        <w:t xml:space="preserve"> dans sa circonscription, Kisangani, le chef-lieu de la Province Orientale ainsi éclatée, la province de la Tshopo présente l’avantage d’une infrastructure urbaine de base et d’un personnel administratif d’assez bonne compétence. </w:t>
      </w:r>
      <w:r w:rsidR="00052BB8">
        <w:t>En o</w:t>
      </w:r>
      <w:r>
        <w:t>utre, la ville abrite l’Assemblée provinciale, le Gouvernement provincial</w:t>
      </w:r>
      <w:r w:rsidR="00052BB8">
        <w:t xml:space="preserve"> et</w:t>
      </w:r>
      <w:r>
        <w:t xml:space="preserve"> le siège de la Cour d’appel à laquelle se réfèrent les autres provinces juridictionnelles issues de l’éclatement</w:t>
      </w:r>
      <w:r w:rsidR="00052BB8">
        <w:t xml:space="preserve"> de 2015</w:t>
      </w:r>
      <w:r>
        <w:t xml:space="preserve">, à savoir </w:t>
      </w:r>
      <w:r w:rsidR="00052BB8">
        <w:t xml:space="preserve">le </w:t>
      </w:r>
      <w:r>
        <w:t xml:space="preserve">Bas-Uélé, </w:t>
      </w:r>
      <w:r w:rsidR="00052BB8">
        <w:t xml:space="preserve">le </w:t>
      </w:r>
      <w:r>
        <w:t xml:space="preserve">Haut-Uélé et </w:t>
      </w:r>
      <w:r w:rsidR="00052BB8">
        <w:t>l’</w:t>
      </w:r>
      <w:r>
        <w:t xml:space="preserve">Ituri. </w:t>
      </w:r>
    </w:p>
    <w:p w:rsidR="006501E8" w:rsidP="006501E8" w:rsidRDefault="56845D91" w14:paraId="1ED5F04E" w14:textId="4C989498">
      <w:r>
        <w:t>Malgré son potentiel hydroélectrique important</w:t>
      </w:r>
      <w:r w:rsidR="588F5AEC">
        <w:t xml:space="preserve">, </w:t>
      </w:r>
      <w:r w:rsidRPr="33E2A62A" w:rsidR="588F5AEC">
        <w:rPr>
          <w:rFonts w:eastAsia="Georgia" w:cs="Georgia"/>
        </w:rPr>
        <w:t xml:space="preserve">la ville est dotée d’une centrale de seulement 20MW avec une capacité de production </w:t>
      </w:r>
      <w:r w:rsidRPr="33E2A62A" w:rsidR="4F5538E2">
        <w:rPr>
          <w:rFonts w:eastAsia="Georgia" w:cs="Georgia"/>
        </w:rPr>
        <w:t xml:space="preserve">actuelle </w:t>
      </w:r>
      <w:r w:rsidRPr="33E2A62A" w:rsidR="588F5AEC">
        <w:rPr>
          <w:rFonts w:eastAsia="Georgia" w:cs="Georgia"/>
        </w:rPr>
        <w:t xml:space="preserve">bien moindre (inférieure à 6MW) à cause d’un manque d’entretien, de bonne gestion et d’investissements nécessaires à son maintien et son développement. Par conséquent, </w:t>
      </w:r>
      <w:r>
        <w:t xml:space="preserve">la province souffre d’un déficit énergétique qui limite </w:t>
      </w:r>
      <w:r w:rsidR="4F5538E2">
        <w:t xml:space="preserve">fortement </w:t>
      </w:r>
      <w:r>
        <w:t>l’émergence d’une industrie porteuse de croissance</w:t>
      </w:r>
      <w:r w:rsidR="00730288">
        <w:t>,</w:t>
      </w:r>
      <w:r>
        <w:t xml:space="preserve"> </w:t>
      </w:r>
      <w:r w:rsidR="00E55C4C">
        <w:t>susceptible de</w:t>
      </w:r>
      <w:r>
        <w:t xml:space="preserve"> générer dans les zones rurales des dynamiques socioéconomiques </w:t>
      </w:r>
      <w:r w:rsidR="00E55C4C">
        <w:t>capable</w:t>
      </w:r>
      <w:r>
        <w:t xml:space="preserve">s d’endiguer les flux migratoires. </w:t>
      </w:r>
    </w:p>
    <w:p w:rsidR="00887D3A" w:rsidP="00887D3A" w:rsidRDefault="3A05D372" w14:paraId="66943CF2" w14:textId="2C348FAC">
      <w:r>
        <w:t>Kisangani, ville de plus de deux millions d’habitants</w:t>
      </w:r>
      <w:r w:rsidR="00334A2E">
        <w:rPr>
          <w:rStyle w:val="Appelnotedebasdep"/>
        </w:rPr>
        <w:footnoteReference w:id="2"/>
      </w:r>
      <w:r>
        <w:t xml:space="preserve">, est la plaque tournante de la zone Nord-Est. Son accessibilité multimodale n’a d’égal que celle de la capitale du pays. Elle dispose (i) d’un aéroport classé international qui dessert </w:t>
      </w:r>
      <w:r w:rsidR="00F312B5">
        <w:t>en</w:t>
      </w:r>
      <w:r>
        <w:t xml:space="preserve"> fret aérien toute la zone nord-orientale</w:t>
      </w:r>
      <w:r w:rsidR="004728F0">
        <w:t xml:space="preserve"> </w:t>
      </w:r>
      <w:r>
        <w:t>; (ii) du terminus du long tronçon navigable du fleuve Congo connecté à un vaste réseau de bras navigables; (i</w:t>
      </w:r>
      <w:r w:rsidR="004728F0">
        <w:t>ii</w:t>
      </w:r>
      <w:r>
        <w:t xml:space="preserve">) du passage de </w:t>
      </w:r>
      <w:r w:rsidR="00A77530">
        <w:t xml:space="preserve">la </w:t>
      </w:r>
      <w:r>
        <w:t xml:space="preserve">route nationale RN4 qui assure la liaison avec les régions d’extrême Nord et Nord-Est ainsi que les pays limitrophes (Ouganda et Sud-Soudan) </w:t>
      </w:r>
      <w:r w:rsidRPr="61054417" w:rsidR="517900B6">
        <w:rPr>
          <w:rFonts w:eastAsia="Georgia" w:cs="Georgia"/>
        </w:rPr>
        <w:t xml:space="preserve">mais une dégradation </w:t>
      </w:r>
      <w:r w:rsidRPr="61054417" w:rsidR="2B1DEA6B">
        <w:rPr>
          <w:rFonts w:eastAsia="Georgia" w:cs="Georgia"/>
        </w:rPr>
        <w:t>structurelle</w:t>
      </w:r>
      <w:r w:rsidRPr="61054417" w:rsidR="517900B6">
        <w:rPr>
          <w:rFonts w:eastAsia="Georgia" w:cs="Georgia"/>
        </w:rPr>
        <w:t xml:space="preserve"> du réseau routier carrossable ainsi qu’une forte insécurité sur cet axe limitent fortement les </w:t>
      </w:r>
      <w:r w:rsidR="517900B6">
        <w:t>échanges</w:t>
      </w:r>
      <w:r>
        <w:t xml:space="preserve">. </w:t>
      </w:r>
    </w:p>
    <w:p w:rsidR="006501E8" w:rsidP="006501E8" w:rsidRDefault="4235FD67" w14:paraId="1070A19A" w14:textId="0D74CF02">
      <w:pPr>
        <w:rPr>
          <w:rFonts w:eastAsiaTheme="minorEastAsia"/>
          <w:szCs w:val="21"/>
        </w:rPr>
      </w:pPr>
      <w:r w:rsidRPr="5B6D20EB">
        <w:rPr>
          <w:rFonts w:eastAsiaTheme="minorEastAsia"/>
          <w:szCs w:val="21"/>
        </w:rPr>
        <w:t xml:space="preserve">La Province de la Tshopo se compose de sept territoires : Opala, </w:t>
      </w:r>
      <w:proofErr w:type="spellStart"/>
      <w:r w:rsidRPr="5B6D20EB">
        <w:rPr>
          <w:rFonts w:eastAsiaTheme="minorEastAsia"/>
          <w:szCs w:val="21"/>
        </w:rPr>
        <w:t>Isangi</w:t>
      </w:r>
      <w:proofErr w:type="spellEnd"/>
      <w:r w:rsidRPr="5B6D20EB">
        <w:rPr>
          <w:rFonts w:eastAsiaTheme="minorEastAsia"/>
          <w:szCs w:val="21"/>
        </w:rPr>
        <w:t xml:space="preserve">, </w:t>
      </w:r>
      <w:proofErr w:type="spellStart"/>
      <w:r w:rsidRPr="5B6D20EB">
        <w:rPr>
          <w:rFonts w:eastAsiaTheme="minorEastAsia"/>
          <w:szCs w:val="21"/>
        </w:rPr>
        <w:t>Ubundu</w:t>
      </w:r>
      <w:proofErr w:type="spellEnd"/>
      <w:r w:rsidRPr="5B6D20EB">
        <w:rPr>
          <w:rFonts w:eastAsiaTheme="minorEastAsia"/>
          <w:szCs w:val="21"/>
        </w:rPr>
        <w:t xml:space="preserve">, </w:t>
      </w:r>
      <w:proofErr w:type="spellStart"/>
      <w:r w:rsidRPr="5B6D20EB">
        <w:rPr>
          <w:rFonts w:eastAsiaTheme="minorEastAsia"/>
          <w:szCs w:val="21"/>
        </w:rPr>
        <w:t>Banalia</w:t>
      </w:r>
      <w:proofErr w:type="spellEnd"/>
      <w:r w:rsidRPr="5B6D20EB">
        <w:rPr>
          <w:rFonts w:eastAsiaTheme="minorEastAsia"/>
          <w:szCs w:val="21"/>
        </w:rPr>
        <w:t xml:space="preserve">, </w:t>
      </w:r>
      <w:proofErr w:type="spellStart"/>
      <w:r w:rsidRPr="5B6D20EB">
        <w:rPr>
          <w:rFonts w:eastAsiaTheme="minorEastAsia"/>
          <w:szCs w:val="21"/>
        </w:rPr>
        <w:t>Bafwasende</w:t>
      </w:r>
      <w:proofErr w:type="spellEnd"/>
      <w:r w:rsidRPr="5B6D20EB">
        <w:rPr>
          <w:rFonts w:eastAsiaTheme="minorEastAsia"/>
          <w:szCs w:val="21"/>
        </w:rPr>
        <w:t xml:space="preserve">, </w:t>
      </w:r>
      <w:proofErr w:type="spellStart"/>
      <w:r w:rsidRPr="5B6D20EB">
        <w:rPr>
          <w:rFonts w:eastAsiaTheme="minorEastAsia"/>
          <w:szCs w:val="21"/>
        </w:rPr>
        <w:t>Yahuma</w:t>
      </w:r>
      <w:proofErr w:type="spellEnd"/>
      <w:r w:rsidRPr="5B6D20EB">
        <w:rPr>
          <w:rFonts w:eastAsiaTheme="minorEastAsia"/>
          <w:szCs w:val="21"/>
        </w:rPr>
        <w:t xml:space="preserve"> et </w:t>
      </w:r>
      <w:proofErr w:type="spellStart"/>
      <w:r w:rsidRPr="5B6D20EB">
        <w:rPr>
          <w:rFonts w:eastAsiaTheme="minorEastAsia"/>
          <w:szCs w:val="21"/>
        </w:rPr>
        <w:t>Basoko</w:t>
      </w:r>
      <w:proofErr w:type="spellEnd"/>
      <w:r w:rsidRPr="5B6D20EB">
        <w:rPr>
          <w:rFonts w:eastAsiaTheme="minorEastAsia"/>
          <w:szCs w:val="21"/>
        </w:rPr>
        <w:t>. Le territoire d’</w:t>
      </w:r>
      <w:proofErr w:type="spellStart"/>
      <w:r w:rsidRPr="5B6D20EB">
        <w:rPr>
          <w:rFonts w:eastAsiaTheme="minorEastAsia"/>
          <w:szCs w:val="21"/>
        </w:rPr>
        <w:t>Isangi</w:t>
      </w:r>
      <w:proofErr w:type="spellEnd"/>
      <w:r w:rsidRPr="5B6D20EB">
        <w:rPr>
          <w:rFonts w:eastAsiaTheme="minorEastAsia"/>
          <w:szCs w:val="21"/>
        </w:rPr>
        <w:t xml:space="preserve"> est le plus petit (15 770 km²), avec toutefois le plus grand nombre d’habitants (701 548 habitants). </w:t>
      </w:r>
      <w:r w:rsidRPr="5B6D20EB" w:rsidR="2790E1D3">
        <w:rPr>
          <w:rFonts w:eastAsiaTheme="minorEastAsia"/>
          <w:szCs w:val="21"/>
        </w:rPr>
        <w:t xml:space="preserve">Alors que le territoire est principalement agricole, </w:t>
      </w:r>
      <w:r w:rsidRPr="5B6D20EB" w:rsidR="00500A68">
        <w:rPr>
          <w:rFonts w:eastAsiaTheme="minorEastAsia"/>
          <w:szCs w:val="21"/>
        </w:rPr>
        <w:t xml:space="preserve">une part importante de la population est en situation d’insécurité alimentaire </w:t>
      </w:r>
      <w:r w:rsidRPr="5B6D20EB" w:rsidR="00E92087">
        <w:rPr>
          <w:rFonts w:eastAsiaTheme="minorEastAsia"/>
          <w:szCs w:val="21"/>
        </w:rPr>
        <w:t>(56%)</w:t>
      </w:r>
      <w:r w:rsidRPr="5B6D20EB" w:rsidR="2790E1D3">
        <w:rPr>
          <w:rFonts w:eastAsiaTheme="minorEastAsia"/>
          <w:szCs w:val="21"/>
        </w:rPr>
        <w:t>. Cependant</w:t>
      </w:r>
      <w:r w:rsidRPr="5B6D20EB" w:rsidR="00F36234">
        <w:rPr>
          <w:rFonts w:eastAsiaTheme="minorEastAsia"/>
          <w:szCs w:val="21"/>
        </w:rPr>
        <w:t>, au</w:t>
      </w:r>
      <w:r w:rsidRPr="5B6D20EB" w:rsidR="006501E8">
        <w:rPr>
          <w:rFonts w:eastAsiaTheme="minorEastAsia"/>
          <w:szCs w:val="21"/>
        </w:rPr>
        <w:t xml:space="preserve"> regard de son importance économique, le territoire d’</w:t>
      </w:r>
      <w:proofErr w:type="spellStart"/>
      <w:r w:rsidRPr="5B6D20EB" w:rsidR="006501E8">
        <w:rPr>
          <w:rFonts w:eastAsiaTheme="minorEastAsia"/>
          <w:szCs w:val="21"/>
        </w:rPr>
        <w:t>Isangi</w:t>
      </w:r>
      <w:proofErr w:type="spellEnd"/>
      <w:r w:rsidRPr="5B6D20EB" w:rsidR="006501E8">
        <w:rPr>
          <w:rFonts w:eastAsiaTheme="minorEastAsia"/>
          <w:szCs w:val="21"/>
        </w:rPr>
        <w:t xml:space="preserve"> s’est vu doté d’un Plan territorial d’aménagement réalisé en 2019. Ce PAT devrait en principe se réaliser en cohérence avec les plans national et provincial d’aménagement, qui ne sont, à ce jour, pas encore élaborés.</w:t>
      </w:r>
    </w:p>
    <w:p w:rsidR="00E24571" w:rsidP="006501E8" w:rsidRDefault="236AB4C9" w14:paraId="0AEC365D" w14:textId="14510574">
      <w:pPr>
        <w:rPr>
          <w:rFonts w:eastAsiaTheme="minorEastAsia"/>
          <w:szCs w:val="21"/>
        </w:rPr>
      </w:pPr>
      <w:r w:rsidRPr="5B6D20EB">
        <w:rPr>
          <w:rFonts w:eastAsiaTheme="minorEastAsia"/>
          <w:szCs w:val="21"/>
        </w:rPr>
        <w:t xml:space="preserve">Les infrastructures d’éducation </w:t>
      </w:r>
      <w:r w:rsidR="00721C26">
        <w:rPr>
          <w:rFonts w:eastAsiaTheme="minorEastAsia"/>
          <w:szCs w:val="21"/>
        </w:rPr>
        <w:t>et</w:t>
      </w:r>
      <w:r w:rsidRPr="5B6D20EB" w:rsidR="00721C26">
        <w:rPr>
          <w:rFonts w:eastAsiaTheme="minorEastAsia"/>
          <w:szCs w:val="21"/>
        </w:rPr>
        <w:t xml:space="preserve"> </w:t>
      </w:r>
      <w:r w:rsidRPr="5B6D20EB">
        <w:rPr>
          <w:rFonts w:eastAsiaTheme="minorEastAsia"/>
          <w:szCs w:val="21"/>
        </w:rPr>
        <w:t>de santé sont pour la plupart sous-équipées et en état de décrépitude. Inégalement réparties sur la province, selon la localisation des populations, leur accès est réduit en raison de la qualité des infrastructures routières, en peine de réhabilitation.</w:t>
      </w:r>
      <w:r w:rsidRPr="5B6D20EB" w:rsidR="5B3001AF">
        <w:rPr>
          <w:rFonts w:eastAsiaTheme="minorEastAsia"/>
          <w:szCs w:val="21"/>
        </w:rPr>
        <w:t xml:space="preserve"> </w:t>
      </w:r>
    </w:p>
    <w:p w:rsidR="1F24D96A" w:rsidRDefault="006501E8" w14:paraId="18D205FE" w14:textId="6C084857">
      <w:pPr>
        <w:rPr>
          <w:rFonts w:eastAsiaTheme="minorEastAsia"/>
          <w:szCs w:val="21"/>
        </w:rPr>
      </w:pPr>
      <w:r w:rsidRPr="5B6D20EB">
        <w:rPr>
          <w:rFonts w:eastAsiaTheme="minorEastAsia"/>
          <w:szCs w:val="21"/>
        </w:rPr>
        <w:t xml:space="preserve">La forme d'organisation sociale et juridique d’application dans les communautés est le patriarcat. La femme est économiquement dynamique et capable de commerce sur de longs espaces. </w:t>
      </w:r>
      <w:r w:rsidRPr="5B6D20EB" w:rsidR="003C0A57">
        <w:rPr>
          <w:rFonts w:eastAsiaTheme="minorEastAsia"/>
          <w:szCs w:val="21"/>
        </w:rPr>
        <w:t xml:space="preserve">Cependant, les violences </w:t>
      </w:r>
      <w:r w:rsidR="005729A0">
        <w:rPr>
          <w:rFonts w:eastAsiaTheme="minorEastAsia"/>
          <w:szCs w:val="21"/>
        </w:rPr>
        <w:t>basées sur le genre</w:t>
      </w:r>
      <w:r w:rsidRPr="5B6D20EB" w:rsidR="003C0A57">
        <w:rPr>
          <w:rFonts w:eastAsiaTheme="minorEastAsia"/>
          <w:szCs w:val="21"/>
        </w:rPr>
        <w:t xml:space="preserve"> potentielles freinent de nombreuses femmes à parcourir de longues distances. </w:t>
      </w:r>
      <w:r w:rsidRPr="5B6D20EB">
        <w:rPr>
          <w:rFonts w:eastAsiaTheme="minorEastAsia"/>
          <w:szCs w:val="21"/>
        </w:rPr>
        <w:t xml:space="preserve">Les disparités de genre restent marquées et peinent à atteindre la proportionnelle de 30% en termes d’accès des femmes dans les instances de décision. </w:t>
      </w:r>
    </w:p>
    <w:p w:rsidR="00804DE6" w:rsidRDefault="00804DE6" w14:paraId="14CC23F3" w14:textId="41EA6600">
      <w:pPr>
        <w:rPr>
          <w:rFonts w:eastAsiaTheme="minorEastAsia"/>
          <w:szCs w:val="21"/>
        </w:rPr>
      </w:pPr>
      <w:r>
        <w:rPr>
          <w:rFonts w:eastAsiaTheme="minorEastAsia"/>
          <w:szCs w:val="21"/>
        </w:rPr>
        <w:br w:type="page"/>
      </w:r>
    </w:p>
    <w:p w:rsidR="00714D68" w:rsidP="00D212C9" w:rsidRDefault="002F6928" w14:paraId="01F035B2" w14:textId="08D7AA99">
      <w:pPr>
        <w:pStyle w:val="Titre1"/>
      </w:pPr>
      <w:bookmarkStart w:name="_Toc111552620" w:id="13"/>
      <w:bookmarkStart w:name="_Toc113800393" w:id="14"/>
      <w:bookmarkEnd w:id="13"/>
      <w:r>
        <w:t xml:space="preserve">Les </w:t>
      </w:r>
      <w:r w:rsidR="00714D68">
        <w:t>principes stratégiques</w:t>
      </w:r>
      <w:bookmarkEnd w:id="14"/>
      <w:r w:rsidR="00714D68">
        <w:t xml:space="preserve"> </w:t>
      </w:r>
    </w:p>
    <w:p w:rsidR="00714D68" w:rsidP="00D80989" w:rsidRDefault="00714D68" w14:paraId="73A19B74" w14:textId="05C6EBF5">
      <w:pPr>
        <w:pStyle w:val="Titre2"/>
        <w:numPr>
          <w:ilvl w:val="1"/>
          <w:numId w:val="38"/>
        </w:numPr>
      </w:pPr>
      <w:bookmarkStart w:name="_Toc113800394" w:id="15"/>
      <w:r>
        <w:t>La contextualisation de la stratégie générale</w:t>
      </w:r>
      <w:bookmarkEnd w:id="15"/>
    </w:p>
    <w:p w:rsidR="00804DE6" w:rsidP="00804DE6" w:rsidRDefault="00804DE6" w14:paraId="25600D50" w14:textId="77777777">
      <w:pPr>
        <w:pStyle w:val="Titre3"/>
        <w:numPr>
          <w:ilvl w:val="2"/>
          <w:numId w:val="38"/>
        </w:numPr>
        <w:ind w:left="1134"/>
      </w:pPr>
      <w:bookmarkStart w:name="_Toc113800395" w:id="16"/>
      <w:r w:rsidRPr="00804DE6">
        <w:t>L’objectif général du sous-portefeuille dans la province de la Tshopo</w:t>
      </w:r>
      <w:bookmarkEnd w:id="16"/>
      <w:r w:rsidRPr="00804DE6">
        <w:t xml:space="preserve"> </w:t>
      </w:r>
    </w:p>
    <w:p w:rsidR="00B12CDF" w:rsidP="00804DE6" w:rsidRDefault="00B12CDF" w14:paraId="48518A24" w14:textId="77777777">
      <w:pPr>
        <w:pStyle w:val="Default"/>
        <w:jc w:val="both"/>
        <w:rPr>
          <w:rFonts w:ascii="Georgia" w:hAnsi="Georgia" w:cstheme="minorBidi"/>
          <w:color w:val="585756"/>
          <w:sz w:val="21"/>
          <w:szCs w:val="21"/>
          <w:lang w:val="fr-FR"/>
        </w:rPr>
      </w:pPr>
    </w:p>
    <w:p w:rsidR="00804DE6" w:rsidP="00804DE6" w:rsidRDefault="00804DE6" w14:paraId="15C05C54" w14:textId="2F721F6A">
      <w:pPr>
        <w:pStyle w:val="Default"/>
        <w:jc w:val="both"/>
        <w:rPr>
          <w:rFonts w:ascii="Georgia" w:hAnsi="Georgia" w:cstheme="minorBidi"/>
          <w:color w:val="585756"/>
          <w:sz w:val="21"/>
          <w:szCs w:val="21"/>
          <w:lang w:val="fr-FR"/>
        </w:rPr>
      </w:pPr>
      <w:r w:rsidRPr="00575940">
        <w:rPr>
          <w:rFonts w:ascii="Georgia" w:hAnsi="Georgia" w:cstheme="minorBidi"/>
          <w:color w:val="585756"/>
          <w:sz w:val="21"/>
          <w:szCs w:val="21"/>
          <w:lang w:val="fr-FR"/>
        </w:rPr>
        <w:t>L’</w:t>
      </w:r>
      <w:r w:rsidR="009B4C23">
        <w:rPr>
          <w:rFonts w:ascii="Georgia" w:hAnsi="Georgia" w:cstheme="minorBidi"/>
          <w:color w:val="585756"/>
          <w:sz w:val="21"/>
          <w:szCs w:val="21"/>
          <w:lang w:val="fr-FR"/>
        </w:rPr>
        <w:t>O</w:t>
      </w:r>
      <w:r w:rsidRPr="00575940">
        <w:rPr>
          <w:rFonts w:ascii="Georgia" w:hAnsi="Georgia" w:cstheme="minorBidi"/>
          <w:color w:val="585756"/>
          <w:sz w:val="21"/>
          <w:szCs w:val="21"/>
          <w:lang w:val="fr-FR"/>
        </w:rPr>
        <w:t xml:space="preserve">bjectif </w:t>
      </w:r>
      <w:r w:rsidR="009B4C23">
        <w:rPr>
          <w:rFonts w:ascii="Georgia" w:hAnsi="Georgia" w:cstheme="minorBidi"/>
          <w:color w:val="585756"/>
          <w:sz w:val="21"/>
          <w:szCs w:val="21"/>
          <w:lang w:val="fr-FR"/>
        </w:rPr>
        <w:t>G</w:t>
      </w:r>
      <w:r w:rsidRPr="00575940">
        <w:rPr>
          <w:rFonts w:ascii="Georgia" w:hAnsi="Georgia" w:cstheme="minorBidi"/>
          <w:color w:val="585756"/>
          <w:sz w:val="21"/>
          <w:szCs w:val="21"/>
          <w:lang w:val="fr-FR"/>
        </w:rPr>
        <w:t>énéral</w:t>
      </w:r>
      <w:r w:rsidR="009B4C23">
        <w:rPr>
          <w:rFonts w:ascii="Georgia" w:hAnsi="Georgia" w:cstheme="minorBidi"/>
          <w:color w:val="585756"/>
          <w:sz w:val="21"/>
          <w:szCs w:val="21"/>
          <w:lang w:val="fr-FR"/>
        </w:rPr>
        <w:t xml:space="preserve"> (OG)</w:t>
      </w:r>
      <w:r w:rsidRPr="00575940">
        <w:rPr>
          <w:rFonts w:ascii="Georgia" w:hAnsi="Georgia" w:cstheme="minorBidi"/>
          <w:color w:val="585756"/>
          <w:sz w:val="21"/>
          <w:szCs w:val="21"/>
          <w:lang w:val="fr-FR"/>
        </w:rPr>
        <w:t xml:space="preserve"> du sous-portefeuille </w:t>
      </w:r>
      <w:r>
        <w:rPr>
          <w:rFonts w:ascii="Georgia" w:hAnsi="Georgia" w:cstheme="minorBidi"/>
          <w:color w:val="585756"/>
          <w:sz w:val="21"/>
          <w:szCs w:val="21"/>
          <w:lang w:val="fr-FR"/>
        </w:rPr>
        <w:t>Tshopo</w:t>
      </w:r>
      <w:r w:rsidRPr="00575940">
        <w:rPr>
          <w:rFonts w:ascii="Georgia" w:hAnsi="Georgia" w:cstheme="minorBidi"/>
          <w:color w:val="585756"/>
          <w:sz w:val="21"/>
          <w:szCs w:val="21"/>
          <w:lang w:val="fr-FR"/>
        </w:rPr>
        <w:t xml:space="preserve"> s’aligne avec l’objectif général du portefeuille pays</w:t>
      </w:r>
      <w:r w:rsidR="00B12CDF">
        <w:rPr>
          <w:rFonts w:ascii="Georgia" w:hAnsi="Georgia" w:cstheme="minorBidi"/>
          <w:color w:val="585756"/>
          <w:sz w:val="21"/>
          <w:szCs w:val="21"/>
          <w:lang w:val="fr-FR"/>
        </w:rPr>
        <w:t> </w:t>
      </w:r>
      <w:r w:rsidRPr="00575940">
        <w:rPr>
          <w:rFonts w:ascii="Georgia" w:hAnsi="Georgia" w:cstheme="minorBidi"/>
          <w:color w:val="585756"/>
          <w:sz w:val="21"/>
          <w:szCs w:val="21"/>
          <w:lang w:val="fr-FR"/>
        </w:rPr>
        <w:t xml:space="preserve">: </w:t>
      </w:r>
      <w:r w:rsidRPr="00575940">
        <w:rPr>
          <w:rFonts w:ascii="Georgia" w:hAnsi="Georgia" w:cstheme="minorBidi"/>
          <w:b/>
          <w:bCs/>
          <w:color w:val="585756"/>
          <w:sz w:val="21"/>
          <w:szCs w:val="21"/>
          <w:lang w:val="fr-FR"/>
        </w:rPr>
        <w:t>« Contribuer à l</w:t>
      </w:r>
      <w:r w:rsidR="00B12CDF">
        <w:rPr>
          <w:rFonts w:ascii="Georgia" w:hAnsi="Georgia" w:cstheme="minorBidi"/>
          <w:b/>
          <w:bCs/>
          <w:color w:val="585756"/>
          <w:sz w:val="21"/>
          <w:szCs w:val="21"/>
          <w:lang w:val="fr-FR"/>
        </w:rPr>
        <w:t>’</w:t>
      </w:r>
      <w:r w:rsidRPr="00575940">
        <w:rPr>
          <w:rFonts w:ascii="Georgia" w:hAnsi="Georgia" w:cstheme="minorBidi"/>
          <w:b/>
          <w:bCs/>
          <w:color w:val="585756"/>
          <w:sz w:val="21"/>
          <w:szCs w:val="21"/>
          <w:lang w:val="fr-FR"/>
        </w:rPr>
        <w:t xml:space="preserve">amélioration structurelle et durable des conditions de vie des populations </w:t>
      </w:r>
      <w:r>
        <w:rPr>
          <w:rFonts w:ascii="Georgia" w:hAnsi="Georgia" w:cstheme="minorBidi"/>
          <w:b/>
          <w:bCs/>
          <w:color w:val="585756"/>
          <w:sz w:val="21"/>
          <w:szCs w:val="21"/>
          <w:lang w:val="fr-FR"/>
        </w:rPr>
        <w:t xml:space="preserve">des territoires ciblés </w:t>
      </w:r>
      <w:r w:rsidRPr="00575940">
        <w:rPr>
          <w:rFonts w:ascii="Georgia" w:hAnsi="Georgia" w:cstheme="minorBidi"/>
          <w:b/>
          <w:bCs/>
          <w:color w:val="585756"/>
          <w:sz w:val="21"/>
          <w:szCs w:val="21"/>
          <w:lang w:val="fr-FR"/>
        </w:rPr>
        <w:t>de la province d</w:t>
      </w:r>
      <w:r>
        <w:rPr>
          <w:rFonts w:ascii="Georgia" w:hAnsi="Georgia" w:cstheme="minorBidi"/>
          <w:b/>
          <w:bCs/>
          <w:color w:val="585756"/>
          <w:sz w:val="21"/>
          <w:szCs w:val="21"/>
          <w:lang w:val="fr-FR"/>
        </w:rPr>
        <w:t>e la Tshopo</w:t>
      </w:r>
      <w:r w:rsidRPr="00575940">
        <w:rPr>
          <w:rFonts w:ascii="Georgia" w:hAnsi="Georgia" w:cstheme="minorBidi"/>
          <w:b/>
          <w:bCs/>
          <w:color w:val="585756"/>
          <w:sz w:val="21"/>
          <w:szCs w:val="21"/>
          <w:lang w:val="fr-FR"/>
        </w:rPr>
        <w:t xml:space="preserve"> qui vivent sous le seuil de pauvreté en promouvant leur résilience et leur autonomie ».</w:t>
      </w:r>
      <w:r w:rsidRPr="00575940">
        <w:rPr>
          <w:rFonts w:ascii="Georgia" w:hAnsi="Georgia" w:cstheme="minorBidi"/>
          <w:color w:val="585756"/>
          <w:sz w:val="21"/>
          <w:szCs w:val="21"/>
          <w:lang w:val="fr-FR"/>
        </w:rPr>
        <w:t xml:space="preserve">  </w:t>
      </w:r>
    </w:p>
    <w:p w:rsidR="00804DE6" w:rsidP="00804DE6" w:rsidRDefault="00804DE6" w14:paraId="0FA2C415" w14:textId="77777777">
      <w:pPr>
        <w:pStyle w:val="Default"/>
        <w:jc w:val="both"/>
        <w:rPr>
          <w:rFonts w:ascii="Georgia" w:hAnsi="Georgia" w:cstheme="minorBidi"/>
          <w:color w:val="585756"/>
          <w:sz w:val="21"/>
          <w:szCs w:val="21"/>
          <w:lang w:val="fr-FR"/>
        </w:rPr>
      </w:pPr>
    </w:p>
    <w:p w:rsidR="00804DE6" w:rsidP="00804DE6" w:rsidRDefault="00804DE6" w14:paraId="72490AA1" w14:textId="77777777">
      <w:pPr>
        <w:pStyle w:val="Default"/>
        <w:jc w:val="both"/>
      </w:pPr>
      <w:r w:rsidRPr="00575940">
        <w:rPr>
          <w:rFonts w:ascii="Georgia" w:hAnsi="Georgia" w:cstheme="minorBidi"/>
          <w:color w:val="585756"/>
          <w:sz w:val="21"/>
          <w:szCs w:val="21"/>
          <w:lang w:val="fr-FR"/>
        </w:rPr>
        <w:t xml:space="preserve">Le schéma suivant reprend l’OG de la province et les OG des piliers, qui ont été retenus pour contribuer à l’atteinte de cet objectif général dans </w:t>
      </w:r>
      <w:r>
        <w:rPr>
          <w:rFonts w:ascii="Georgia" w:hAnsi="Georgia" w:cstheme="minorBidi"/>
          <w:color w:val="585756"/>
          <w:sz w:val="21"/>
          <w:szCs w:val="21"/>
          <w:lang w:val="fr-FR"/>
        </w:rPr>
        <w:t>la Tshopo</w:t>
      </w:r>
      <w:r w:rsidRPr="00575940">
        <w:rPr>
          <w:rFonts w:ascii="Georgia" w:hAnsi="Georgia" w:cstheme="minorBidi"/>
          <w:color w:val="585756"/>
          <w:sz w:val="21"/>
          <w:szCs w:val="21"/>
          <w:lang w:val="fr-FR"/>
        </w:rPr>
        <w:t>.</w:t>
      </w:r>
      <w:r w:rsidRPr="005437AB">
        <w:t xml:space="preserve"> </w:t>
      </w:r>
    </w:p>
    <w:p w:rsidR="00804DE6" w:rsidP="00804DE6" w:rsidRDefault="00804DE6" w14:paraId="7729BABF" w14:textId="77777777">
      <w:pPr>
        <w:pStyle w:val="Default"/>
      </w:pPr>
    </w:p>
    <w:bookmarkStart w:name="_Toc113800475" w:id="17"/>
    <w:p w:rsidRPr="00B12CDF" w:rsidR="00804DE6" w:rsidP="00804DE6" w:rsidRDefault="00804DE6" w14:paraId="16EE1FC2" w14:textId="33B22D3A">
      <w:pPr>
        <w:pStyle w:val="Lgende"/>
        <w:jc w:val="left"/>
        <w:rPr>
          <w:b w:val="0"/>
          <w:bCs w:val="0"/>
          <w:i/>
          <w:iCs/>
          <w:color w:val="585756"/>
        </w:rPr>
      </w:pPr>
      <w:r w:rsidRPr="00B12CDF">
        <w:rPr>
          <w:b w:val="0"/>
          <w:bCs w:val="0"/>
          <w:i/>
          <w:iCs/>
          <w:noProof/>
          <w:color w:val="585756"/>
        </w:rPr>
        <mc:AlternateContent>
          <mc:Choice Requires="wpg">
            <w:drawing>
              <wp:anchor distT="0" distB="0" distL="114300" distR="114300" simplePos="0" relativeHeight="251701760" behindDoc="0" locked="0" layoutInCell="1" allowOverlap="1" wp14:anchorId="35350495" wp14:editId="4DFD9B60">
                <wp:simplePos x="0" y="0"/>
                <wp:positionH relativeFrom="margin">
                  <wp:posOffset>-163195</wp:posOffset>
                </wp:positionH>
                <wp:positionV relativeFrom="paragraph">
                  <wp:posOffset>295910</wp:posOffset>
                </wp:positionV>
                <wp:extent cx="5963920" cy="6168390"/>
                <wp:effectExtent l="0" t="0" r="0" b="3810"/>
                <wp:wrapTopAndBottom/>
                <wp:docPr id="105" name="Groupe 2"/>
                <wp:cNvGraphicFramePr/>
                <a:graphic xmlns:a="http://schemas.openxmlformats.org/drawingml/2006/main">
                  <a:graphicData uri="http://schemas.microsoft.com/office/word/2010/wordprocessingGroup">
                    <wpg:wgp>
                      <wpg:cNvGrpSpPr/>
                      <wpg:grpSpPr>
                        <a:xfrm>
                          <a:off x="0" y="0"/>
                          <a:ext cx="5963920" cy="6168390"/>
                          <a:chOff x="5678" y="744358"/>
                          <a:chExt cx="6032420" cy="862272"/>
                        </a:xfrm>
                      </wpg:grpSpPr>
                      <wps:wsp>
                        <wps:cNvPr id="106" name="Rectangle 89"/>
                        <wps:cNvSpPr/>
                        <wps:spPr>
                          <a:xfrm>
                            <a:off x="12294" y="744358"/>
                            <a:ext cx="6025804" cy="119769"/>
                          </a:xfrm>
                          <a:prstGeom prst="rect">
                            <a:avLst/>
                          </a:prstGeom>
                          <a:solidFill>
                            <a:srgbClr val="D0CECE"/>
                          </a:solidFill>
                          <a:ln cap="flat">
                            <a:noFill/>
                            <a:prstDash val="solid"/>
                          </a:ln>
                        </wps:spPr>
                        <wps:txbx>
                          <w:txbxContent>
                            <w:p w:rsidRPr="00BB1544" w:rsidR="00804DE6" w:rsidP="00804DE6" w:rsidRDefault="00804DE6" w14:paraId="5FCCBC1F" w14:textId="77777777">
                              <w:pPr>
                                <w:jc w:val="center"/>
                                <w:rPr>
                                  <w:rFonts w:ascii="Calibri" w:hAnsi="Calibri" w:cs="Arial"/>
                                  <w:b/>
                                  <w:bCs/>
                                  <w:color w:val="000000"/>
                                  <w:kern w:val="3"/>
                                  <w:sz w:val="20"/>
                                  <w:szCs w:val="20"/>
                                  <w:u w:val="single"/>
                                </w:rPr>
                              </w:pPr>
                              <w:r w:rsidRPr="00BB1544">
                                <w:rPr>
                                  <w:rFonts w:ascii="Calibri" w:hAnsi="Calibri" w:cs="Arial"/>
                                  <w:b/>
                                  <w:bCs/>
                                  <w:color w:val="000000"/>
                                  <w:kern w:val="3"/>
                                  <w:sz w:val="20"/>
                                  <w:szCs w:val="20"/>
                                  <w:u w:val="single"/>
                                </w:rPr>
                                <w:t>Objectif Général de Province de la Tshopo</w:t>
                              </w:r>
                            </w:p>
                            <w:p w:rsidRPr="000A4AF9" w:rsidR="00804DE6" w:rsidP="00804DE6" w:rsidRDefault="00804DE6" w14:paraId="4C59D9F0" w14:textId="77777777">
                              <w:pPr>
                                <w:jc w:val="center"/>
                                <w:rPr>
                                  <w:rFonts w:ascii="Calibri" w:hAnsi="Calibri" w:cs="Arial"/>
                                  <w:color w:val="000000"/>
                                  <w:kern w:val="3"/>
                                  <w:sz w:val="20"/>
                                  <w:szCs w:val="20"/>
                                  <w:u w:val="single"/>
                                </w:rPr>
                              </w:pPr>
                              <w:r w:rsidRPr="000A4AF9">
                                <w:rPr>
                                  <w:rFonts w:ascii="Calibri" w:hAnsi="Calibri" w:cs="Arial"/>
                                  <w:b/>
                                  <w:bCs/>
                                  <w:color w:val="auto"/>
                                  <w:kern w:val="3"/>
                                  <w:sz w:val="20"/>
                                  <w:szCs w:val="20"/>
                                </w:rPr>
                                <w:t>Contribuer à l'amélioration structurelle et durable des conditions de vie des populations</w:t>
                              </w:r>
                              <w:r>
                                <w:rPr>
                                  <w:rFonts w:ascii="Calibri" w:hAnsi="Calibri" w:cs="Arial"/>
                                  <w:b/>
                                  <w:bCs/>
                                  <w:color w:val="auto"/>
                                  <w:kern w:val="3"/>
                                  <w:sz w:val="20"/>
                                  <w:szCs w:val="20"/>
                                </w:rPr>
                                <w:t xml:space="preserve"> des territoires ciblés</w:t>
                              </w:r>
                              <w:r w:rsidRPr="000A4AF9">
                                <w:rPr>
                                  <w:rFonts w:ascii="Calibri" w:hAnsi="Calibri" w:cs="Arial"/>
                                  <w:b/>
                                  <w:bCs/>
                                  <w:color w:val="auto"/>
                                  <w:kern w:val="3"/>
                                  <w:sz w:val="20"/>
                                  <w:szCs w:val="20"/>
                                </w:rPr>
                                <w:t xml:space="preserve"> de la province </w:t>
                              </w:r>
                              <w:r>
                                <w:rPr>
                                  <w:rFonts w:ascii="Calibri" w:hAnsi="Calibri" w:cs="Arial"/>
                                  <w:b/>
                                  <w:bCs/>
                                  <w:color w:val="auto"/>
                                  <w:kern w:val="3"/>
                                  <w:sz w:val="20"/>
                                  <w:szCs w:val="20"/>
                                </w:rPr>
                                <w:t xml:space="preserve">de la Tshopo </w:t>
                              </w:r>
                              <w:r w:rsidRPr="000A4AF9">
                                <w:rPr>
                                  <w:rFonts w:ascii="Calibri" w:hAnsi="Calibri" w:cs="Arial"/>
                                  <w:b/>
                                  <w:bCs/>
                                  <w:color w:val="auto"/>
                                  <w:kern w:val="3"/>
                                  <w:sz w:val="20"/>
                                  <w:szCs w:val="20"/>
                                </w:rPr>
                                <w:t>qui vivent sous le seuil de pauvreté en promouvant leur résilience et leur autonomie.</w:t>
                              </w:r>
                            </w:p>
                          </w:txbxContent>
                        </wps:txbx>
                        <wps:bodyPr vert="horz" wrap="square" lIns="91440" tIns="45720" rIns="91440" bIns="45720" anchor="ctr" anchorCtr="0" compatLnSpc="0">
                          <a:noAutofit/>
                        </wps:bodyPr>
                      </wps:wsp>
                      <wps:wsp>
                        <wps:cNvPr id="107" name="Rectangle 91"/>
                        <wps:cNvSpPr/>
                        <wps:spPr>
                          <a:xfrm>
                            <a:off x="4556256" y="875447"/>
                            <a:ext cx="1481842" cy="731183"/>
                          </a:xfrm>
                          <a:prstGeom prst="rect">
                            <a:avLst/>
                          </a:prstGeom>
                          <a:solidFill>
                            <a:srgbClr val="E65300"/>
                          </a:solidFill>
                          <a:ln cap="flat">
                            <a:noFill/>
                            <a:prstDash val="solid"/>
                          </a:ln>
                        </wps:spPr>
                        <wps:txbx>
                          <w:txbxContent>
                            <w:p w:rsidRPr="002C1AA5" w:rsidR="00804DE6" w:rsidP="00804DE6" w:rsidRDefault="00804DE6" w14:paraId="2E0A9C83" w14:textId="77777777">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4</w:t>
                              </w:r>
                            </w:p>
                            <w:p w:rsidRPr="000A4AF9" w:rsidR="00804DE6" w:rsidP="00804DE6" w:rsidRDefault="00804DE6" w14:paraId="68231CA3" w14:textId="77777777">
                              <w:pPr>
                                <w:pBdr>
                                  <w:bottom w:val="double" w:color="auto" w:sz="4" w:space="1"/>
                                </w:pBdr>
                                <w:jc w:val="center"/>
                                <w:rPr>
                                  <w:rFonts w:ascii="Calibri" w:hAnsi="Calibri" w:cs="Arial"/>
                                  <w:color w:val="FFFFFF"/>
                                  <w:kern w:val="3"/>
                                  <w:sz w:val="20"/>
                                  <w:szCs w:val="20"/>
                                  <w:u w:val="single"/>
                                </w:rPr>
                              </w:pPr>
                              <w:r w:rsidRPr="000A4AF9">
                                <w:rPr>
                                  <w:rFonts w:ascii="Calibri" w:hAnsi="Calibri" w:cs="Arial"/>
                                  <w:b/>
                                  <w:bCs/>
                                  <w:color w:val="FFFFFF"/>
                                  <w:kern w:val="3"/>
                                  <w:sz w:val="20"/>
                                  <w:szCs w:val="20"/>
                                </w:rPr>
                                <w:t>Appuyer la consolidation de la démocratie et de l'Etat de Droit au travers du renforcement de la gouvernance et de la promotion et du respect des Droits Humains.</w:t>
                              </w:r>
                            </w:p>
                            <w:p w:rsidRPr="00E15603" w:rsidR="00804DE6" w:rsidP="00804DE6" w:rsidRDefault="00804DE6" w14:paraId="260E8B42" w14:textId="77777777">
                              <w:pPr>
                                <w:jc w:val="center"/>
                                <w:rPr>
                                  <w:rFonts w:ascii="Calibri" w:hAnsi="Calibri" w:cs="Arial"/>
                                  <w:b/>
                                  <w:bCs/>
                                  <w:color w:val="FFFFFF"/>
                                  <w:kern w:val="3"/>
                                  <w:sz w:val="18"/>
                                  <w:szCs w:val="18"/>
                                </w:rPr>
                              </w:pPr>
                              <w:r w:rsidRPr="00E15603">
                                <w:rPr>
                                  <w:rFonts w:ascii="Calibri" w:hAnsi="Calibri" w:cs="Arial"/>
                                  <w:b/>
                                  <w:bCs/>
                                  <w:color w:val="FFFFFF"/>
                                  <w:kern w:val="3"/>
                                  <w:sz w:val="18"/>
                                  <w:szCs w:val="18"/>
                                </w:rPr>
                                <w:t>Volet 1</w:t>
                              </w:r>
                              <w:r>
                                <w:rPr>
                                  <w:rFonts w:ascii="Calibri" w:hAnsi="Calibri" w:cs="Arial"/>
                                  <w:b/>
                                  <w:bCs/>
                                  <w:color w:val="FFFFFF"/>
                                  <w:kern w:val="3"/>
                                  <w:sz w:val="18"/>
                                  <w:szCs w:val="18"/>
                                </w:rPr>
                                <w:t xml:space="preserve"> - </w:t>
                              </w:r>
                              <w:r w:rsidRPr="00E15603">
                                <w:rPr>
                                  <w:rFonts w:ascii="Calibri" w:hAnsi="Calibri" w:cs="Arial"/>
                                  <w:b/>
                                  <w:bCs/>
                                  <w:color w:val="FFFFFF"/>
                                  <w:kern w:val="3"/>
                                  <w:sz w:val="18"/>
                                  <w:szCs w:val="18"/>
                                </w:rPr>
                                <w:t>LVSI</w:t>
                              </w:r>
                            </w:p>
                            <w:p w:rsidRPr="00E15603" w:rsidR="00804DE6" w:rsidP="00804DE6" w:rsidRDefault="00804DE6" w14:paraId="170127FD" w14:textId="77777777">
                              <w:pPr>
                                <w:pBdr>
                                  <w:bottom w:val="single" w:color="auto" w:sz="4" w:space="1"/>
                                </w:pBdr>
                                <w:jc w:val="center"/>
                                <w:rPr>
                                  <w:rFonts w:ascii="Calibri" w:hAnsi="Calibri" w:cs="Arial"/>
                                  <w:color w:val="FFFFFF"/>
                                  <w:kern w:val="3"/>
                                  <w:sz w:val="18"/>
                                  <w:szCs w:val="18"/>
                                </w:rPr>
                              </w:pPr>
                              <w:r w:rsidRPr="00E15603">
                                <w:rPr>
                                  <w:rFonts w:ascii="Calibri" w:hAnsi="Calibri" w:cs="Arial"/>
                                  <w:color w:val="FFFFFF"/>
                                  <w:kern w:val="3"/>
                                  <w:sz w:val="18"/>
                                  <w:szCs w:val="18"/>
                                </w:rPr>
                                <w:t>La promotion des droits sexuels et reproductifs, la prise en charge holistique des victimes de violence sexuelle et l'accès à la réparation pénale et sociale réduisent les violences sexuelles et leur impact.</w:t>
                              </w:r>
                            </w:p>
                            <w:p w:rsidRPr="000A4AF9" w:rsidR="00804DE6" w:rsidP="00804DE6" w:rsidRDefault="00804DE6" w14:paraId="2267D38D" w14:textId="77777777">
                              <w:pPr>
                                <w:jc w:val="center"/>
                                <w:rPr>
                                  <w:rFonts w:ascii="Calibri" w:hAnsi="Calibri" w:cs="Arial"/>
                                  <w:b/>
                                  <w:bCs/>
                                  <w:color w:val="FFFFFF"/>
                                  <w:kern w:val="3"/>
                                  <w:sz w:val="18"/>
                                  <w:szCs w:val="18"/>
                                </w:rPr>
                              </w:pPr>
                              <w:r w:rsidRPr="000A4AF9">
                                <w:rPr>
                                  <w:rFonts w:ascii="Calibri" w:hAnsi="Calibri" w:cs="Arial"/>
                                  <w:b/>
                                  <w:bCs/>
                                  <w:color w:val="FFFFFF"/>
                                  <w:kern w:val="3"/>
                                  <w:sz w:val="18"/>
                                  <w:szCs w:val="18"/>
                                </w:rPr>
                                <w:t>Volet 4</w:t>
                              </w:r>
                              <w:r>
                                <w:rPr>
                                  <w:rFonts w:ascii="Calibri" w:hAnsi="Calibri" w:cs="Arial"/>
                                  <w:b/>
                                  <w:bCs/>
                                  <w:color w:val="FFFFFF"/>
                                  <w:kern w:val="3"/>
                                  <w:sz w:val="18"/>
                                  <w:szCs w:val="18"/>
                                </w:rPr>
                                <w:t xml:space="preserve"> - L’appui institutionnel au niveau provincial</w:t>
                              </w:r>
                            </w:p>
                            <w:p w:rsidRPr="00C354A1" w:rsidR="00804DE6" w:rsidP="00804DE6" w:rsidRDefault="00804DE6" w14:paraId="042B9C5F" w14:textId="77777777">
                              <w:pPr>
                                <w:jc w:val="center"/>
                                <w:rPr>
                                  <w:rFonts w:ascii="Calibri" w:hAnsi="Calibri" w:cs="Arial"/>
                                  <w:b/>
                                  <w:bCs/>
                                  <w:color w:val="FFFFFF"/>
                                  <w:kern w:val="3"/>
                                  <w:sz w:val="18"/>
                                  <w:szCs w:val="18"/>
                                </w:rPr>
                              </w:pPr>
                              <w:r w:rsidRPr="00E15603">
                                <w:rPr>
                                  <w:rFonts w:ascii="Calibri" w:hAnsi="Calibri" w:cs="Arial"/>
                                  <w:color w:val="FFFFFF"/>
                                  <w:kern w:val="3"/>
                                  <w:sz w:val="18"/>
                                  <w:szCs w:val="18"/>
                                </w:rPr>
                                <w:t>La mise en œuvre des Politiques de développent est améliorée par les Institutions au niveau provincial</w:t>
                              </w:r>
                              <w:r w:rsidRPr="000A4AF9">
                                <w:rPr>
                                  <w:rFonts w:ascii="Calibri" w:hAnsi="Calibri" w:cs="Arial"/>
                                  <w:b/>
                                  <w:bCs/>
                                  <w:color w:val="FFFFFF"/>
                                  <w:kern w:val="3"/>
                                  <w:sz w:val="18"/>
                                  <w:szCs w:val="18"/>
                                </w:rPr>
                                <w:t>.</w:t>
                              </w:r>
                            </w:p>
                          </w:txbxContent>
                        </wps:txbx>
                        <wps:bodyPr vert="horz" wrap="square" lIns="91440" tIns="45720" rIns="91440" bIns="45720" anchor="t" anchorCtr="0" compatLnSpc="0">
                          <a:noAutofit/>
                        </wps:bodyPr>
                      </wps:wsp>
                      <wps:wsp>
                        <wps:cNvPr id="108" name="Rectangle 92"/>
                        <wps:cNvSpPr/>
                        <wps:spPr>
                          <a:xfrm>
                            <a:off x="3046121" y="875371"/>
                            <a:ext cx="1481842" cy="731256"/>
                          </a:xfrm>
                          <a:prstGeom prst="rect">
                            <a:avLst/>
                          </a:prstGeom>
                          <a:solidFill>
                            <a:srgbClr val="E65300"/>
                          </a:solidFill>
                          <a:ln cap="flat">
                            <a:noFill/>
                            <a:prstDash val="solid"/>
                          </a:ln>
                        </wps:spPr>
                        <wps:txbx>
                          <w:txbxContent>
                            <w:p w:rsidR="00804DE6" w:rsidP="00804DE6" w:rsidRDefault="00804DE6" w14:paraId="181A9B51" w14:textId="77777777">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3</w:t>
                              </w:r>
                            </w:p>
                            <w:p w:rsidRPr="0000522F" w:rsidR="00804DE6" w:rsidP="00804DE6" w:rsidRDefault="00804DE6" w14:paraId="4FC52BBF" w14:textId="77777777">
                              <w:pPr>
                                <w:pBdr>
                                  <w:bottom w:val="double" w:color="auto" w:sz="4" w:space="1"/>
                                </w:pBdr>
                                <w:jc w:val="center"/>
                                <w:rPr>
                                  <w:sz w:val="20"/>
                                  <w:szCs w:val="20"/>
                                </w:rPr>
                              </w:pPr>
                              <w:r w:rsidRPr="0000522F">
                                <w:rPr>
                                  <w:rFonts w:ascii="Calibri" w:hAnsi="Calibri" w:cs="Arial"/>
                                  <w:b/>
                                  <w:bCs/>
                                  <w:color w:val="FFFFFF"/>
                                  <w:kern w:val="3"/>
                                  <w:sz w:val="20"/>
                                  <w:szCs w:val="20"/>
                                </w:rPr>
                                <w:t>Lutter contre l’insécurité alimentaire et améliorer les conditions de vie et de revenus par une agriculture durable.</w:t>
                              </w:r>
                            </w:p>
                            <w:p w:rsidRPr="002C1AA5" w:rsidR="00804DE6" w:rsidP="00804DE6" w:rsidRDefault="00804DE6" w14:paraId="5A2C1680" w14:textId="77777777">
                              <w:pPr>
                                <w:jc w:val="center"/>
                                <w:rPr>
                                  <w:rFonts w:ascii="Calibri" w:hAnsi="Calibri" w:cs="Arial"/>
                                  <w:color w:val="FFFFFF"/>
                                  <w:kern w:val="3"/>
                                  <w:sz w:val="18"/>
                                  <w:szCs w:val="18"/>
                                </w:rPr>
                              </w:pPr>
                              <w:r w:rsidRPr="002C1AA5">
                                <w:rPr>
                                  <w:rFonts w:ascii="Calibri" w:hAnsi="Calibri" w:cs="Arial"/>
                                  <w:color w:val="FFFFFF"/>
                                  <w:kern w:val="3"/>
                                  <w:sz w:val="18"/>
                                  <w:szCs w:val="18"/>
                                </w:rPr>
                                <w:t>Améliorer la gouvernance et la performance économique, sociale et environnementale des systèmes alimentaires, générateurs de sécurité alimentaire et de revenus grâce à des agricultures familiale et entrepreneuriale résilientes et inclusives pour les jeunes et les femmes.</w:t>
                              </w:r>
                            </w:p>
                          </w:txbxContent>
                        </wps:txbx>
                        <wps:bodyPr vert="horz" wrap="square" lIns="91440" tIns="45720" rIns="91440" bIns="45720" anchor="t" anchorCtr="0" compatLnSpc="0">
                          <a:noAutofit/>
                        </wps:bodyPr>
                      </wps:wsp>
                      <wps:wsp>
                        <wps:cNvPr id="109" name="Rectangle 93"/>
                        <wps:cNvSpPr/>
                        <wps:spPr>
                          <a:xfrm>
                            <a:off x="1525309" y="875434"/>
                            <a:ext cx="1481842" cy="731196"/>
                          </a:xfrm>
                          <a:prstGeom prst="rect">
                            <a:avLst/>
                          </a:prstGeom>
                          <a:solidFill>
                            <a:srgbClr val="E65300"/>
                          </a:solidFill>
                          <a:ln cap="flat">
                            <a:noFill/>
                            <a:prstDash val="solid"/>
                          </a:ln>
                        </wps:spPr>
                        <wps:txbx>
                          <w:txbxContent>
                            <w:p w:rsidRPr="002C1AA5" w:rsidR="00804DE6" w:rsidP="00804DE6" w:rsidRDefault="00804DE6" w14:paraId="68681DB7" w14:textId="77777777">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2</w:t>
                              </w:r>
                            </w:p>
                            <w:p w:rsidRPr="002C1AA5" w:rsidR="00804DE6" w:rsidP="00804DE6" w:rsidRDefault="00804DE6" w14:paraId="7D48E0ED" w14:textId="77777777">
                              <w:pPr>
                                <w:pBdr>
                                  <w:bottom w:val="double" w:color="auto" w:sz="4" w:space="1"/>
                                </w:pBdr>
                                <w:jc w:val="center"/>
                                <w:rPr>
                                  <w:sz w:val="20"/>
                                  <w:szCs w:val="20"/>
                                </w:rPr>
                              </w:pPr>
                              <w:r w:rsidRPr="002C1AA5">
                                <w:rPr>
                                  <w:rFonts w:ascii="Calibri" w:hAnsi="Calibri" w:cs="Arial"/>
                                  <w:b/>
                                  <w:bCs/>
                                  <w:color w:val="FFFFFF"/>
                                  <w:kern w:val="3"/>
                                  <w:sz w:val="20"/>
                                  <w:szCs w:val="20"/>
                                </w:rPr>
                                <w:t>Améliorer l'accès aux services sociaux de base promouvant une protection sociale</w:t>
                              </w:r>
                            </w:p>
                            <w:p w:rsidRPr="002C1AA5" w:rsidR="00804DE6" w:rsidP="00804DE6" w:rsidRDefault="00804DE6" w14:paraId="6FE9D011" w14:textId="77777777">
                              <w:pPr>
                                <w:jc w:val="center"/>
                                <w:rPr>
                                  <w:rFonts w:ascii="Calibri" w:hAnsi="Calibri" w:cs="Arial"/>
                                  <w:b/>
                                  <w:bCs/>
                                  <w:color w:val="FFFFFF"/>
                                  <w:kern w:val="3"/>
                                  <w:sz w:val="18"/>
                                  <w:szCs w:val="18"/>
                                </w:rPr>
                              </w:pPr>
                              <w:r w:rsidRPr="002C1AA5">
                                <w:rPr>
                                  <w:rFonts w:ascii="Calibri" w:hAnsi="Calibri" w:cs="Arial"/>
                                  <w:b/>
                                  <w:bCs/>
                                  <w:color w:val="FFFFFF"/>
                                  <w:kern w:val="3"/>
                                  <w:sz w:val="18"/>
                                  <w:szCs w:val="18"/>
                                </w:rPr>
                                <w:t>Volet 2</w:t>
                              </w:r>
                              <w:r>
                                <w:rPr>
                                  <w:rFonts w:ascii="Calibri" w:hAnsi="Calibri" w:cs="Arial"/>
                                  <w:b/>
                                  <w:bCs/>
                                  <w:color w:val="FFFFFF"/>
                                  <w:kern w:val="3"/>
                                  <w:sz w:val="18"/>
                                  <w:szCs w:val="18"/>
                                </w:rPr>
                                <w:t xml:space="preserve"> - </w:t>
                              </w:r>
                              <w:r w:rsidRPr="002C1AA5">
                                <w:rPr>
                                  <w:rFonts w:ascii="Calibri" w:hAnsi="Calibri" w:cs="Arial"/>
                                  <w:b/>
                                  <w:bCs/>
                                  <w:color w:val="FFFFFF"/>
                                  <w:kern w:val="3"/>
                                  <w:sz w:val="18"/>
                                  <w:szCs w:val="18"/>
                                </w:rPr>
                                <w:t>Santé et protection sociale en santé</w:t>
                              </w:r>
                            </w:p>
                            <w:p w:rsidR="00804DE6" w:rsidP="00804DE6" w:rsidRDefault="00804DE6" w14:paraId="77E012A2" w14:textId="77777777">
                              <w:pPr>
                                <w:jc w:val="center"/>
                              </w:pPr>
                              <w:r w:rsidRPr="002C1AA5">
                                <w:rPr>
                                  <w:rFonts w:ascii="Calibri" w:hAnsi="Calibri" w:cs="Arial"/>
                                  <w:color w:val="FFFFFF"/>
                                  <w:kern w:val="3"/>
                                  <w:sz w:val="18"/>
                                  <w:szCs w:val="18"/>
                                </w:rPr>
                                <w:t>Contribuer à l'amélioration du niveau de santé et de bien-être de la population de façon équitable, dans le respect de son environnement quotidien et en renforçant son pouvoir d'agir sur sa santé.</w:t>
                              </w:r>
                            </w:p>
                          </w:txbxContent>
                        </wps:txbx>
                        <wps:bodyPr vert="horz" wrap="square" lIns="91440" tIns="45720" rIns="91440" bIns="45720" anchor="t" anchorCtr="0" compatLnSpc="0">
                          <a:noAutofit/>
                        </wps:bodyPr>
                      </wps:wsp>
                      <wps:wsp>
                        <wps:cNvPr id="110" name="Rectangle 94"/>
                        <wps:cNvSpPr/>
                        <wps:spPr>
                          <a:xfrm>
                            <a:off x="5678" y="875447"/>
                            <a:ext cx="1481842" cy="731183"/>
                          </a:xfrm>
                          <a:prstGeom prst="rect">
                            <a:avLst/>
                          </a:prstGeom>
                          <a:solidFill>
                            <a:srgbClr val="E65300"/>
                          </a:solidFill>
                          <a:ln cap="flat">
                            <a:noFill/>
                            <a:prstDash val="solid"/>
                          </a:ln>
                        </wps:spPr>
                        <wps:txbx>
                          <w:txbxContent>
                            <w:p w:rsidRPr="0092001D" w:rsidR="00804DE6" w:rsidP="00804DE6" w:rsidRDefault="00804DE6" w14:paraId="6A37D7CC" w14:textId="77777777">
                              <w:pPr>
                                <w:jc w:val="center"/>
                                <w:rPr>
                                  <w:rFonts w:ascii="Calibri" w:hAnsi="Calibri" w:cs="Arial"/>
                                  <w:b/>
                                  <w:bCs/>
                                  <w:color w:val="FFFFFF"/>
                                  <w:kern w:val="3"/>
                                  <w:sz w:val="20"/>
                                  <w:szCs w:val="20"/>
                                  <w:u w:val="single"/>
                                </w:rPr>
                              </w:pPr>
                              <w:r w:rsidRPr="0092001D">
                                <w:rPr>
                                  <w:rFonts w:ascii="Calibri" w:hAnsi="Calibri" w:cs="Arial"/>
                                  <w:b/>
                                  <w:bCs/>
                                  <w:color w:val="FFFFFF"/>
                                  <w:kern w:val="3"/>
                                  <w:sz w:val="20"/>
                                  <w:szCs w:val="20"/>
                                  <w:u w:val="single"/>
                                </w:rPr>
                                <w:t>Pilier 1</w:t>
                              </w:r>
                            </w:p>
                            <w:p w:rsidRPr="0092001D" w:rsidR="00804DE6" w:rsidP="00804DE6" w:rsidRDefault="00804DE6" w14:paraId="7B5E8C31" w14:textId="77777777">
                              <w:pPr>
                                <w:pBdr>
                                  <w:bottom w:val="double" w:color="auto" w:sz="4" w:space="1"/>
                                </w:pBdr>
                                <w:jc w:val="center"/>
                                <w:rPr>
                                  <w:rFonts w:ascii="Calibri" w:hAnsi="Calibri" w:cs="Arial"/>
                                  <w:b/>
                                  <w:bCs/>
                                  <w:color w:val="FFFFFF"/>
                                  <w:kern w:val="3"/>
                                  <w:sz w:val="20"/>
                                  <w:szCs w:val="20"/>
                                  <w:u w:val="single"/>
                                </w:rPr>
                              </w:pPr>
                              <w:r w:rsidRPr="0092001D">
                                <w:rPr>
                                  <w:rFonts w:ascii="Calibri" w:hAnsi="Calibri" w:cs="Arial"/>
                                  <w:b/>
                                  <w:bCs/>
                                  <w:color w:val="FFFFFF"/>
                                  <w:kern w:val="3"/>
                                  <w:sz w:val="20"/>
                                  <w:szCs w:val="20"/>
                                </w:rPr>
                                <w:t>Valoriser le potentiel de la jeunesse congolaise.</w:t>
                              </w:r>
                            </w:p>
                            <w:p w:rsidRPr="0092001D" w:rsidR="00804DE6" w:rsidP="00804DE6" w:rsidRDefault="00804DE6" w14:paraId="753520E5" w14:textId="77777777">
                              <w:pPr>
                                <w:jc w:val="center"/>
                                <w:rPr>
                                  <w:rFonts w:ascii="Calibri" w:hAnsi="Calibri" w:cs="Arial"/>
                                  <w:b/>
                                  <w:bCs/>
                                  <w:color w:val="FFFFFF"/>
                                  <w:kern w:val="3"/>
                                  <w:sz w:val="18"/>
                                  <w:szCs w:val="18"/>
                                </w:rPr>
                              </w:pPr>
                              <w:r w:rsidRPr="0092001D">
                                <w:rPr>
                                  <w:rFonts w:ascii="Calibri" w:hAnsi="Calibri" w:cs="Arial"/>
                                  <w:b/>
                                  <w:bCs/>
                                  <w:color w:val="FFFFFF"/>
                                  <w:kern w:val="3"/>
                                  <w:sz w:val="18"/>
                                  <w:szCs w:val="18"/>
                                </w:rPr>
                                <w:t>Volet 1</w:t>
                              </w:r>
                              <w:r>
                                <w:rPr>
                                  <w:rFonts w:ascii="Calibri" w:hAnsi="Calibri" w:cs="Arial"/>
                                  <w:b/>
                                  <w:bCs/>
                                  <w:color w:val="FFFFFF"/>
                                  <w:kern w:val="3"/>
                                  <w:sz w:val="18"/>
                                  <w:szCs w:val="18"/>
                                </w:rPr>
                                <w:t xml:space="preserve"> - </w:t>
                              </w:r>
                              <w:r w:rsidRPr="0092001D">
                                <w:rPr>
                                  <w:rFonts w:ascii="Calibri" w:hAnsi="Calibri" w:cs="Arial"/>
                                  <w:b/>
                                  <w:bCs/>
                                  <w:color w:val="FFFFFF"/>
                                  <w:kern w:val="3"/>
                                  <w:sz w:val="18"/>
                                  <w:szCs w:val="18"/>
                                </w:rPr>
                                <w:t>Formation, entreprenariat, Emploi</w:t>
                              </w:r>
                            </w:p>
                            <w:p w:rsidRPr="0092001D" w:rsidR="00804DE6" w:rsidP="00804DE6" w:rsidRDefault="00804DE6" w14:paraId="123BDD04" w14:textId="77777777">
                              <w:pPr>
                                <w:pBdr>
                                  <w:bottom w:val="single" w:color="auto" w:sz="4" w:space="1"/>
                                </w:pBdr>
                                <w:jc w:val="center"/>
                                <w:rPr>
                                  <w:rFonts w:ascii="Calibri" w:hAnsi="Calibri" w:cs="Arial"/>
                                  <w:color w:val="FFFFFF"/>
                                  <w:kern w:val="3"/>
                                  <w:sz w:val="18"/>
                                  <w:szCs w:val="18"/>
                                </w:rPr>
                              </w:pPr>
                              <w:r w:rsidRPr="0092001D">
                                <w:rPr>
                                  <w:rFonts w:ascii="Calibri" w:hAnsi="Calibri" w:cs="Arial"/>
                                  <w:color w:val="FFFFFF"/>
                                  <w:kern w:val="3"/>
                                  <w:sz w:val="18"/>
                                  <w:szCs w:val="18"/>
                                </w:rPr>
                                <w:t>Offrir aux jeunes et prioritairement aux jeunes femmes, une perspective d'avenir en termes de formation et d'intégration socio-économique.</w:t>
                              </w:r>
                            </w:p>
                            <w:p w:rsidR="00804DE6" w:rsidP="00804DE6" w:rsidRDefault="00804DE6" w14:paraId="1D9AA49E" w14:textId="77777777">
                              <w:pPr>
                                <w:jc w:val="center"/>
                                <w:rPr>
                                  <w:rFonts w:ascii="Calibri" w:hAnsi="Calibri" w:cs="Arial"/>
                                  <w:b/>
                                  <w:bCs/>
                                  <w:color w:val="FFFFFF"/>
                                  <w:kern w:val="3"/>
                                  <w:sz w:val="18"/>
                                  <w:szCs w:val="18"/>
                                </w:rPr>
                              </w:pPr>
                              <w:r w:rsidRPr="00C354A1">
                                <w:rPr>
                                  <w:rFonts w:ascii="Calibri" w:hAnsi="Calibri" w:cs="Arial"/>
                                  <w:b/>
                                  <w:bCs/>
                                  <w:color w:val="FFFFFF"/>
                                  <w:kern w:val="3"/>
                                  <w:sz w:val="18"/>
                                  <w:szCs w:val="18"/>
                                </w:rPr>
                                <w:t>Volet 2</w:t>
                              </w:r>
                              <w:r>
                                <w:rPr>
                                  <w:rFonts w:ascii="Calibri" w:hAnsi="Calibri" w:cs="Arial"/>
                                  <w:b/>
                                  <w:bCs/>
                                  <w:color w:val="FFFFFF"/>
                                  <w:kern w:val="3"/>
                                  <w:sz w:val="18"/>
                                  <w:szCs w:val="18"/>
                                </w:rPr>
                                <w:t xml:space="preserve"> - Jeunesse, conscience culturelle et sociale</w:t>
                              </w:r>
                            </w:p>
                            <w:p w:rsidRPr="00C354A1" w:rsidR="00804DE6" w:rsidP="00804DE6" w:rsidRDefault="00804DE6" w14:paraId="50AA03C9" w14:textId="77777777">
                              <w:pPr>
                                <w:jc w:val="center"/>
                                <w:rPr>
                                  <w:rFonts w:ascii="Calibri" w:hAnsi="Calibri" w:cs="Arial"/>
                                  <w:color w:val="FFFFFF"/>
                                  <w:kern w:val="3"/>
                                  <w:sz w:val="18"/>
                                  <w:szCs w:val="18"/>
                                </w:rPr>
                              </w:pPr>
                              <w:r w:rsidRPr="00C354A1">
                                <w:rPr>
                                  <w:rFonts w:ascii="Calibri" w:hAnsi="Calibri" w:cs="Arial"/>
                                  <w:color w:val="FFFFFF"/>
                                  <w:kern w:val="3"/>
                                  <w:sz w:val="18"/>
                                  <w:szCs w:val="18"/>
                                </w:rPr>
                                <w:t>Offrir aux jeunes et prioritairement aux jeunes femmes, une perspective d'avenir en termes d'épanouissement socio-culturel.</w:t>
                              </w:r>
                            </w:p>
                          </w:txbxContent>
                        </wps:txbx>
                        <wps:bodyPr vert="horz" wrap="square" lIns="91440" tIns="45720" rIns="91440" bIns="45720" anchor="t" anchorCtr="0" compatLnSpc="0">
                          <a:noAutofit/>
                        </wps:bodyPr>
                      </wps:wsp>
                    </wpg:wgp>
                  </a:graphicData>
                </a:graphic>
                <wp14:sizeRelH relativeFrom="margin">
                  <wp14:pctWidth>0</wp14:pctWidth>
                </wp14:sizeRelH>
                <wp14:sizeRelV relativeFrom="margin">
                  <wp14:pctHeight>0</wp14:pctHeight>
                </wp14:sizeRelV>
              </wp:anchor>
            </w:drawing>
          </mc:Choice>
          <mc:Fallback>
            <w:pict w14:anchorId="7A41E3F2">
              <v:group id="Groupe 2" style="position:absolute;margin-left:-12.85pt;margin-top:23.3pt;width:469.6pt;height:485.7pt;z-index:251701760;mso-position-horizontal-relative:margin;mso-width-relative:margin;mso-height-relative:margin" coordsize="60324,8622" coordorigin="56,7443" o:spid="_x0000_s1026" w14:anchorId="353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">
                <v:rect id="Rectangle 89" style="position:absolute;left:122;top:7443;width:60258;height:1198;visibility:visible;mso-wrap-style:square;v-text-anchor:middle" o:spid="_x0000_s1027" fillcolor="#d0cece"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">
                  <v:textbox>
                    <w:txbxContent>
                      <w:p w:rsidRPr="00BB1544" w:rsidR="00804DE6" w:rsidP="00804DE6" w:rsidRDefault="00804DE6" w14:paraId="2FA39D98" w14:textId="77777777">
                        <w:pPr>
                          <w:jc w:val="center"/>
                          <w:rPr>
                            <w:rFonts w:ascii="Calibri" w:hAnsi="Calibri" w:cs="Arial"/>
                            <w:b/>
                            <w:bCs/>
                            <w:color w:val="000000"/>
                            <w:kern w:val="3"/>
                            <w:sz w:val="20"/>
                            <w:szCs w:val="20"/>
                            <w:u w:val="single"/>
                          </w:rPr>
                        </w:pPr>
                        <w:r w:rsidRPr="00BB1544">
                          <w:rPr>
                            <w:rFonts w:ascii="Calibri" w:hAnsi="Calibri" w:cs="Arial"/>
                            <w:b/>
                            <w:bCs/>
                            <w:color w:val="000000"/>
                            <w:kern w:val="3"/>
                            <w:sz w:val="20"/>
                            <w:szCs w:val="20"/>
                            <w:u w:val="single"/>
                          </w:rPr>
                          <w:t>Objectif Général de Province de la Tshopo</w:t>
                        </w:r>
                      </w:p>
                      <w:p w:rsidRPr="000A4AF9" w:rsidR="00804DE6" w:rsidP="00804DE6" w:rsidRDefault="00804DE6" w14:paraId="58E5C6BC" w14:textId="77777777">
                        <w:pPr>
                          <w:jc w:val="center"/>
                          <w:rPr>
                            <w:rFonts w:ascii="Calibri" w:hAnsi="Calibri" w:cs="Arial"/>
                            <w:color w:val="000000"/>
                            <w:kern w:val="3"/>
                            <w:sz w:val="20"/>
                            <w:szCs w:val="20"/>
                            <w:u w:val="single"/>
                          </w:rPr>
                        </w:pPr>
                        <w:r w:rsidRPr="000A4AF9">
                          <w:rPr>
                            <w:rFonts w:ascii="Calibri" w:hAnsi="Calibri" w:cs="Arial"/>
                            <w:b/>
                            <w:bCs/>
                            <w:color w:val="auto"/>
                            <w:kern w:val="3"/>
                            <w:sz w:val="20"/>
                            <w:szCs w:val="20"/>
                          </w:rPr>
                          <w:t>Contribuer à l'amélioration structurelle et durable des conditions de vie des populations</w:t>
                        </w:r>
                        <w:r>
                          <w:rPr>
                            <w:rFonts w:ascii="Calibri" w:hAnsi="Calibri" w:cs="Arial"/>
                            <w:b/>
                            <w:bCs/>
                            <w:color w:val="auto"/>
                            <w:kern w:val="3"/>
                            <w:sz w:val="20"/>
                            <w:szCs w:val="20"/>
                          </w:rPr>
                          <w:t xml:space="preserve"> des territoires ciblés</w:t>
                        </w:r>
                        <w:r w:rsidRPr="000A4AF9">
                          <w:rPr>
                            <w:rFonts w:ascii="Calibri" w:hAnsi="Calibri" w:cs="Arial"/>
                            <w:b/>
                            <w:bCs/>
                            <w:color w:val="auto"/>
                            <w:kern w:val="3"/>
                            <w:sz w:val="20"/>
                            <w:szCs w:val="20"/>
                          </w:rPr>
                          <w:t xml:space="preserve"> de la province </w:t>
                        </w:r>
                        <w:r>
                          <w:rPr>
                            <w:rFonts w:ascii="Calibri" w:hAnsi="Calibri" w:cs="Arial"/>
                            <w:b/>
                            <w:bCs/>
                            <w:color w:val="auto"/>
                            <w:kern w:val="3"/>
                            <w:sz w:val="20"/>
                            <w:szCs w:val="20"/>
                          </w:rPr>
                          <w:t xml:space="preserve">de la Tshopo </w:t>
                        </w:r>
                        <w:r w:rsidRPr="000A4AF9">
                          <w:rPr>
                            <w:rFonts w:ascii="Calibri" w:hAnsi="Calibri" w:cs="Arial"/>
                            <w:b/>
                            <w:bCs/>
                            <w:color w:val="auto"/>
                            <w:kern w:val="3"/>
                            <w:sz w:val="20"/>
                            <w:szCs w:val="20"/>
                          </w:rPr>
                          <w:t>qui vivent sous le seuil de pauvreté en promouvant leur résilience et leur autonomie.</w:t>
                        </w:r>
                      </w:p>
                    </w:txbxContent>
                  </v:textbox>
                </v:rect>
                <v:rect id="Rectangle 91" style="position:absolute;left:45562;top:8754;width:14818;height:7312;visibility:visible;mso-wrap-style:square;v-text-anchor:top" o:spid="_x0000_s1028"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">
                  <v:textbox>
                    <w:txbxContent>
                      <w:p w:rsidRPr="002C1AA5" w:rsidR="00804DE6" w:rsidP="00804DE6" w:rsidRDefault="00804DE6" w14:paraId="3ECD19D8" w14:textId="77777777">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4</w:t>
                        </w:r>
                      </w:p>
                      <w:p w:rsidRPr="000A4AF9" w:rsidR="00804DE6" w:rsidP="00804DE6" w:rsidRDefault="00804DE6" w14:paraId="55490F0C" w14:textId="77777777">
                        <w:pPr>
                          <w:pBdr>
                            <w:bottom w:val="double" w:color="auto" w:sz="4" w:space="1"/>
                          </w:pBdr>
                          <w:jc w:val="center"/>
                          <w:rPr>
                            <w:rFonts w:ascii="Calibri" w:hAnsi="Calibri" w:cs="Arial"/>
                            <w:color w:val="FFFFFF"/>
                            <w:kern w:val="3"/>
                            <w:sz w:val="20"/>
                            <w:szCs w:val="20"/>
                            <w:u w:val="single"/>
                          </w:rPr>
                        </w:pPr>
                        <w:r w:rsidRPr="000A4AF9">
                          <w:rPr>
                            <w:rFonts w:ascii="Calibri" w:hAnsi="Calibri" w:cs="Arial"/>
                            <w:b/>
                            <w:bCs/>
                            <w:color w:val="FFFFFF"/>
                            <w:kern w:val="3"/>
                            <w:sz w:val="20"/>
                            <w:szCs w:val="20"/>
                          </w:rPr>
                          <w:t>Appuyer la consolidation de la démocratie et de l'Etat de Droit au travers du renforcement de la gouvernance et de la promotion et du respect des Droits Humains.</w:t>
                        </w:r>
                      </w:p>
                      <w:p w:rsidRPr="00E15603" w:rsidR="00804DE6" w:rsidP="00804DE6" w:rsidRDefault="00804DE6" w14:paraId="40273031" w14:textId="77777777">
                        <w:pPr>
                          <w:jc w:val="center"/>
                          <w:rPr>
                            <w:rFonts w:ascii="Calibri" w:hAnsi="Calibri" w:cs="Arial"/>
                            <w:b/>
                            <w:bCs/>
                            <w:color w:val="FFFFFF"/>
                            <w:kern w:val="3"/>
                            <w:sz w:val="18"/>
                            <w:szCs w:val="18"/>
                          </w:rPr>
                        </w:pPr>
                        <w:r w:rsidRPr="00E15603">
                          <w:rPr>
                            <w:rFonts w:ascii="Calibri" w:hAnsi="Calibri" w:cs="Arial"/>
                            <w:b/>
                            <w:bCs/>
                            <w:color w:val="FFFFFF"/>
                            <w:kern w:val="3"/>
                            <w:sz w:val="18"/>
                            <w:szCs w:val="18"/>
                          </w:rPr>
                          <w:t>Volet 1</w:t>
                        </w:r>
                        <w:r>
                          <w:rPr>
                            <w:rFonts w:ascii="Calibri" w:hAnsi="Calibri" w:cs="Arial"/>
                            <w:b/>
                            <w:bCs/>
                            <w:color w:val="FFFFFF"/>
                            <w:kern w:val="3"/>
                            <w:sz w:val="18"/>
                            <w:szCs w:val="18"/>
                          </w:rPr>
                          <w:t xml:space="preserve"> - </w:t>
                        </w:r>
                        <w:r w:rsidRPr="00E15603">
                          <w:rPr>
                            <w:rFonts w:ascii="Calibri" w:hAnsi="Calibri" w:cs="Arial"/>
                            <w:b/>
                            <w:bCs/>
                            <w:color w:val="FFFFFF"/>
                            <w:kern w:val="3"/>
                            <w:sz w:val="18"/>
                            <w:szCs w:val="18"/>
                          </w:rPr>
                          <w:t>LVSI</w:t>
                        </w:r>
                      </w:p>
                      <w:p w:rsidRPr="00E15603" w:rsidR="00804DE6" w:rsidP="00804DE6" w:rsidRDefault="00804DE6" w14:paraId="0FA45731" w14:textId="77777777">
                        <w:pPr>
                          <w:pBdr>
                            <w:bottom w:val="single" w:color="auto" w:sz="4" w:space="1"/>
                          </w:pBdr>
                          <w:jc w:val="center"/>
                          <w:rPr>
                            <w:rFonts w:ascii="Calibri" w:hAnsi="Calibri" w:cs="Arial"/>
                            <w:color w:val="FFFFFF"/>
                            <w:kern w:val="3"/>
                            <w:sz w:val="18"/>
                            <w:szCs w:val="18"/>
                          </w:rPr>
                        </w:pPr>
                        <w:r w:rsidRPr="00E15603">
                          <w:rPr>
                            <w:rFonts w:ascii="Calibri" w:hAnsi="Calibri" w:cs="Arial"/>
                            <w:color w:val="FFFFFF"/>
                            <w:kern w:val="3"/>
                            <w:sz w:val="18"/>
                            <w:szCs w:val="18"/>
                          </w:rPr>
                          <w:t>La promotion des droits sexuels et reproductifs, la prise en charge holistique des victimes de violence sexuelle et l'accès à la réparation pénale et sociale réduisent les violences sexuelles et leur impact.</w:t>
                        </w:r>
                      </w:p>
                      <w:p w:rsidRPr="000A4AF9" w:rsidR="00804DE6" w:rsidP="00804DE6" w:rsidRDefault="00804DE6" w14:paraId="657C7135" w14:textId="77777777">
                        <w:pPr>
                          <w:jc w:val="center"/>
                          <w:rPr>
                            <w:rFonts w:ascii="Calibri" w:hAnsi="Calibri" w:cs="Arial"/>
                            <w:b/>
                            <w:bCs/>
                            <w:color w:val="FFFFFF"/>
                            <w:kern w:val="3"/>
                            <w:sz w:val="18"/>
                            <w:szCs w:val="18"/>
                          </w:rPr>
                        </w:pPr>
                        <w:r w:rsidRPr="000A4AF9">
                          <w:rPr>
                            <w:rFonts w:ascii="Calibri" w:hAnsi="Calibri" w:cs="Arial"/>
                            <w:b/>
                            <w:bCs/>
                            <w:color w:val="FFFFFF"/>
                            <w:kern w:val="3"/>
                            <w:sz w:val="18"/>
                            <w:szCs w:val="18"/>
                          </w:rPr>
                          <w:t>Volet 4</w:t>
                        </w:r>
                        <w:r>
                          <w:rPr>
                            <w:rFonts w:ascii="Calibri" w:hAnsi="Calibri" w:cs="Arial"/>
                            <w:b/>
                            <w:bCs/>
                            <w:color w:val="FFFFFF"/>
                            <w:kern w:val="3"/>
                            <w:sz w:val="18"/>
                            <w:szCs w:val="18"/>
                          </w:rPr>
                          <w:t xml:space="preserve"> - L’appui institutionnel au niveau provincial</w:t>
                        </w:r>
                      </w:p>
                      <w:p w:rsidRPr="00C354A1" w:rsidR="00804DE6" w:rsidP="00804DE6" w:rsidRDefault="00804DE6" w14:paraId="6F8B7AC0" w14:textId="77777777">
                        <w:pPr>
                          <w:jc w:val="center"/>
                          <w:rPr>
                            <w:rFonts w:ascii="Calibri" w:hAnsi="Calibri" w:cs="Arial"/>
                            <w:b/>
                            <w:bCs/>
                            <w:color w:val="FFFFFF"/>
                            <w:kern w:val="3"/>
                            <w:sz w:val="18"/>
                            <w:szCs w:val="18"/>
                          </w:rPr>
                        </w:pPr>
                        <w:r w:rsidRPr="00E15603">
                          <w:rPr>
                            <w:rFonts w:ascii="Calibri" w:hAnsi="Calibri" w:cs="Arial"/>
                            <w:color w:val="FFFFFF"/>
                            <w:kern w:val="3"/>
                            <w:sz w:val="18"/>
                            <w:szCs w:val="18"/>
                          </w:rPr>
                          <w:t>La mise en œuvre des Politiques de développent est améliorée par les Institutions au niveau provincial</w:t>
                        </w:r>
                        <w:r w:rsidRPr="000A4AF9">
                          <w:rPr>
                            <w:rFonts w:ascii="Calibri" w:hAnsi="Calibri" w:cs="Arial"/>
                            <w:b/>
                            <w:bCs/>
                            <w:color w:val="FFFFFF"/>
                            <w:kern w:val="3"/>
                            <w:sz w:val="18"/>
                            <w:szCs w:val="18"/>
                          </w:rPr>
                          <w:t>.</w:t>
                        </w:r>
                      </w:p>
                    </w:txbxContent>
                  </v:textbox>
                </v:rect>
                <v:rect id="Rectangle 92" style="position:absolute;left:30461;top:8753;width:14818;height:7313;visibility:visible;mso-wrap-style:square;v-text-anchor:top" o:spid="_x0000_s1029"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">
                  <v:textbox>
                    <w:txbxContent>
                      <w:p w:rsidR="00804DE6" w:rsidP="00804DE6" w:rsidRDefault="00804DE6" w14:paraId="24D06668" w14:textId="77777777">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3</w:t>
                        </w:r>
                      </w:p>
                      <w:p w:rsidRPr="0000522F" w:rsidR="00804DE6" w:rsidP="00804DE6" w:rsidRDefault="00804DE6" w14:paraId="121BC0C9" w14:textId="77777777">
                        <w:pPr>
                          <w:pBdr>
                            <w:bottom w:val="double" w:color="auto" w:sz="4" w:space="1"/>
                          </w:pBdr>
                          <w:jc w:val="center"/>
                          <w:rPr>
                            <w:sz w:val="20"/>
                            <w:szCs w:val="20"/>
                          </w:rPr>
                        </w:pPr>
                        <w:r w:rsidRPr="0000522F">
                          <w:rPr>
                            <w:rFonts w:ascii="Calibri" w:hAnsi="Calibri" w:cs="Arial"/>
                            <w:b/>
                            <w:bCs/>
                            <w:color w:val="FFFFFF"/>
                            <w:kern w:val="3"/>
                            <w:sz w:val="20"/>
                            <w:szCs w:val="20"/>
                          </w:rPr>
                          <w:t>Lutter contre l’insécurité alimentaire et améliorer les conditions de vie et de revenus par une agriculture durable.</w:t>
                        </w:r>
                      </w:p>
                      <w:p w:rsidRPr="002C1AA5" w:rsidR="00804DE6" w:rsidP="00804DE6" w:rsidRDefault="00804DE6" w14:paraId="5B84F64C" w14:textId="77777777">
                        <w:pPr>
                          <w:jc w:val="center"/>
                          <w:rPr>
                            <w:rFonts w:ascii="Calibri" w:hAnsi="Calibri" w:cs="Arial"/>
                            <w:color w:val="FFFFFF"/>
                            <w:kern w:val="3"/>
                            <w:sz w:val="18"/>
                            <w:szCs w:val="18"/>
                          </w:rPr>
                        </w:pPr>
                        <w:r w:rsidRPr="002C1AA5">
                          <w:rPr>
                            <w:rFonts w:ascii="Calibri" w:hAnsi="Calibri" w:cs="Arial"/>
                            <w:color w:val="FFFFFF"/>
                            <w:kern w:val="3"/>
                            <w:sz w:val="18"/>
                            <w:szCs w:val="18"/>
                          </w:rPr>
                          <w:t>Améliorer la gouvernance et la performance économique, sociale et environnementale des systèmes alimentaires, générateurs de sécurité alimentaire et de revenus grâce à des agricultures familiale et entrepreneuriale résilientes et inclusives pour les jeunes et les femmes.</w:t>
                        </w:r>
                      </w:p>
                    </w:txbxContent>
                  </v:textbox>
                </v:rect>
                <v:rect id="Rectangle 93" style="position:absolute;left:15253;top:8754;width:14818;height:7312;visibility:visible;mso-wrap-style:square;v-text-anchor:top" o:spid="_x0000_s1030"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">
                  <v:textbox>
                    <w:txbxContent>
                      <w:p w:rsidRPr="002C1AA5" w:rsidR="00804DE6" w:rsidP="00804DE6" w:rsidRDefault="00804DE6" w14:paraId="56EB9126" w14:textId="77777777">
                        <w:pPr>
                          <w:jc w:val="center"/>
                          <w:rPr>
                            <w:rFonts w:ascii="Calibri" w:hAnsi="Calibri" w:cs="Arial"/>
                            <w:b/>
                            <w:bCs/>
                            <w:color w:val="FFFFFF"/>
                            <w:kern w:val="3"/>
                            <w:sz w:val="20"/>
                            <w:szCs w:val="20"/>
                            <w:u w:val="single"/>
                          </w:rPr>
                        </w:pPr>
                        <w:r w:rsidRPr="002C1AA5">
                          <w:rPr>
                            <w:rFonts w:ascii="Calibri" w:hAnsi="Calibri" w:cs="Arial"/>
                            <w:b/>
                            <w:bCs/>
                            <w:color w:val="FFFFFF"/>
                            <w:kern w:val="3"/>
                            <w:sz w:val="20"/>
                            <w:szCs w:val="20"/>
                            <w:u w:val="single"/>
                          </w:rPr>
                          <w:t>Pilier 2</w:t>
                        </w:r>
                      </w:p>
                      <w:p w:rsidRPr="002C1AA5" w:rsidR="00804DE6" w:rsidP="00804DE6" w:rsidRDefault="00804DE6" w14:paraId="697AFA6C" w14:textId="77777777">
                        <w:pPr>
                          <w:pBdr>
                            <w:bottom w:val="double" w:color="auto" w:sz="4" w:space="1"/>
                          </w:pBdr>
                          <w:jc w:val="center"/>
                          <w:rPr>
                            <w:sz w:val="20"/>
                            <w:szCs w:val="20"/>
                          </w:rPr>
                        </w:pPr>
                        <w:r w:rsidRPr="002C1AA5">
                          <w:rPr>
                            <w:rFonts w:ascii="Calibri" w:hAnsi="Calibri" w:cs="Arial"/>
                            <w:b/>
                            <w:bCs/>
                            <w:color w:val="FFFFFF"/>
                            <w:kern w:val="3"/>
                            <w:sz w:val="20"/>
                            <w:szCs w:val="20"/>
                          </w:rPr>
                          <w:t>Améliorer l'accès aux services sociaux de base promouvant une protection sociale</w:t>
                        </w:r>
                      </w:p>
                      <w:p w:rsidRPr="002C1AA5" w:rsidR="00804DE6" w:rsidP="00804DE6" w:rsidRDefault="00804DE6" w14:paraId="4471E4B1" w14:textId="77777777">
                        <w:pPr>
                          <w:jc w:val="center"/>
                          <w:rPr>
                            <w:rFonts w:ascii="Calibri" w:hAnsi="Calibri" w:cs="Arial"/>
                            <w:b/>
                            <w:bCs/>
                            <w:color w:val="FFFFFF"/>
                            <w:kern w:val="3"/>
                            <w:sz w:val="18"/>
                            <w:szCs w:val="18"/>
                          </w:rPr>
                        </w:pPr>
                        <w:r w:rsidRPr="002C1AA5">
                          <w:rPr>
                            <w:rFonts w:ascii="Calibri" w:hAnsi="Calibri" w:cs="Arial"/>
                            <w:b/>
                            <w:bCs/>
                            <w:color w:val="FFFFFF"/>
                            <w:kern w:val="3"/>
                            <w:sz w:val="18"/>
                            <w:szCs w:val="18"/>
                          </w:rPr>
                          <w:t>Volet 2</w:t>
                        </w:r>
                        <w:r>
                          <w:rPr>
                            <w:rFonts w:ascii="Calibri" w:hAnsi="Calibri" w:cs="Arial"/>
                            <w:b/>
                            <w:bCs/>
                            <w:color w:val="FFFFFF"/>
                            <w:kern w:val="3"/>
                            <w:sz w:val="18"/>
                            <w:szCs w:val="18"/>
                          </w:rPr>
                          <w:t xml:space="preserve"> - </w:t>
                        </w:r>
                        <w:r w:rsidRPr="002C1AA5">
                          <w:rPr>
                            <w:rFonts w:ascii="Calibri" w:hAnsi="Calibri" w:cs="Arial"/>
                            <w:b/>
                            <w:bCs/>
                            <w:color w:val="FFFFFF"/>
                            <w:kern w:val="3"/>
                            <w:sz w:val="18"/>
                            <w:szCs w:val="18"/>
                          </w:rPr>
                          <w:t>Santé et protection sociale en santé</w:t>
                        </w:r>
                      </w:p>
                      <w:p w:rsidR="00804DE6" w:rsidP="00804DE6" w:rsidRDefault="00804DE6" w14:paraId="1336D566" w14:textId="77777777">
                        <w:pPr>
                          <w:jc w:val="center"/>
                        </w:pPr>
                        <w:r w:rsidRPr="002C1AA5">
                          <w:rPr>
                            <w:rFonts w:ascii="Calibri" w:hAnsi="Calibri" w:cs="Arial"/>
                            <w:color w:val="FFFFFF"/>
                            <w:kern w:val="3"/>
                            <w:sz w:val="18"/>
                            <w:szCs w:val="18"/>
                          </w:rPr>
                          <w:t>Contribuer à l'amélioration du niveau de santé et de bien-être de la population de façon équitable, dans le respect de son environnement quotidien et en renforçant son pouvoir d'agir sur sa santé.</w:t>
                        </w:r>
                      </w:p>
                    </w:txbxContent>
                  </v:textbox>
                </v:rect>
                <v:rect id="Rectangle 94" style="position:absolute;left:56;top:8754;width:14819;height:7312;visibility:visible;mso-wrap-style:square;v-text-anchor:top" o:spid="_x0000_s1031" fillcolor="#e6530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">
                  <v:textbox>
                    <w:txbxContent>
                      <w:p w:rsidRPr="0092001D" w:rsidR="00804DE6" w:rsidP="00804DE6" w:rsidRDefault="00804DE6" w14:paraId="37C0AD21" w14:textId="77777777">
                        <w:pPr>
                          <w:jc w:val="center"/>
                          <w:rPr>
                            <w:rFonts w:ascii="Calibri" w:hAnsi="Calibri" w:cs="Arial"/>
                            <w:b/>
                            <w:bCs/>
                            <w:color w:val="FFFFFF"/>
                            <w:kern w:val="3"/>
                            <w:sz w:val="20"/>
                            <w:szCs w:val="20"/>
                            <w:u w:val="single"/>
                          </w:rPr>
                        </w:pPr>
                        <w:r w:rsidRPr="0092001D">
                          <w:rPr>
                            <w:rFonts w:ascii="Calibri" w:hAnsi="Calibri" w:cs="Arial"/>
                            <w:b/>
                            <w:bCs/>
                            <w:color w:val="FFFFFF"/>
                            <w:kern w:val="3"/>
                            <w:sz w:val="20"/>
                            <w:szCs w:val="20"/>
                            <w:u w:val="single"/>
                          </w:rPr>
                          <w:t>Pilier 1</w:t>
                        </w:r>
                      </w:p>
                      <w:p w:rsidRPr="0092001D" w:rsidR="00804DE6" w:rsidP="00804DE6" w:rsidRDefault="00804DE6" w14:paraId="388DB473" w14:textId="77777777">
                        <w:pPr>
                          <w:pBdr>
                            <w:bottom w:val="double" w:color="auto" w:sz="4" w:space="1"/>
                          </w:pBdr>
                          <w:jc w:val="center"/>
                          <w:rPr>
                            <w:rFonts w:ascii="Calibri" w:hAnsi="Calibri" w:cs="Arial"/>
                            <w:b/>
                            <w:bCs/>
                            <w:color w:val="FFFFFF"/>
                            <w:kern w:val="3"/>
                            <w:sz w:val="20"/>
                            <w:szCs w:val="20"/>
                            <w:u w:val="single"/>
                          </w:rPr>
                        </w:pPr>
                        <w:r w:rsidRPr="0092001D">
                          <w:rPr>
                            <w:rFonts w:ascii="Calibri" w:hAnsi="Calibri" w:cs="Arial"/>
                            <w:b/>
                            <w:bCs/>
                            <w:color w:val="FFFFFF"/>
                            <w:kern w:val="3"/>
                            <w:sz w:val="20"/>
                            <w:szCs w:val="20"/>
                          </w:rPr>
                          <w:t>Valoriser le potentiel de la jeunesse congolaise.</w:t>
                        </w:r>
                      </w:p>
                      <w:p w:rsidRPr="0092001D" w:rsidR="00804DE6" w:rsidP="00804DE6" w:rsidRDefault="00804DE6" w14:paraId="2175098E" w14:textId="77777777">
                        <w:pPr>
                          <w:jc w:val="center"/>
                          <w:rPr>
                            <w:rFonts w:ascii="Calibri" w:hAnsi="Calibri" w:cs="Arial"/>
                            <w:b/>
                            <w:bCs/>
                            <w:color w:val="FFFFFF"/>
                            <w:kern w:val="3"/>
                            <w:sz w:val="18"/>
                            <w:szCs w:val="18"/>
                          </w:rPr>
                        </w:pPr>
                        <w:r w:rsidRPr="0092001D">
                          <w:rPr>
                            <w:rFonts w:ascii="Calibri" w:hAnsi="Calibri" w:cs="Arial"/>
                            <w:b/>
                            <w:bCs/>
                            <w:color w:val="FFFFFF"/>
                            <w:kern w:val="3"/>
                            <w:sz w:val="18"/>
                            <w:szCs w:val="18"/>
                          </w:rPr>
                          <w:t>Volet 1</w:t>
                        </w:r>
                        <w:r>
                          <w:rPr>
                            <w:rFonts w:ascii="Calibri" w:hAnsi="Calibri" w:cs="Arial"/>
                            <w:b/>
                            <w:bCs/>
                            <w:color w:val="FFFFFF"/>
                            <w:kern w:val="3"/>
                            <w:sz w:val="18"/>
                            <w:szCs w:val="18"/>
                          </w:rPr>
                          <w:t xml:space="preserve"> - </w:t>
                        </w:r>
                        <w:r w:rsidRPr="0092001D">
                          <w:rPr>
                            <w:rFonts w:ascii="Calibri" w:hAnsi="Calibri" w:cs="Arial"/>
                            <w:b/>
                            <w:bCs/>
                            <w:color w:val="FFFFFF"/>
                            <w:kern w:val="3"/>
                            <w:sz w:val="18"/>
                            <w:szCs w:val="18"/>
                          </w:rPr>
                          <w:t>Formation, entreprenariat, Emploi</w:t>
                        </w:r>
                      </w:p>
                      <w:p w:rsidRPr="0092001D" w:rsidR="00804DE6" w:rsidP="00804DE6" w:rsidRDefault="00804DE6" w14:paraId="2272C317" w14:textId="77777777">
                        <w:pPr>
                          <w:pBdr>
                            <w:bottom w:val="single" w:color="auto" w:sz="4" w:space="1"/>
                          </w:pBdr>
                          <w:jc w:val="center"/>
                          <w:rPr>
                            <w:rFonts w:ascii="Calibri" w:hAnsi="Calibri" w:cs="Arial"/>
                            <w:color w:val="FFFFFF"/>
                            <w:kern w:val="3"/>
                            <w:sz w:val="18"/>
                            <w:szCs w:val="18"/>
                          </w:rPr>
                        </w:pPr>
                        <w:r w:rsidRPr="0092001D">
                          <w:rPr>
                            <w:rFonts w:ascii="Calibri" w:hAnsi="Calibri" w:cs="Arial"/>
                            <w:color w:val="FFFFFF"/>
                            <w:kern w:val="3"/>
                            <w:sz w:val="18"/>
                            <w:szCs w:val="18"/>
                          </w:rPr>
                          <w:t>Offrir aux jeunes et prioritairement aux jeunes femmes, une perspective d'avenir en termes de formation et d'intégration socio-économique.</w:t>
                        </w:r>
                      </w:p>
                      <w:p w:rsidR="00804DE6" w:rsidP="00804DE6" w:rsidRDefault="00804DE6" w14:paraId="13CCE23A" w14:textId="77777777">
                        <w:pPr>
                          <w:jc w:val="center"/>
                          <w:rPr>
                            <w:rFonts w:ascii="Calibri" w:hAnsi="Calibri" w:cs="Arial"/>
                            <w:b/>
                            <w:bCs/>
                            <w:color w:val="FFFFFF"/>
                            <w:kern w:val="3"/>
                            <w:sz w:val="18"/>
                            <w:szCs w:val="18"/>
                          </w:rPr>
                        </w:pPr>
                        <w:r w:rsidRPr="00C354A1">
                          <w:rPr>
                            <w:rFonts w:ascii="Calibri" w:hAnsi="Calibri" w:cs="Arial"/>
                            <w:b/>
                            <w:bCs/>
                            <w:color w:val="FFFFFF"/>
                            <w:kern w:val="3"/>
                            <w:sz w:val="18"/>
                            <w:szCs w:val="18"/>
                          </w:rPr>
                          <w:t>Volet 2</w:t>
                        </w:r>
                        <w:r>
                          <w:rPr>
                            <w:rFonts w:ascii="Calibri" w:hAnsi="Calibri" w:cs="Arial"/>
                            <w:b/>
                            <w:bCs/>
                            <w:color w:val="FFFFFF"/>
                            <w:kern w:val="3"/>
                            <w:sz w:val="18"/>
                            <w:szCs w:val="18"/>
                          </w:rPr>
                          <w:t xml:space="preserve"> - Jeunesse, conscience culturelle et sociale</w:t>
                        </w:r>
                      </w:p>
                      <w:p w:rsidRPr="00C354A1" w:rsidR="00804DE6" w:rsidP="00804DE6" w:rsidRDefault="00804DE6" w14:paraId="6DC99D60" w14:textId="77777777">
                        <w:pPr>
                          <w:jc w:val="center"/>
                          <w:rPr>
                            <w:rFonts w:ascii="Calibri" w:hAnsi="Calibri" w:cs="Arial"/>
                            <w:color w:val="FFFFFF"/>
                            <w:kern w:val="3"/>
                            <w:sz w:val="18"/>
                            <w:szCs w:val="18"/>
                          </w:rPr>
                        </w:pPr>
                        <w:r w:rsidRPr="00C354A1">
                          <w:rPr>
                            <w:rFonts w:ascii="Calibri" w:hAnsi="Calibri" w:cs="Arial"/>
                            <w:color w:val="FFFFFF"/>
                            <w:kern w:val="3"/>
                            <w:sz w:val="18"/>
                            <w:szCs w:val="18"/>
                          </w:rPr>
                          <w:t>Offrir aux jeunes et prioritairement aux jeunes femmes, une perspective d'avenir en termes d'épanouissement socio-culturel.</w:t>
                        </w:r>
                      </w:p>
                    </w:txbxContent>
                  </v:textbox>
                </v:rect>
                <w10:wrap type="topAndBottom" anchorx="margin"/>
              </v:group>
            </w:pict>
          </mc:Fallback>
        </mc:AlternateContent>
      </w:r>
      <w:r w:rsidRPr="00B12CDF">
        <w:rPr>
          <w:color w:val="585756"/>
        </w:rPr>
        <w:t xml:space="preserve">Figure </w:t>
      </w:r>
      <w:r w:rsidRPr="00B12CDF">
        <w:rPr>
          <w:b w:val="0"/>
          <w:bCs w:val="0"/>
          <w:i/>
          <w:iCs/>
          <w:color w:val="585756"/>
        </w:rPr>
        <w:fldChar w:fldCharType="begin"/>
      </w:r>
      <w:r w:rsidRPr="00B12CDF">
        <w:rPr>
          <w:color w:val="585756"/>
        </w:rPr>
        <w:instrText>SEQ Figure \* ARABIC</w:instrText>
      </w:r>
      <w:r w:rsidRPr="00B12CDF">
        <w:rPr>
          <w:b w:val="0"/>
          <w:bCs w:val="0"/>
          <w:i/>
          <w:iCs/>
          <w:color w:val="585756"/>
        </w:rPr>
        <w:fldChar w:fldCharType="separate"/>
      </w:r>
      <w:r w:rsidRPr="00B12CDF">
        <w:rPr>
          <w:color w:val="585756"/>
        </w:rPr>
        <w:t>1</w:t>
      </w:r>
      <w:r w:rsidRPr="00B12CDF">
        <w:rPr>
          <w:b w:val="0"/>
          <w:bCs w:val="0"/>
          <w:i/>
          <w:iCs/>
          <w:color w:val="585756"/>
        </w:rPr>
        <w:fldChar w:fldCharType="end"/>
      </w:r>
      <w:r w:rsidRPr="00B12CDF">
        <w:rPr>
          <w:color w:val="585756"/>
        </w:rPr>
        <w:t xml:space="preserve"> – Objectif général de la province de la Tshopo et chaîne de résultat</w:t>
      </w:r>
      <w:bookmarkEnd w:id="17"/>
    </w:p>
    <w:p w:rsidR="00B12CDF" w:rsidP="00804DE6" w:rsidRDefault="00B12CDF" w14:paraId="387E8E50" w14:textId="77777777">
      <w:pPr>
        <w:pStyle w:val="Paragraphedeliste"/>
        <w:ind w:left="0" w:hanging="11"/>
      </w:pPr>
    </w:p>
    <w:p w:rsidR="00804DE6" w:rsidP="00804DE6" w:rsidRDefault="00804DE6" w14:paraId="48451E62" w14:textId="482BE280">
      <w:pPr>
        <w:pStyle w:val="Paragraphedeliste"/>
        <w:ind w:left="0" w:hanging="11"/>
      </w:pPr>
      <w:r>
        <w:t>Un focus particulier est mis sur la jeunesse et les femmes des zones urbaines, péri-urbaines et rurales, afin de contenir la précarité à laquelle elles sont confrontées et d’affronter efficacement le défi du développement durable. Les dynamiques de développement rural seront mises en réseaux avec les filières, acteurs et les dynamiques de développement péri-urbaines et urbaines</w:t>
      </w:r>
    </w:p>
    <w:p w:rsidR="00B12CDF" w:rsidP="00804DE6" w:rsidRDefault="00B12CDF" w14:paraId="569D1CCB" w14:textId="77777777">
      <w:pPr>
        <w:pStyle w:val="Paragraphedeliste"/>
        <w:ind w:left="0" w:hanging="11"/>
      </w:pPr>
    </w:p>
    <w:p w:rsidR="00804DE6" w:rsidP="00804DE6" w:rsidRDefault="00804DE6" w14:paraId="1EAB6554" w14:textId="77777777">
      <w:pPr>
        <w:pStyle w:val="Titre3"/>
        <w:numPr>
          <w:ilvl w:val="2"/>
          <w:numId w:val="38"/>
        </w:numPr>
        <w:ind w:left="1134"/>
      </w:pPr>
      <w:bookmarkStart w:name="_Toc113800396" w:id="18"/>
      <w:r w:rsidRPr="00804DE6">
        <w:t>L’approche territoriale du développement local</w:t>
      </w:r>
      <w:bookmarkEnd w:id="18"/>
    </w:p>
    <w:p w:rsidR="00804DE6" w:rsidP="00804DE6" w:rsidRDefault="00804DE6" w14:paraId="2EE2A25C" w14:textId="77777777">
      <w:pPr>
        <w:tabs>
          <w:tab w:val="left" w:pos="720"/>
        </w:tabs>
      </w:pPr>
      <w:r>
        <w:t xml:space="preserve">L’approche territoriale du développement local est une approche innovante pour Enabel en RDC, </w:t>
      </w:r>
      <w:bookmarkStart w:name="_Hlk113541094" w:id="19"/>
      <w:r>
        <w:t>qui pousse au décloisonnement d’une approche sectorielle trop exclusive. La concentration des interventions sur les mêmes zones doit améliorer leur efficience. L’approche est mise en œuvre avec une rationalisation des zones d’intervention où ces populations pourront bénéficier d’une diversité et d’une complémentarité de services plus impactante, de par notamment leur meilleure implication. Pour la province de la Tshopo, afin de préserver les résultats des interventions précédentes et d’optimaliser les futurs investissements, tenant compte des priorités provinciales, et des densités démographiques, nous retenons que :</w:t>
      </w:r>
    </w:p>
    <w:p w:rsidR="00804DE6" w:rsidP="00804DE6" w:rsidRDefault="00804DE6" w14:paraId="477B656F" w14:textId="77777777">
      <w:pPr>
        <w:pStyle w:val="Paragraphedeliste"/>
        <w:numPr>
          <w:ilvl w:val="0"/>
          <w:numId w:val="54"/>
        </w:numPr>
        <w:tabs>
          <w:tab w:val="left" w:pos="720"/>
        </w:tabs>
        <w:spacing w:line="259" w:lineRule="auto"/>
        <w:ind w:left="567"/>
      </w:pPr>
      <w:r>
        <w:t xml:space="preserve">les domaines priorisés sont FEE, la santé, l’agriculture, l’appui institutionnel, la lutte contre les violences sexuelles et l’impunité ; </w:t>
      </w:r>
    </w:p>
    <w:p w:rsidRPr="000879AB" w:rsidR="00804DE6" w:rsidP="00804DE6" w:rsidRDefault="00804DE6" w14:paraId="63EF2E23" w14:textId="592E9B1A">
      <w:pPr>
        <w:pStyle w:val="Paragraphedeliste"/>
        <w:numPr>
          <w:ilvl w:val="0"/>
          <w:numId w:val="54"/>
        </w:numPr>
        <w:tabs>
          <w:tab w:val="left" w:pos="720"/>
        </w:tabs>
        <w:spacing w:line="259" w:lineRule="auto"/>
        <w:ind w:left="567"/>
      </w:pPr>
      <w:r>
        <w:t>le ciblage des zones géographique,</w:t>
      </w:r>
      <w:r w:rsidRPr="0088482D">
        <w:t xml:space="preserve"> </w:t>
      </w:r>
      <w:r>
        <w:t xml:space="preserve">repris au point 3.2, priorise </w:t>
      </w:r>
      <w:r w:rsidRPr="001A41E8">
        <w:rPr>
          <w:rFonts w:eastAsia="Georgia" w:cs="Georgia"/>
        </w:rPr>
        <w:t>la ville de Kisangani</w:t>
      </w:r>
      <w:r>
        <w:rPr>
          <w:rFonts w:eastAsia="Georgia" w:cs="Georgia"/>
        </w:rPr>
        <w:t xml:space="preserve">, </w:t>
      </w:r>
      <w:r w:rsidRPr="001A41E8">
        <w:rPr>
          <w:rFonts w:eastAsia="Georgia" w:cs="Georgia"/>
        </w:rPr>
        <w:t>son hinterland</w:t>
      </w:r>
      <w:r>
        <w:rPr>
          <w:rFonts w:eastAsia="Georgia" w:cs="Georgia"/>
        </w:rPr>
        <w:t xml:space="preserve"> et</w:t>
      </w:r>
      <w:r w:rsidRPr="001A41E8">
        <w:rPr>
          <w:rFonts w:eastAsia="Georgia" w:cs="Georgia"/>
        </w:rPr>
        <w:t xml:space="preserve"> le territoire d’</w:t>
      </w:r>
      <w:proofErr w:type="spellStart"/>
      <w:r w:rsidRPr="001A41E8">
        <w:rPr>
          <w:rFonts w:eastAsia="Georgia" w:cs="Georgia"/>
        </w:rPr>
        <w:t>Isangi</w:t>
      </w:r>
      <w:proofErr w:type="spellEnd"/>
      <w:r>
        <w:t>.</w:t>
      </w:r>
      <w:bookmarkEnd w:id="19"/>
    </w:p>
    <w:p w:rsidR="00804DE6" w:rsidP="00804DE6" w:rsidRDefault="00804DE6" w14:paraId="69C9D43F" w14:textId="77777777">
      <w:pPr>
        <w:tabs>
          <w:tab w:val="left" w:pos="720"/>
        </w:tabs>
      </w:pPr>
      <w:bookmarkStart w:name="_Hlk113542537" w:id="20"/>
      <w:r>
        <w:t>Ainsi, par cette nouvelle posture, Enabel s’engage à accompagner et renforcer les autorités provinciales, dans leurs rôles sur (1) l’analyse des territoires et des dynamiques sectorielles qui s’y développent, sur base notamment d’une concertation avec la base ; (2) la planification rationnalisée des investissements et des programmes au sein de ces territoires, sur base des analyses effectuées ; (3) le pilotage des programmes de développement et actions publiques, pour une meilleure délivrance des services publics, en créant des complémentarités et synergies fortes</w:t>
      </w:r>
      <w:r w:rsidRPr="00F8377C">
        <w:t xml:space="preserve"> </w:t>
      </w:r>
      <w:r>
        <w:t xml:space="preserve">au sein des territoires, entre les thématiques, les secteurs et les acteurs: </w:t>
      </w:r>
    </w:p>
    <w:bookmarkEnd w:id="20"/>
    <w:p w:rsidRPr="000879AB" w:rsidR="00804DE6" w:rsidP="00804DE6" w:rsidRDefault="00804DE6" w14:paraId="7EE0656D" w14:textId="3AEE2E43">
      <w:pPr>
        <w:tabs>
          <w:tab w:val="left" w:pos="0"/>
        </w:tabs>
      </w:pPr>
      <w:r>
        <w:t xml:space="preserve">1) L’analyse des territoires et du développement des dynamiques locales et/ou sectorielles : les territoires et leurs potentialités s’inscrivent dans la spécificité des liens sociaux, culturels, économiques et paysagers qui seront donc analysés et définis par les acteurs de la province, sur base notamment des concertations. Ces processus de concertation sectorielle et territoriale avec les acteurs de la base viendront renforcer l’intégration et la démocratisation des processus de gouvernance. Des canaux d’échanges d’informations ascendant et descendant seront donc également renforcés entre les provinces et les ministères centraux, grâce à notre triple ancrage. Ces dynamiques seront essentiellement accompagnées par les interventions sectorielles et plus particulièrement leur résultat dédié à la gouvernance du secteur, par l’intervention “Appui institutionnel </w:t>
      </w:r>
      <w:r w:rsidR="00923388">
        <w:t>provincial</w:t>
      </w:r>
      <w:r>
        <w:t xml:space="preserve">” et l’intervention “Appui institutionnel </w:t>
      </w:r>
      <w:r w:rsidR="00923388">
        <w:t>au niveau central</w:t>
      </w:r>
      <w:r>
        <w:t>”.</w:t>
      </w:r>
    </w:p>
    <w:p w:rsidR="00804DE6" w:rsidP="00804DE6" w:rsidRDefault="00804DE6" w14:paraId="01A00010" w14:textId="48000740">
      <w:pPr>
        <w:tabs>
          <w:tab w:val="left" w:pos="720"/>
        </w:tabs>
      </w:pPr>
      <w:r w:rsidRPr="00AF7D6C">
        <w:t>Le soutien apporté par l’A</w:t>
      </w:r>
      <w:r w:rsidR="009B4C23">
        <w:t>ppui Institutionnel (AI)</w:t>
      </w:r>
      <w:r w:rsidRPr="00AF7D6C">
        <w:t xml:space="preserve"> à l’Assemblée provinciale est une option pour appuyer la consolidation de la Démocratie et de l’Etat de Droit (Pilier </w:t>
      </w:r>
      <w:r w:rsidR="007917B2">
        <w:t>4</w:t>
      </w:r>
      <w:r w:rsidRPr="00AF7D6C">
        <w:t>)</w:t>
      </w:r>
      <w:r>
        <w:t>,</w:t>
      </w:r>
      <w:r w:rsidRPr="00AF7D6C">
        <w:t xml:space="preserve"> car la faiblesse du dispositif législatif est une des causes du dysfonctionnement du mécanisme constitutionnel qui </w:t>
      </w:r>
      <w:r>
        <w:t>doit soutenir</w:t>
      </w:r>
      <w:r w:rsidRPr="00AF7D6C">
        <w:t xml:space="preserve"> un développement par une consultation constante des citoyens, à la base. Deux convergences sont à construire : d’une part, la mise en cohérence des expressions des besoins formulés par nos actions sectorielles, et d’autre part, le renforcement des capacités techniques des élus à collecter l’information, à canaliser les aspirations populaires pour être à même d’interpeller l’Exécutif de manière positive. </w:t>
      </w:r>
      <w:r>
        <w:t xml:space="preserve">L’implication des acteurs de la base se fera donc à deux niveaux : </w:t>
      </w:r>
    </w:p>
    <w:p w:rsidR="00804DE6" w:rsidP="00804DE6" w:rsidRDefault="00804DE6" w14:paraId="722F03DB" w14:textId="56E26F17">
      <w:pPr>
        <w:pStyle w:val="Paragraphedeliste"/>
        <w:numPr>
          <w:ilvl w:val="0"/>
          <w:numId w:val="54"/>
        </w:numPr>
        <w:tabs>
          <w:tab w:val="left" w:pos="720"/>
        </w:tabs>
        <w:spacing w:line="259" w:lineRule="auto"/>
        <w:ind w:left="567"/>
      </w:pPr>
      <w:r>
        <w:t>au niveau sectoriel, des espaces de concertations permettront de partager l’analyse des dynamiques, les enjeux, les résultats, les goul</w:t>
      </w:r>
      <w:r w:rsidR="00700D69">
        <w:t>o</w:t>
      </w:r>
      <w:r>
        <w:t>ts d’étranglement et les opportunités utiles au développement et à la structuration de ces secteurs.</w:t>
      </w:r>
      <w:r w:rsidRPr="00D505DB">
        <w:t xml:space="preserve"> </w:t>
      </w:r>
      <w:r w:rsidRPr="00ED356C">
        <w:t xml:space="preserve">Les différentes interventions renforceront également l’implication, les capacités des </w:t>
      </w:r>
      <w:r w:rsidR="007917B2">
        <w:t>S</w:t>
      </w:r>
      <w:r w:rsidRPr="00ED356C">
        <w:t xml:space="preserve">ervices </w:t>
      </w:r>
      <w:r w:rsidR="007917B2">
        <w:t>T</w:t>
      </w:r>
      <w:r w:rsidRPr="00ED356C">
        <w:t xml:space="preserve">echniques </w:t>
      </w:r>
      <w:r w:rsidR="007917B2">
        <w:t>D</w:t>
      </w:r>
      <w:r w:rsidRPr="00ED356C">
        <w:t>éconcentrés (STD) des différents secteurs concernés et les</w:t>
      </w:r>
      <w:r>
        <w:t xml:space="preserve"> liens qui les animent avec les autorités provinciales, en se focalisant sur les rôles et responsabilité de chacun. Il s’agira de mettre en cohérence l’expression de ces besoins au niveau politique ; </w:t>
      </w:r>
    </w:p>
    <w:p w:rsidR="00804DE6" w:rsidP="00804DE6" w:rsidRDefault="00804DE6" w14:paraId="10B3E28C" w14:textId="32B917B6">
      <w:pPr>
        <w:pStyle w:val="Paragraphedeliste"/>
        <w:numPr>
          <w:ilvl w:val="0"/>
          <w:numId w:val="54"/>
        </w:numPr>
        <w:tabs>
          <w:tab w:val="left" w:pos="720"/>
        </w:tabs>
        <w:spacing w:line="259" w:lineRule="auto"/>
        <w:ind w:left="567"/>
      </w:pPr>
      <w:r>
        <w:t xml:space="preserve">à l’échelle des territoires, des espaces de concertation multisectorielle seront accompagnés et aboutiront à des liens innovants qui valorisent les atouts d’un territoire, ouvrent de nouvelles opportunités selon leurs propres potentiels et favorisent l'inclusivité. Elles donneront lieu dans certains cas à la définition de plan locaux de développement qui alimenteront la révision du plan de développement provincial, voir même à la mise en action de projets directement planifiés et mis en œuvre par les citoyens et les </w:t>
      </w:r>
      <w:r w:rsidR="007917B2">
        <w:t>Entités Territoriales Décentralisées (</w:t>
      </w:r>
      <w:r>
        <w:t>ETD</w:t>
      </w:r>
      <w:r w:rsidR="007917B2">
        <w:t>)</w:t>
      </w:r>
      <w:r>
        <w:t xml:space="preserve">, comme proposé dans l’intervention « Appui institutionnel aux provinces ». </w:t>
      </w:r>
    </w:p>
    <w:p w:rsidR="00804DE6" w:rsidP="00804DE6" w:rsidRDefault="00804DE6" w14:paraId="6006C8C8" w14:textId="77777777">
      <w:pPr>
        <w:tabs>
          <w:tab w:val="left" w:pos="142"/>
          <w:tab w:val="left" w:pos="720"/>
        </w:tabs>
      </w:pPr>
      <w:r>
        <w:t>Ces deux processus de concertations sont complémentaires et devront permettre une remontée d’information vers la province, utiles à l’analyse des contextes territoriaux et à l’ajustement des politiques provinciales et nationales. Ces concertations seront portées respectivement par les résultats dédiés à la gouvernance sectorielle au sein des interventions des piliers 1, 2 et 3 et par les interventions “Appui institutionnel de la province” du pilier 4.</w:t>
      </w:r>
    </w:p>
    <w:p w:rsidR="00804DE6" w:rsidP="00804DE6" w:rsidRDefault="00804DE6" w14:paraId="7F519C22" w14:textId="77777777">
      <w:pPr>
        <w:tabs>
          <w:tab w:val="left" w:pos="360"/>
        </w:tabs>
      </w:pPr>
      <w:r>
        <w:t>2)</w:t>
      </w:r>
      <w:r w:rsidRPr="00AC03B1">
        <w:t xml:space="preserve"> </w:t>
      </w:r>
      <w:r>
        <w:t xml:space="preserve">La planification rationnalisée des investissements et des programmes au sein des territoires : c’est au moment de la mise en œuvre, suite à ce travail de concertation, d’analyse, de rationalisation et d’objectivation qu’il sera décidé, de concert avec le partenaire provincial et local, de la localisation de certaines actions et de certains investissements (comme les infrastructures scolaires, médicales, agricoles, etc.). En cela, le comité de pilotage du sous-portefeuille, ainsi que les comités techniques, qui se veulent plus ancrés dans les dispositifs institutionnels provinciaux </w:t>
      </w:r>
      <w:r w:rsidRPr="00F8377C">
        <w:t xml:space="preserve">(voir point 7 – « La Gouvernance du sous-portefeuille </w:t>
      </w:r>
      <w:r>
        <w:t>Tshopo</w:t>
      </w:r>
      <w:r w:rsidRPr="00F8377C">
        <w:t> »),</w:t>
      </w:r>
      <w:r>
        <w:t xml:space="preserve"> joueront un rôle important pour la validation de ces choix objectivés et le lancement de la mise en œuvre des actions publiques. Afin de permettre un démarrage rapide du programme, toutes les activités n’attendront pas ce processus d’analyse et de rationalisation, puisque pour de nombreux domaines d’activités, nous nous reposons sur des dynamiques déjà mise en place au cours du PIC précédent.   </w:t>
      </w:r>
    </w:p>
    <w:p w:rsidR="00804DE6" w:rsidP="00804DE6" w:rsidRDefault="00804DE6" w14:paraId="78DFD1BD" w14:textId="64667ED8">
      <w:pPr>
        <w:tabs>
          <w:tab w:val="left" w:pos="360"/>
        </w:tabs>
      </w:pPr>
      <w:r>
        <w:t>3) Le pilotage des programmes de développement et actions publiques : pour soutenir l’approche territoriale, améliorer la délivrance des services publics et optimiser les dynamiques de développement économique, l</w:t>
      </w:r>
      <w:r w:rsidRPr="00BF712F">
        <w:t xml:space="preserve">e nouveau programme </w:t>
      </w:r>
      <w:r>
        <w:t xml:space="preserve">accompagnera les autorités provinciales dans la planification et la coordination des programmes de développement au sein de leur province ; il s’agira à la fois des interventions </w:t>
      </w:r>
      <w:r w:rsidR="003D36ED">
        <w:t>de E</w:t>
      </w:r>
      <w:r w:rsidR="00923388">
        <w:t>nabel</w:t>
      </w:r>
      <w:r>
        <w:t xml:space="preserve"> et des autres </w:t>
      </w:r>
      <w:r w:rsidR="007917B2">
        <w:t>Partenaires Techniques et Financiers (</w:t>
      </w:r>
      <w:r>
        <w:t>PTF</w:t>
      </w:r>
      <w:r w:rsidR="007917B2">
        <w:t>)</w:t>
      </w:r>
      <w:r>
        <w:t xml:space="preserve">. Il s’agit donc ici d’un positionnement éminemment stratégique, qui permettra d’intégrer d’autres thématiques et secteurs couverts par d’autres intervenants, dans les analyses et réflexions politiques des processus de développement. L’approche </w:t>
      </w:r>
      <w:r w:rsidRPr="00BF712F">
        <w:t xml:space="preserve">valorisera </w:t>
      </w:r>
      <w:r>
        <w:t>donc</w:t>
      </w:r>
      <w:r w:rsidRPr="00BF712F">
        <w:t xml:space="preserve"> la multisectorialité et les synergies </w:t>
      </w:r>
      <w:r>
        <w:t xml:space="preserve">aussi </w:t>
      </w:r>
      <w:r w:rsidRPr="00BF712F">
        <w:t>entre les différentes interventions des différents piliers</w:t>
      </w:r>
      <w:r>
        <w:t xml:space="preserve"> </w:t>
      </w:r>
      <w:r w:rsidR="003D36ED">
        <w:t>de E</w:t>
      </w:r>
      <w:r w:rsidR="00923388">
        <w:t>nabel</w:t>
      </w:r>
      <w:r w:rsidRPr="00BF712F">
        <w:t xml:space="preserve">, aux niveaux local, provincial et national (conformément au principe du triple ancrage). </w:t>
      </w:r>
    </w:p>
    <w:p w:rsidR="00B12CDF" w:rsidP="00804DE6" w:rsidRDefault="00B12CDF" w14:paraId="4B1D2246" w14:textId="77777777">
      <w:pPr>
        <w:tabs>
          <w:tab w:val="left" w:pos="360"/>
        </w:tabs>
      </w:pPr>
    </w:p>
    <w:p w:rsidR="00804DE6" w:rsidP="00804DE6" w:rsidRDefault="00804DE6" w14:paraId="3D7E3692" w14:textId="4801F8C8">
      <w:pPr>
        <w:pStyle w:val="Titre3"/>
        <w:numPr>
          <w:ilvl w:val="2"/>
          <w:numId w:val="38"/>
        </w:numPr>
        <w:ind w:left="1134"/>
      </w:pPr>
      <w:bookmarkStart w:name="_Toc113800397" w:id="21"/>
      <w:r w:rsidRPr="00804DE6">
        <w:t xml:space="preserve">Les complémentarités et synergies pré-identifiées entre interventions </w:t>
      </w:r>
      <w:r w:rsidR="003D36ED">
        <w:t>de E</w:t>
      </w:r>
      <w:r w:rsidR="00F310AE">
        <w:t>nabel</w:t>
      </w:r>
      <w:bookmarkEnd w:id="21"/>
    </w:p>
    <w:p w:rsidRPr="00804DE6" w:rsidR="00804DE6" w:rsidP="00804DE6" w:rsidRDefault="00804DE6" w14:paraId="2E006312" w14:textId="77777777">
      <w:pPr>
        <w:rPr>
          <w:lang w:val="fr-FR"/>
        </w:rPr>
      </w:pPr>
    </w:p>
    <w:p w:rsidR="00804DE6" w:rsidP="00804DE6" w:rsidRDefault="00804DE6" w14:paraId="5FE56FD2" w14:textId="025E5DFF">
      <w:pPr>
        <w:tabs>
          <w:tab w:val="left" w:pos="360"/>
        </w:tabs>
      </w:pPr>
      <w:r w:rsidRPr="00BF712F">
        <w:t>Aux niveaux local et provincial, les interventions</w:t>
      </w:r>
      <w:r>
        <w:t xml:space="preserve"> </w:t>
      </w:r>
      <w:r w:rsidRPr="00BF712F">
        <w:t xml:space="preserve">travailleront </w:t>
      </w:r>
      <w:r>
        <w:t>en</w:t>
      </w:r>
      <w:r w:rsidRPr="00BF712F">
        <w:t xml:space="preserve"> synergie à partir de la mise </w:t>
      </w:r>
      <w:r>
        <w:t xml:space="preserve">en relation d’enjeux et parfois même une mise en </w:t>
      </w:r>
      <w:r w:rsidRPr="00BF712F">
        <w:t>œuvre commune d’activités</w:t>
      </w:r>
      <w:r>
        <w:t>,</w:t>
      </w:r>
      <w:r w:rsidRPr="00BF712F">
        <w:t xml:space="preserve"> qui renvoient simultanément à plusieurs </w:t>
      </w:r>
      <w:r>
        <w:t>thématiques et secteur</w:t>
      </w:r>
      <w:r w:rsidR="00F6016E">
        <w:t>s</w:t>
      </w:r>
      <w:r w:rsidRPr="00BF712F">
        <w:t xml:space="preserve">, </w:t>
      </w:r>
      <w:r>
        <w:t xml:space="preserve">tout en </w:t>
      </w:r>
      <w:r w:rsidRPr="00BF712F">
        <w:t>intégrant les dimensions transversales du développement que sont le genre et l’environnement (voir synthèse et principes généraux).</w:t>
      </w:r>
    </w:p>
    <w:p w:rsidR="00804DE6" w:rsidP="00804DE6" w:rsidRDefault="00804DE6" w14:paraId="7FFFB3A9" w14:textId="2175B4A3">
      <w:pPr>
        <w:pStyle w:val="Paragraphedeliste"/>
        <w:tabs>
          <w:tab w:val="left" w:pos="360"/>
        </w:tabs>
        <w:ind w:left="0"/>
      </w:pPr>
      <w:bookmarkStart w:name="_Hlk113550174" w:id="22"/>
      <w:r w:rsidRPr="00BF712F">
        <w:t xml:space="preserve">Le tableau </w:t>
      </w:r>
      <w:r>
        <w:t xml:space="preserve">en annexe </w:t>
      </w:r>
      <w:r w:rsidR="007917B2">
        <w:t>1</w:t>
      </w:r>
      <w:r w:rsidRPr="00BF712F">
        <w:t xml:space="preserve"> reprend les synergies qui ont été pré-identifiées à ce stade, entre les </w:t>
      </w:r>
      <w:r>
        <w:t xml:space="preserve">différentes interventions </w:t>
      </w:r>
      <w:r w:rsidR="003D36ED">
        <w:t>de E</w:t>
      </w:r>
      <w:r w:rsidR="00F310AE">
        <w:t>nabel</w:t>
      </w:r>
      <w:r w:rsidRPr="00BF712F">
        <w:t>.</w:t>
      </w:r>
      <w:r>
        <w:t xml:space="preserve"> Ces synergies sont analysées sous l’angle de l’utilisateur de service qui bénéficie donc au niveau local, d’un service amélioré ou d’un jeu de service combiné.</w:t>
      </w:r>
      <w:bookmarkEnd w:id="22"/>
      <w:r>
        <w:t xml:space="preserve"> Le tableau</w:t>
      </w:r>
      <w:r w:rsidR="009B4C23">
        <w:t xml:space="preserve"> 4</w:t>
      </w:r>
      <w:r>
        <w:t xml:space="preserve"> reprend les partenariats et synergies avec les autres acteurs de la province, dont les PTF. </w:t>
      </w:r>
      <w:r w:rsidRPr="00BF712F">
        <w:t xml:space="preserve">Bien entendu, de nouvelles synergies et points de leviers émergeront en cours de mise en œuvre au fur et à mesure que de nouvelles dynamiques sectorielles et territoriales s’enclenchent. </w:t>
      </w:r>
    </w:p>
    <w:p w:rsidR="00804DE6" w:rsidP="00804DE6" w:rsidRDefault="00804DE6" w14:paraId="0F9C5B93" w14:textId="3B9F8C1C">
      <w:pPr>
        <w:tabs>
          <w:tab w:val="left" w:pos="720"/>
        </w:tabs>
      </w:pPr>
      <w:r>
        <w:t xml:space="preserve">L’intégration au niveau provincial de l’ensemble de ces dynamiques de gouvernance territoriale et de synergies intersectorielles est assurée par les </w:t>
      </w:r>
      <w:r w:rsidR="00F6016E">
        <w:t>Intervention Manager (</w:t>
      </w:r>
      <w:r>
        <w:t>IM</w:t>
      </w:r>
      <w:r w:rsidR="00F6016E">
        <w:t>)</w:t>
      </w:r>
      <w:r>
        <w:t xml:space="preserve"> et supervisée par le </w:t>
      </w:r>
      <w:r w:rsidR="00F6016E">
        <w:t>Portfolio Manager (PM)</w:t>
      </w:r>
      <w:r>
        <w:t xml:space="preserve"> Le PM, proche des autorités provinciales, assure la coordination la </w:t>
      </w:r>
      <w:r>
        <w:t xml:space="preserve">cohérence et la qualité de notre aide, inscrit dans un dialogue permanent et un alignement au plan de développement de la province.  </w:t>
      </w:r>
    </w:p>
    <w:p w:rsidRPr="00804DE6" w:rsidR="00804DE6" w:rsidP="00804DE6" w:rsidRDefault="00804DE6" w14:paraId="7C71CF92" w14:textId="05545C07">
      <w:pPr>
        <w:spacing w:line="257" w:lineRule="auto"/>
      </w:pPr>
      <w:r>
        <w:t xml:space="preserve">Au niveau national, </w:t>
      </w:r>
      <w:r w:rsidR="00F6016E">
        <w:t>huit</w:t>
      </w:r>
      <w:r>
        <w:t xml:space="preserve"> expertises sectorielles sont déployées pour assurer</w:t>
      </w:r>
      <w:r w:rsidRPr="00F0679E">
        <w:t xml:space="preserve"> </w:t>
      </w:r>
      <w:r w:rsidRPr="00BF712F">
        <w:t xml:space="preserve">la coordination opérationnelle, stratégique et sectorielle </w:t>
      </w:r>
      <w:r>
        <w:t xml:space="preserve">à l’échelle </w:t>
      </w:r>
      <w:r w:rsidRPr="00BF712F">
        <w:t>nationale du portefeuille</w:t>
      </w:r>
      <w:r>
        <w:t xml:space="preserve">. Ces expertises </w:t>
      </w:r>
      <w:r w:rsidRPr="00BF712F">
        <w:t>couvrent l’ensemble des volets (FEE, éducation de base, santé, agriculture, gouvernance)</w:t>
      </w:r>
      <w:r>
        <w:t>,</w:t>
      </w:r>
      <w:r w:rsidRPr="00BF712F">
        <w:t xml:space="preserve"> ainsi que les thèmes transversaux (genre, infrastructure, digitalisation). Ces experts assureront </w:t>
      </w:r>
      <w:r>
        <w:t xml:space="preserve">donc </w:t>
      </w:r>
      <w:r w:rsidRPr="00BF712F">
        <w:t>de manière continue le décloisonnement sectoriel et l’intégration de la dimension territoriale dans les approches, méthodes et outils diffusés</w:t>
      </w:r>
      <w:r>
        <w:t xml:space="preserve">. Ils veilleront également à assurer l’intégration des synergies avec l’intervention « Appui institutionnel au niveau central », d’autres programmes plus perlés et transversaux </w:t>
      </w:r>
      <w:r w:rsidR="003D36ED">
        <w:t>de E</w:t>
      </w:r>
      <w:r w:rsidR="00F310AE">
        <w:t>nabel</w:t>
      </w:r>
      <w:r>
        <w:t xml:space="preserve"> et des projets portés par d’autres PTF (voir point 9. « Synthèses et principes généraux »)</w:t>
      </w:r>
      <w:r w:rsidRPr="00BF712F">
        <w:t>.</w:t>
      </w:r>
    </w:p>
    <w:p w:rsidRPr="00714D68" w:rsidR="001223AB" w:rsidP="00740415" w:rsidRDefault="00DF0339" w14:paraId="5DBDAF4C" w14:textId="5BB26196">
      <w:pPr>
        <w:pStyle w:val="Titre2"/>
        <w:numPr>
          <w:ilvl w:val="1"/>
          <w:numId w:val="38"/>
        </w:numPr>
      </w:pPr>
      <w:bookmarkStart w:name="_Toc106972258" w:id="23"/>
      <w:bookmarkStart w:name="_Toc106972343" w:id="24"/>
      <w:bookmarkStart w:name="_Toc106972259" w:id="25"/>
      <w:bookmarkStart w:name="_Toc106972344" w:id="26"/>
      <w:bookmarkStart w:name="_Toc107082493" w:id="27"/>
      <w:bookmarkStart w:name="_Toc107082717" w:id="28"/>
      <w:bookmarkEnd w:id="23"/>
      <w:bookmarkEnd w:id="24"/>
      <w:bookmarkEnd w:id="25"/>
      <w:bookmarkEnd w:id="26"/>
      <w:bookmarkEnd w:id="27"/>
      <w:bookmarkEnd w:id="28"/>
      <w:r>
        <w:t xml:space="preserve"> </w:t>
      </w:r>
      <w:bookmarkStart w:name="_Toc113800398" w:id="29"/>
      <w:r w:rsidR="00714D68">
        <w:t xml:space="preserve">Les </w:t>
      </w:r>
      <w:r w:rsidR="002F6928">
        <w:t>g</w:t>
      </w:r>
      <w:r w:rsidR="001223AB">
        <w:t>roupes cibles et zones d’intervention</w:t>
      </w:r>
      <w:bookmarkEnd w:id="29"/>
    </w:p>
    <w:p w:rsidRPr="000452FB" w:rsidR="351FF07F" w:rsidP="61054417" w:rsidRDefault="45ADE2CB" w14:paraId="624F17B0" w14:textId="04E2627D">
      <w:pPr>
        <w:rPr>
          <w:rFonts w:eastAsia="Georgia" w:cs="Georgia"/>
        </w:rPr>
      </w:pPr>
      <w:r w:rsidRPr="09A32C9E">
        <w:rPr>
          <w:rFonts w:eastAsia="Georgia" w:cs="Georgia"/>
        </w:rPr>
        <w:t>A</w:t>
      </w:r>
      <w:r w:rsidRPr="09A32C9E" w:rsidR="2677B64C">
        <w:rPr>
          <w:rFonts w:eastAsiaTheme="minorEastAsia"/>
        </w:rPr>
        <w:t xml:space="preserve">fin de consolider les actions menées au cours des précédents </w:t>
      </w:r>
      <w:proofErr w:type="spellStart"/>
      <w:r w:rsidRPr="09A32C9E" w:rsidR="2677B64C">
        <w:rPr>
          <w:rFonts w:eastAsiaTheme="minorEastAsia"/>
        </w:rPr>
        <w:t>PICs</w:t>
      </w:r>
      <w:proofErr w:type="spellEnd"/>
      <w:r w:rsidRPr="09A32C9E" w:rsidR="2677B64C">
        <w:rPr>
          <w:rFonts w:eastAsiaTheme="minorEastAsia"/>
        </w:rPr>
        <w:t xml:space="preserve"> tout en limitant la dispersion géographique</w:t>
      </w:r>
      <w:r w:rsidRPr="09A32C9E">
        <w:rPr>
          <w:rFonts w:eastAsiaTheme="minorEastAsia"/>
        </w:rPr>
        <w:t xml:space="preserve">, </w:t>
      </w:r>
      <w:r w:rsidRPr="09A32C9E">
        <w:rPr>
          <w:rFonts w:eastAsia="Georgia" w:cs="Georgia"/>
        </w:rPr>
        <w:t>le programme cible la ville de Kisangani et son hinterland, le territoire d’Isangi²</w:t>
      </w:r>
      <w:r w:rsidRPr="09A32C9E" w:rsidR="2E1BFDED">
        <w:rPr>
          <w:rFonts w:eastAsia="Georgia" w:cs="Georgia"/>
        </w:rPr>
        <w:t xml:space="preserve">, ce qui constitue une population de </w:t>
      </w:r>
      <w:r w:rsidR="00334A2E">
        <w:rPr>
          <w:rFonts w:eastAsia="Georgia" w:cs="Georgia"/>
        </w:rPr>
        <w:t>2.800.000</w:t>
      </w:r>
      <w:r w:rsidR="00334A2E">
        <w:rPr>
          <w:rStyle w:val="Appelnotedebasdep"/>
          <w:rFonts w:eastAsia="Georgia" w:cs="Georgia"/>
        </w:rPr>
        <w:footnoteReference w:id="3"/>
      </w:r>
      <w:r w:rsidRPr="09A32C9E" w:rsidR="2E1BFDED">
        <w:rPr>
          <w:rFonts w:eastAsia="Georgia" w:cs="Georgia"/>
        </w:rPr>
        <w:t xml:space="preserve"> personnes, cibles indirectes donc du portefeuille Tshopo. </w:t>
      </w:r>
    </w:p>
    <w:p w:rsidR="0042722D" w:rsidP="351FF07F" w:rsidRDefault="351FF07F" w14:paraId="66245E9E" w14:textId="2ED08874">
      <w:pPr>
        <w:rPr>
          <w:rFonts w:eastAsia="Calibri" w:cs="Arial"/>
          <w:szCs w:val="21"/>
        </w:rPr>
      </w:pPr>
      <w:r w:rsidRPr="351FF07F">
        <w:rPr>
          <w:rFonts w:eastAsia="Calibri" w:cs="Arial"/>
          <w:szCs w:val="21"/>
        </w:rPr>
        <w:t>Ce sont les deux zones les plus densément peuplées de la province (respectivement 730 hab./km² et 59 hab./km²) qui sont reliées notamment par les voies fluviales du fleuve Congo. Des synergies entre ces zones (bassin d’emploi pour Kisangani et bassin de production agricole pour le territoire d'</w:t>
      </w:r>
      <w:proofErr w:type="spellStart"/>
      <w:r w:rsidRPr="351FF07F">
        <w:rPr>
          <w:rFonts w:eastAsia="Calibri" w:cs="Arial"/>
          <w:szCs w:val="21"/>
        </w:rPr>
        <w:t>Isangi</w:t>
      </w:r>
      <w:proofErr w:type="spellEnd"/>
      <w:r w:rsidRPr="351FF07F">
        <w:rPr>
          <w:rFonts w:eastAsia="Calibri" w:cs="Arial"/>
          <w:szCs w:val="21"/>
        </w:rPr>
        <w:t>) seront développées à travers les</w:t>
      </w:r>
      <w:r w:rsidR="00FA2521">
        <w:rPr>
          <w:rFonts w:eastAsia="Calibri" w:cs="Arial"/>
          <w:szCs w:val="21"/>
        </w:rPr>
        <w:t xml:space="preserve"> différentes</w:t>
      </w:r>
      <w:r w:rsidRPr="351FF07F">
        <w:rPr>
          <w:rFonts w:eastAsia="Calibri" w:cs="Arial"/>
          <w:szCs w:val="21"/>
        </w:rPr>
        <w:t xml:space="preserve"> interventions.</w:t>
      </w:r>
    </w:p>
    <w:p w:rsidRPr="00B12CDF" w:rsidR="008A6006" w:rsidP="007F21DB" w:rsidRDefault="007F21DB" w14:paraId="24C7300B" w14:textId="424EF4FE">
      <w:pPr>
        <w:pStyle w:val="Lgende"/>
        <w:jc w:val="left"/>
        <w:rPr>
          <w:rFonts w:eastAsia="Calibri" w:cs="Arial"/>
          <w:color w:val="585756"/>
          <w:szCs w:val="21"/>
        </w:rPr>
      </w:pPr>
      <w:bookmarkStart w:name="_Toc113800476" w:id="30"/>
      <w:r w:rsidRPr="00B12CDF">
        <w:rPr>
          <w:noProof/>
          <w:color w:val="585756"/>
          <w:shd w:val="clear" w:color="auto" w:fill="E6E6E6"/>
          <w:lang w:eastAsia="fr-BE"/>
        </w:rPr>
        <w:drawing>
          <wp:anchor distT="0" distB="0" distL="114300" distR="114300" simplePos="0" relativeHeight="251613696" behindDoc="0" locked="0" layoutInCell="1" allowOverlap="1" wp14:anchorId="45DF85F7" wp14:editId="73A1CA68">
            <wp:simplePos x="0" y="0"/>
            <wp:positionH relativeFrom="margin">
              <wp:align>left</wp:align>
            </wp:positionH>
            <wp:positionV relativeFrom="paragraph">
              <wp:posOffset>241300</wp:posOffset>
            </wp:positionV>
            <wp:extent cx="5155565" cy="3681095"/>
            <wp:effectExtent l="0" t="0" r="6985" b="0"/>
            <wp:wrapTopAndBottom/>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93050" cy="37078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12CDF" w:rsidR="008A6006">
        <w:rPr>
          <w:color w:val="585756"/>
        </w:rPr>
        <w:t xml:space="preserve">Figure </w:t>
      </w:r>
      <w:r w:rsidRPr="00B12CDF">
        <w:rPr>
          <w:color w:val="585756"/>
          <w:shd w:val="clear" w:color="auto" w:fill="E6E6E6"/>
        </w:rPr>
        <w:fldChar w:fldCharType="begin"/>
      </w:r>
      <w:r w:rsidRPr="00B12CDF">
        <w:rPr>
          <w:color w:val="585756"/>
        </w:rPr>
        <w:instrText>SEQ Figure \* ARABIC</w:instrText>
      </w:r>
      <w:r w:rsidRPr="00B12CDF">
        <w:rPr>
          <w:color w:val="585756"/>
          <w:shd w:val="clear" w:color="auto" w:fill="E6E6E6"/>
        </w:rPr>
        <w:fldChar w:fldCharType="separate"/>
      </w:r>
      <w:r w:rsidRPr="00B12CDF" w:rsidR="007C6111">
        <w:rPr>
          <w:noProof/>
          <w:color w:val="585756"/>
        </w:rPr>
        <w:t>2</w:t>
      </w:r>
      <w:r w:rsidRPr="00B12CDF">
        <w:rPr>
          <w:color w:val="585756"/>
          <w:shd w:val="clear" w:color="auto" w:fill="E6E6E6"/>
        </w:rPr>
        <w:fldChar w:fldCharType="end"/>
      </w:r>
      <w:r w:rsidRPr="00B12CDF" w:rsidR="008A6006">
        <w:rPr>
          <w:color w:val="585756"/>
        </w:rPr>
        <w:t xml:space="preserve"> </w:t>
      </w:r>
      <w:r w:rsidRPr="00B12CDF">
        <w:rPr>
          <w:color w:val="585756"/>
        </w:rPr>
        <w:t>–</w:t>
      </w:r>
      <w:r w:rsidRPr="00B12CDF" w:rsidR="008A6006">
        <w:rPr>
          <w:color w:val="585756"/>
        </w:rPr>
        <w:t xml:space="preserve"> </w:t>
      </w:r>
      <w:r w:rsidRPr="00B12CDF">
        <w:rPr>
          <w:color w:val="585756"/>
        </w:rPr>
        <w:t>Carte de ciblage des zones d’intervention</w:t>
      </w:r>
      <w:bookmarkEnd w:id="30"/>
    </w:p>
    <w:p w:rsidR="0042722D" w:rsidP="000452FB" w:rsidRDefault="0042722D" w14:paraId="619DD6A8" w14:textId="3DBBE98E">
      <w:pPr>
        <w:jc w:val="center"/>
        <w:rPr>
          <w:rFonts w:eastAsia="Calibri" w:cs="Arial"/>
          <w:szCs w:val="21"/>
        </w:rPr>
      </w:pPr>
    </w:p>
    <w:p w:rsidR="0073459E" w:rsidP="00AC5D8F" w:rsidRDefault="00CE6899" w14:paraId="1E8F2E9B" w14:textId="0DDD6A90">
      <w:pPr>
        <w:rPr>
          <w:rFonts w:eastAsia="Calibri" w:cs="Arial"/>
        </w:rPr>
      </w:pPr>
      <w:r>
        <w:rPr>
          <w:rFonts w:eastAsia="Calibri" w:cs="Arial"/>
        </w:rPr>
        <w:t>I</w:t>
      </w:r>
      <w:r w:rsidR="00FB139E">
        <w:rPr>
          <w:rFonts w:eastAsia="Calibri" w:cs="Arial"/>
        </w:rPr>
        <w:t>l est donc prévu de</w:t>
      </w:r>
      <w:r w:rsidRPr="6D0CD0E5" w:rsidR="0AE0AF37">
        <w:rPr>
          <w:rFonts w:eastAsia="Calibri" w:cs="Arial"/>
        </w:rPr>
        <w:t xml:space="preserve"> sortir des territoires de </w:t>
      </w:r>
      <w:proofErr w:type="spellStart"/>
      <w:r w:rsidRPr="6D0CD0E5" w:rsidR="0AE0AF37">
        <w:rPr>
          <w:rFonts w:eastAsia="Calibri" w:cs="Arial"/>
        </w:rPr>
        <w:t>Banalia</w:t>
      </w:r>
      <w:proofErr w:type="spellEnd"/>
      <w:r w:rsidRPr="6D0CD0E5" w:rsidR="0AE0AF37">
        <w:rPr>
          <w:rFonts w:eastAsia="Calibri" w:cs="Arial"/>
        </w:rPr>
        <w:t xml:space="preserve"> et d’Opala</w:t>
      </w:r>
      <w:r w:rsidR="00187B01">
        <w:rPr>
          <w:rFonts w:eastAsia="Calibri" w:cs="Arial"/>
        </w:rPr>
        <w:t xml:space="preserve"> (à l’exception de quelques actions ponctuelles dans les bassins spécifiques qui alimentent Kisangani)</w:t>
      </w:r>
      <w:r w:rsidR="00FB139E">
        <w:rPr>
          <w:rFonts w:eastAsia="Calibri" w:cs="Arial"/>
        </w:rPr>
        <w:t>,</w:t>
      </w:r>
      <w:r w:rsidRPr="6D0CD0E5" w:rsidR="0AE0AF37">
        <w:rPr>
          <w:rFonts w:eastAsia="Calibri" w:cs="Arial"/>
        </w:rPr>
        <w:t xml:space="preserve"> qui sont moins densément peuplés</w:t>
      </w:r>
      <w:r w:rsidR="0042722D">
        <w:rPr>
          <w:rFonts w:eastAsia="Calibri" w:cs="Arial"/>
        </w:rPr>
        <w:t>,</w:t>
      </w:r>
      <w:r w:rsidR="00FB139E">
        <w:rPr>
          <w:rFonts w:eastAsia="Calibri" w:cs="Arial"/>
        </w:rPr>
        <w:t xml:space="preserve"> afin de ne pas reproduire les mêmes effets de dispersion</w:t>
      </w:r>
      <w:r w:rsidR="0042722D">
        <w:rPr>
          <w:rFonts w:eastAsia="Calibri" w:cs="Arial"/>
        </w:rPr>
        <w:t xml:space="preserve"> que dans le programme </w:t>
      </w:r>
      <w:r w:rsidRPr="0042722D" w:rsidR="0042722D">
        <w:rPr>
          <w:rFonts w:eastAsia="Calibri" w:cs="Arial"/>
        </w:rPr>
        <w:t>précédent</w:t>
      </w:r>
      <w:r w:rsidRPr="0042722D" w:rsidR="00FB139E">
        <w:rPr>
          <w:rFonts w:eastAsia="Calibri" w:cs="Arial"/>
        </w:rPr>
        <w:t xml:space="preserve">. </w:t>
      </w:r>
      <w:r w:rsidRPr="000452FB" w:rsidR="4CAD3D23">
        <w:rPr>
          <w:rFonts w:eastAsia="Calibri" w:cs="Arial"/>
        </w:rPr>
        <w:t xml:space="preserve">La dispersion géographique doit aussi être limitée à l’intérieur </w:t>
      </w:r>
      <w:r w:rsidRPr="000452FB" w:rsidR="33B00C37">
        <w:rPr>
          <w:rFonts w:eastAsia="Calibri" w:cs="Arial"/>
        </w:rPr>
        <w:t>même du territoire d’</w:t>
      </w:r>
      <w:proofErr w:type="spellStart"/>
      <w:r w:rsidRPr="000452FB" w:rsidR="33B00C37">
        <w:rPr>
          <w:rFonts w:eastAsia="Calibri" w:cs="Arial"/>
        </w:rPr>
        <w:t>Isangi</w:t>
      </w:r>
      <w:proofErr w:type="spellEnd"/>
      <w:r w:rsidRPr="000452FB" w:rsidR="33B00C37">
        <w:rPr>
          <w:rFonts w:eastAsia="Calibri" w:cs="Arial"/>
        </w:rPr>
        <w:t xml:space="preserve"> et de la ville de Kisangani</w:t>
      </w:r>
      <w:r w:rsidRPr="000452FB" w:rsidR="009F6AD5">
        <w:rPr>
          <w:rFonts w:eastAsia="Calibri" w:cs="Arial"/>
        </w:rPr>
        <w:t xml:space="preserve">. </w:t>
      </w:r>
      <w:r w:rsidR="0042722D">
        <w:rPr>
          <w:rFonts w:eastAsia="Calibri" w:cs="Arial"/>
        </w:rPr>
        <w:t>La concentration</w:t>
      </w:r>
      <w:r w:rsidR="009F6AD5">
        <w:rPr>
          <w:rFonts w:eastAsia="Calibri" w:cs="Arial"/>
        </w:rPr>
        <w:t xml:space="preserve"> à la fois</w:t>
      </w:r>
      <w:r w:rsidR="0042722D">
        <w:rPr>
          <w:rFonts w:eastAsia="Calibri" w:cs="Arial"/>
        </w:rPr>
        <w:t xml:space="preserve"> </w:t>
      </w:r>
      <w:r w:rsidR="00AC5D8F">
        <w:rPr>
          <w:rFonts w:eastAsia="Calibri" w:cs="Arial"/>
        </w:rPr>
        <w:t xml:space="preserve">géographique et en termes de cible est la suivante : </w:t>
      </w:r>
    </w:p>
    <w:p w:rsidRPr="00B12CDF" w:rsidR="00F32078" w:rsidP="00F32078" w:rsidRDefault="00F32078" w14:paraId="29BEEB52" w14:textId="56F38BA3">
      <w:pPr>
        <w:pStyle w:val="Lgende"/>
        <w:keepNext/>
        <w:jc w:val="both"/>
        <w:rPr>
          <w:color w:val="585756"/>
        </w:rPr>
      </w:pPr>
      <w:bookmarkStart w:name="_Toc113800460" w:id="31"/>
      <w:r w:rsidRPr="00B12CDF">
        <w:rPr>
          <w:color w:val="585756"/>
        </w:rPr>
        <w:t xml:space="preserve">Tableau </w:t>
      </w:r>
      <w:r w:rsidRPr="00B12CDF">
        <w:rPr>
          <w:color w:val="585756"/>
          <w:shd w:val="clear" w:color="auto" w:fill="E6E6E6"/>
        </w:rPr>
        <w:fldChar w:fldCharType="begin"/>
      </w:r>
      <w:r w:rsidRPr="00B12CDF">
        <w:rPr>
          <w:color w:val="585756"/>
        </w:rPr>
        <w:instrText>SEQ Tableau \* ARABIC</w:instrText>
      </w:r>
      <w:r w:rsidRPr="00B12CDF">
        <w:rPr>
          <w:color w:val="585756"/>
          <w:shd w:val="clear" w:color="auto" w:fill="E6E6E6"/>
        </w:rPr>
        <w:fldChar w:fldCharType="separate"/>
      </w:r>
      <w:r w:rsidRPr="00B12CDF" w:rsidR="009A1624">
        <w:rPr>
          <w:noProof/>
          <w:color w:val="585756"/>
        </w:rPr>
        <w:t>3</w:t>
      </w:r>
      <w:r w:rsidRPr="00B12CDF">
        <w:rPr>
          <w:color w:val="585756"/>
          <w:shd w:val="clear" w:color="auto" w:fill="E6E6E6"/>
        </w:rPr>
        <w:fldChar w:fldCharType="end"/>
      </w:r>
      <w:r w:rsidRPr="00B12CDF">
        <w:rPr>
          <w:color w:val="585756"/>
        </w:rPr>
        <w:t xml:space="preserve"> – Cibles direct</w:t>
      </w:r>
      <w:r w:rsidRPr="00B12CDF" w:rsidR="00674B76">
        <w:rPr>
          <w:color w:val="585756"/>
        </w:rPr>
        <w:t>e</w:t>
      </w:r>
      <w:r w:rsidRPr="00B12CDF">
        <w:rPr>
          <w:color w:val="585756"/>
        </w:rPr>
        <w:t>s et indirect</w:t>
      </w:r>
      <w:r w:rsidRPr="00B12CDF" w:rsidR="00674B76">
        <w:rPr>
          <w:color w:val="585756"/>
        </w:rPr>
        <w:t>e</w:t>
      </w:r>
      <w:r w:rsidRPr="00B12CDF">
        <w:rPr>
          <w:color w:val="585756"/>
        </w:rPr>
        <w:t>s et concentration géographique du sous-portefeuille Tshopo</w:t>
      </w:r>
      <w:bookmarkEnd w:id="31"/>
    </w:p>
    <w:tbl>
      <w:tblPr>
        <w:tblW w:w="9782" w:type="dxa"/>
        <w:tblInd w:w="-29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855"/>
        <w:gridCol w:w="5659"/>
        <w:gridCol w:w="2268"/>
      </w:tblGrid>
      <w:tr w:rsidRPr="00737DEF" w:rsidR="00186C48" w:rsidTr="00B12CDF" w14:paraId="2B6F2689" w14:textId="77777777">
        <w:trPr>
          <w:trHeight w:val="412"/>
        </w:trPr>
        <w:tc>
          <w:tcPr>
            <w:tcW w:w="9782" w:type="dxa"/>
            <w:gridSpan w:val="3"/>
            <w:tcBorders>
              <w:top w:val="single" w:color="auto" w:sz="6" w:space="0"/>
              <w:left w:val="single" w:color="auto" w:sz="6" w:space="0"/>
              <w:bottom w:val="single" w:color="auto" w:sz="6" w:space="0"/>
              <w:right w:val="single" w:color="auto" w:sz="6" w:space="0"/>
            </w:tcBorders>
            <w:shd w:val="clear" w:color="auto" w:fill="A6A6A6" w:themeFill="background1" w:themeFillShade="A6"/>
            <w:vAlign w:val="center"/>
            <w:hideMark/>
          </w:tcPr>
          <w:p w:rsidRPr="00737DEF" w:rsidR="00186C48" w:rsidP="00F54C49" w:rsidRDefault="00186C48" w14:paraId="31808B5C" w14:textId="77777777">
            <w:pPr>
              <w:spacing w:after="0" w:line="240" w:lineRule="auto"/>
              <w:jc w:val="center"/>
              <w:textAlignment w:val="baseline"/>
              <w:rPr>
                <w:rFonts w:ascii="Segoe UI" w:hAnsi="Segoe UI" w:eastAsia="Times New Roman" w:cs="Segoe UI"/>
                <w:sz w:val="18"/>
                <w:szCs w:val="18"/>
                <w:lang w:val="fr-FR" w:eastAsia="fr-FR"/>
              </w:rPr>
            </w:pPr>
            <w:r w:rsidRPr="00737DEF">
              <w:rPr>
                <w:rFonts w:eastAsia="Times New Roman" w:cs="Segoe UI"/>
                <w:b/>
                <w:bCs/>
                <w:color w:val="FFFFFF"/>
                <w:sz w:val="18"/>
                <w:szCs w:val="18"/>
                <w:lang w:eastAsia="fr-FR"/>
              </w:rPr>
              <w:t>CIBLES DU SOUS-PORTEFEUILLES TSHOPO</w:t>
            </w:r>
          </w:p>
        </w:tc>
      </w:tr>
      <w:tr w:rsidRPr="00737DEF" w:rsidR="00186C48" w:rsidTr="00B12CDF" w14:paraId="7888306D" w14:textId="77777777">
        <w:tc>
          <w:tcPr>
            <w:tcW w:w="1855" w:type="dxa"/>
            <w:tcBorders>
              <w:top w:val="single" w:color="auto" w:sz="6" w:space="0"/>
              <w:left w:val="single" w:color="auto" w:sz="6" w:space="0"/>
              <w:bottom w:val="single" w:color="auto" w:sz="6" w:space="0"/>
              <w:right w:val="single" w:color="auto" w:sz="6" w:space="0"/>
            </w:tcBorders>
            <w:shd w:val="clear" w:color="auto" w:fill="A6A6A6" w:themeFill="background1" w:themeFillShade="A6"/>
            <w:vAlign w:val="center"/>
            <w:hideMark/>
          </w:tcPr>
          <w:p w:rsidRPr="00737DEF" w:rsidR="00186C48" w:rsidP="00F54C49" w:rsidRDefault="00186C48" w14:paraId="62260EA3" w14:textId="77777777">
            <w:pPr>
              <w:spacing w:after="0" w:line="240" w:lineRule="auto"/>
              <w:jc w:val="center"/>
              <w:textAlignment w:val="baseline"/>
              <w:rPr>
                <w:rFonts w:ascii="Segoe UI" w:hAnsi="Segoe UI" w:eastAsia="Times New Roman" w:cs="Segoe UI"/>
                <w:sz w:val="18"/>
                <w:szCs w:val="18"/>
                <w:lang w:val="fr-FR" w:eastAsia="fr-FR"/>
              </w:rPr>
            </w:pPr>
            <w:r w:rsidRPr="00737DEF">
              <w:rPr>
                <w:rFonts w:eastAsia="Times New Roman" w:cs="Segoe UI"/>
                <w:b/>
                <w:bCs/>
                <w:color w:val="FFFFFF"/>
                <w:sz w:val="18"/>
                <w:szCs w:val="18"/>
                <w:lang w:eastAsia="fr-FR"/>
              </w:rPr>
              <w:t>Intervention</w:t>
            </w:r>
          </w:p>
        </w:tc>
        <w:tc>
          <w:tcPr>
            <w:tcW w:w="5659" w:type="dxa"/>
            <w:tcBorders>
              <w:top w:val="single" w:color="auto" w:sz="6" w:space="0"/>
              <w:left w:val="single" w:color="auto" w:sz="6" w:space="0"/>
              <w:bottom w:val="single" w:color="auto" w:sz="6" w:space="0"/>
              <w:right w:val="single" w:color="auto" w:sz="6" w:space="0"/>
            </w:tcBorders>
            <w:shd w:val="clear" w:color="auto" w:fill="A6A6A6" w:themeFill="background1" w:themeFillShade="A6"/>
            <w:vAlign w:val="center"/>
            <w:hideMark/>
          </w:tcPr>
          <w:p w:rsidRPr="00737DEF" w:rsidR="00186C48" w:rsidP="00F54C49" w:rsidRDefault="00186C48" w14:paraId="690C7E3F" w14:textId="77777777">
            <w:pPr>
              <w:spacing w:after="0" w:line="240" w:lineRule="auto"/>
              <w:jc w:val="center"/>
              <w:textAlignment w:val="baseline"/>
              <w:rPr>
                <w:rFonts w:ascii="Segoe UI" w:hAnsi="Segoe UI" w:eastAsia="Times New Roman" w:cs="Segoe UI"/>
                <w:sz w:val="18"/>
                <w:szCs w:val="18"/>
                <w:lang w:val="fr-FR" w:eastAsia="fr-FR"/>
              </w:rPr>
            </w:pPr>
            <w:r w:rsidRPr="00737DEF">
              <w:rPr>
                <w:rFonts w:eastAsia="Times New Roman" w:cs="Segoe UI"/>
                <w:b/>
                <w:bCs/>
                <w:color w:val="FFFFFF"/>
                <w:sz w:val="18"/>
                <w:szCs w:val="18"/>
                <w:lang w:eastAsia="fr-FR"/>
              </w:rPr>
              <w:t>Cibles directes</w:t>
            </w:r>
          </w:p>
        </w:tc>
        <w:tc>
          <w:tcPr>
            <w:tcW w:w="2268" w:type="dxa"/>
            <w:tcBorders>
              <w:top w:val="single" w:color="auto" w:sz="6" w:space="0"/>
              <w:left w:val="single" w:color="auto" w:sz="6" w:space="0"/>
              <w:bottom w:val="single" w:color="auto" w:sz="6" w:space="0"/>
              <w:right w:val="single" w:color="auto" w:sz="6" w:space="0"/>
            </w:tcBorders>
            <w:shd w:val="clear" w:color="auto" w:fill="A6A6A6" w:themeFill="background1" w:themeFillShade="A6"/>
            <w:vAlign w:val="center"/>
            <w:hideMark/>
          </w:tcPr>
          <w:p w:rsidRPr="00737DEF" w:rsidR="00186C48" w:rsidP="00F54C49" w:rsidRDefault="00186C48" w14:paraId="1F541A78" w14:textId="77777777">
            <w:pPr>
              <w:spacing w:after="0" w:line="240" w:lineRule="auto"/>
              <w:jc w:val="center"/>
              <w:textAlignment w:val="baseline"/>
              <w:rPr>
                <w:rFonts w:ascii="Segoe UI" w:hAnsi="Segoe UI" w:eastAsia="Times New Roman" w:cs="Segoe UI"/>
                <w:sz w:val="18"/>
                <w:szCs w:val="18"/>
                <w:lang w:val="fr-FR" w:eastAsia="fr-FR"/>
              </w:rPr>
            </w:pPr>
            <w:r w:rsidRPr="00737DEF">
              <w:rPr>
                <w:rFonts w:eastAsia="Times New Roman" w:cs="Segoe UI"/>
                <w:b/>
                <w:bCs/>
                <w:color w:val="FFFFFF"/>
                <w:sz w:val="18"/>
                <w:szCs w:val="18"/>
                <w:lang w:eastAsia="fr-FR"/>
              </w:rPr>
              <w:t>Concentration géographique</w:t>
            </w:r>
          </w:p>
        </w:tc>
      </w:tr>
      <w:tr w:rsidRPr="00737DEF" w:rsidR="00186C48" w:rsidTr="00B12CDF" w14:paraId="773EEB79" w14:textId="77777777">
        <w:tc>
          <w:tcPr>
            <w:tcW w:w="1855" w:type="dxa"/>
            <w:tcBorders>
              <w:top w:val="single" w:color="auto" w:sz="6" w:space="0"/>
              <w:left w:val="single" w:color="auto" w:sz="6" w:space="0"/>
              <w:bottom w:val="single" w:color="auto" w:sz="6" w:space="0"/>
              <w:right w:val="single" w:color="auto" w:sz="6" w:space="0"/>
            </w:tcBorders>
            <w:shd w:val="clear" w:color="auto" w:fill="auto"/>
            <w:hideMark/>
          </w:tcPr>
          <w:p w:rsidRPr="00737DEF" w:rsidR="00186C48" w:rsidP="00F54C49" w:rsidRDefault="00186C48" w14:paraId="1BB6C6B4" w14:textId="77777777">
            <w:pPr>
              <w:spacing w:after="0" w:line="240" w:lineRule="auto"/>
              <w:textAlignment w:val="baseline"/>
              <w:rPr>
                <w:rFonts w:ascii="Segoe UI" w:hAnsi="Segoe UI" w:eastAsia="Times New Roman" w:cs="Segoe UI"/>
                <w:sz w:val="18"/>
                <w:szCs w:val="18"/>
                <w:lang w:val="fr-FR" w:eastAsia="fr-FR"/>
              </w:rPr>
            </w:pPr>
            <w:r w:rsidRPr="00737DEF">
              <w:rPr>
                <w:rFonts w:eastAsia="Times New Roman" w:cs="Segoe UI"/>
                <w:sz w:val="18"/>
                <w:szCs w:val="18"/>
                <w:lang w:eastAsia="fr-FR"/>
              </w:rPr>
              <w:t>COD2200711 – Formation, entreprenariat, emploi</w:t>
            </w:r>
            <w:r w:rsidRPr="00737DEF">
              <w:rPr>
                <w:rFonts w:eastAsia="Times New Roman" w:cs="Segoe UI"/>
                <w:sz w:val="18"/>
                <w:szCs w:val="18"/>
                <w:lang w:val="fr-FR" w:eastAsia="fr-FR"/>
              </w:rPr>
              <w:t> </w:t>
            </w:r>
          </w:p>
        </w:tc>
        <w:tc>
          <w:tcPr>
            <w:tcW w:w="5659" w:type="dxa"/>
            <w:tcBorders>
              <w:top w:val="single" w:color="auto" w:sz="6" w:space="0"/>
              <w:left w:val="single" w:color="auto" w:sz="6" w:space="0"/>
              <w:bottom w:val="single" w:color="auto" w:sz="6" w:space="0"/>
              <w:right w:val="single" w:color="auto" w:sz="6" w:space="0"/>
            </w:tcBorders>
            <w:shd w:val="clear" w:color="auto" w:fill="auto"/>
            <w:hideMark/>
          </w:tcPr>
          <w:p w:rsidRPr="00D80BEF" w:rsidR="00186C48" w:rsidP="00D80BEF" w:rsidRDefault="00186C48" w14:paraId="4DF199AB" w14:textId="0547FB6D">
            <w:pPr>
              <w:pStyle w:val="Paragraphedeliste"/>
              <w:numPr>
                <w:ilvl w:val="0"/>
                <w:numId w:val="49"/>
              </w:numPr>
              <w:rPr>
                <w:rFonts w:eastAsia="Times New Roman" w:cs="Segoe UI"/>
                <w:sz w:val="18"/>
                <w:szCs w:val="18"/>
                <w:lang w:eastAsia="fr-FR"/>
              </w:rPr>
            </w:pPr>
            <w:bookmarkStart w:name="_Hlk113278677" w:id="32"/>
            <w:r w:rsidRPr="00737DEF">
              <w:rPr>
                <w:rFonts w:eastAsia="Times New Roman" w:cs="Segoe UI"/>
                <w:sz w:val="18"/>
                <w:szCs w:val="18"/>
                <w:lang w:eastAsia="fr-FR"/>
              </w:rPr>
              <w:t>5</w:t>
            </w:r>
            <w:r w:rsidR="00D21F51">
              <w:rPr>
                <w:rFonts w:eastAsia="Times New Roman" w:cs="Segoe UI"/>
                <w:sz w:val="18"/>
                <w:szCs w:val="18"/>
                <w:lang w:eastAsia="fr-FR"/>
              </w:rPr>
              <w:t>.</w:t>
            </w:r>
            <w:r w:rsidRPr="00737DEF">
              <w:rPr>
                <w:rFonts w:eastAsia="Times New Roman" w:cs="Segoe UI"/>
                <w:sz w:val="18"/>
                <w:szCs w:val="18"/>
                <w:lang w:eastAsia="fr-FR"/>
              </w:rPr>
              <w:t>000 demandeurs d’emploi, dont 350 apprenants et sortants des établissements formels et informels soutenus (jeunes 16-30)</w:t>
            </w:r>
            <w:r>
              <w:rPr>
                <w:rFonts w:eastAsia="Times New Roman" w:cs="Segoe UI"/>
                <w:sz w:val="18"/>
                <w:szCs w:val="18"/>
                <w:lang w:eastAsia="fr-FR"/>
              </w:rPr>
              <w:t xml:space="preserve">, dont 50% de femmes. </w:t>
            </w:r>
          </w:p>
          <w:p w:rsidRPr="00D80BEF" w:rsidR="00186C48" w:rsidP="00D80BEF" w:rsidRDefault="00186C48" w14:paraId="48A10A64" w14:textId="7777777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500 porteurs de projets issus de l’environnement socio-économique</w:t>
            </w:r>
            <w:r>
              <w:rPr>
                <w:rFonts w:eastAsia="Times New Roman" w:cs="Segoe UI"/>
                <w:sz w:val="18"/>
                <w:szCs w:val="18"/>
                <w:lang w:eastAsia="fr-FR"/>
              </w:rPr>
              <w:t xml:space="preserve">, dont 50% de femmes. </w:t>
            </w:r>
          </w:p>
          <w:p w:rsidRPr="00D80BEF" w:rsidR="00186C48" w:rsidP="00D80BEF" w:rsidRDefault="00186C48" w14:paraId="65186CED" w14:textId="7777777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150 opérateurs économiques (dont entrepreneurs, employeurs demandeurs de main d’œuvre</w:t>
            </w:r>
            <w:r>
              <w:rPr>
                <w:rFonts w:eastAsia="Times New Roman" w:cs="Segoe UI"/>
                <w:sz w:val="18"/>
                <w:szCs w:val="18"/>
                <w:lang w:eastAsia="fr-FR"/>
              </w:rPr>
              <w:t>, dont 50% de femmes.</w:t>
            </w:r>
          </w:p>
          <w:p w:rsidRPr="00D80BEF" w:rsidR="00186C48" w:rsidP="00D80BEF" w:rsidRDefault="00186C48" w14:paraId="7517AEB0" w14:textId="7777777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20 micro et petites entreprises accélérées</w:t>
            </w:r>
            <w:r>
              <w:rPr>
                <w:rFonts w:eastAsia="Times New Roman" w:cs="Segoe UI"/>
                <w:sz w:val="18"/>
                <w:szCs w:val="18"/>
                <w:lang w:eastAsia="fr-FR"/>
              </w:rPr>
              <w:t>, dont 50% de micro et petites entreprises avec à la tête des femmes entrepreneurs.</w:t>
            </w:r>
          </w:p>
          <w:p w:rsidRPr="00D80BEF" w:rsidR="00186C48" w:rsidP="00D80BEF" w:rsidRDefault="00186C48" w14:paraId="28959A0A" w14:textId="7777777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10.000 membres issus au minimum de 6 organisations représentatives des employeurs (FEC, FENAPEC, COPEMECO…) et des travailleurs (syndicats)</w:t>
            </w:r>
            <w:r>
              <w:rPr>
                <w:rFonts w:eastAsia="Times New Roman" w:cs="Segoe UI"/>
                <w:sz w:val="18"/>
                <w:szCs w:val="18"/>
                <w:lang w:eastAsia="fr-FR"/>
              </w:rPr>
              <w:t>, dont 50% de femmes.</w:t>
            </w:r>
            <w:r w:rsidRPr="00737DEF">
              <w:rPr>
                <w:rFonts w:eastAsia="Times New Roman" w:cs="Segoe UI"/>
                <w:sz w:val="18"/>
                <w:szCs w:val="18"/>
                <w:lang w:eastAsia="fr-FR"/>
              </w:rPr>
              <w:t> </w:t>
            </w:r>
            <w:r w:rsidRPr="00D80BEF">
              <w:rPr>
                <w:rFonts w:eastAsia="Times New Roman" w:cs="Segoe UI"/>
                <w:sz w:val="18"/>
                <w:szCs w:val="18"/>
                <w:lang w:eastAsia="fr-FR"/>
              </w:rPr>
              <w:t> </w:t>
            </w:r>
          </w:p>
          <w:p w:rsidRPr="00D80BEF" w:rsidR="00186C48" w:rsidP="00D80BEF" w:rsidRDefault="00186C48" w14:paraId="0E432E1A" w14:textId="7777777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10.000 apprenants issus des 4 Instituts d’Enseignement technique et 1 centre de formation professionnelle</w:t>
            </w:r>
            <w:r>
              <w:rPr>
                <w:rFonts w:eastAsia="Times New Roman" w:cs="Segoe UI"/>
                <w:sz w:val="18"/>
                <w:szCs w:val="18"/>
                <w:lang w:eastAsia="fr-FR"/>
              </w:rPr>
              <w:t xml:space="preserve">, dont 50% de femmes. </w:t>
            </w:r>
          </w:p>
          <w:p w:rsidRPr="00D80BEF" w:rsidR="00186C48" w:rsidP="00D80BEF" w:rsidRDefault="00186C48" w14:paraId="424C6553" w14:textId="7777777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2 administrations publiques de tutelles (FPM, EPST) soit environ 150 fonctionnaires</w:t>
            </w:r>
            <w:r>
              <w:rPr>
                <w:rFonts w:eastAsia="Times New Roman" w:cs="Segoe UI"/>
                <w:sz w:val="18"/>
                <w:szCs w:val="18"/>
                <w:lang w:eastAsia="fr-FR"/>
              </w:rPr>
              <w:t xml:space="preserve">. </w:t>
            </w:r>
          </w:p>
          <w:p w:rsidRPr="00737DEF" w:rsidR="00186C48" w:rsidP="00F54C49" w:rsidRDefault="00186C48" w14:paraId="07D7FEBE" w14:textId="77777777">
            <w:pPr>
              <w:spacing w:after="0" w:line="240" w:lineRule="auto"/>
              <w:ind w:left="720"/>
              <w:textAlignment w:val="baseline"/>
              <w:rPr>
                <w:rFonts w:eastAsia="Times New Roman" w:cs="Segoe UI"/>
                <w:sz w:val="18"/>
                <w:szCs w:val="18"/>
                <w:lang w:val="fr-FR" w:eastAsia="fr-FR"/>
              </w:rPr>
            </w:pPr>
          </w:p>
          <w:bookmarkEnd w:id="32"/>
          <w:p w:rsidRPr="00737DEF" w:rsidR="00186C48" w:rsidP="00F54C49" w:rsidRDefault="00186C48" w14:paraId="25BD3CB4" w14:textId="3D81A823">
            <w:pPr>
              <w:spacing w:after="0" w:line="240" w:lineRule="auto"/>
              <w:textAlignment w:val="baseline"/>
              <w:rPr>
                <w:rFonts w:ascii="Segoe UI" w:hAnsi="Segoe UI" w:eastAsia="Times New Roman" w:cs="Segoe UI"/>
                <w:sz w:val="18"/>
                <w:szCs w:val="18"/>
                <w:lang w:val="fr-FR" w:eastAsia="fr-FR"/>
              </w:rPr>
            </w:pPr>
            <w:r>
              <w:rPr>
                <w:rFonts w:eastAsia="Georgia" w:cs="Georgia"/>
                <w:sz w:val="18"/>
                <w:szCs w:val="18"/>
              </w:rPr>
              <w:t>T</w:t>
            </w:r>
            <w:r w:rsidRPr="00035099">
              <w:rPr>
                <w:rFonts w:eastAsia="Georgia" w:cs="Georgia"/>
                <w:sz w:val="18"/>
                <w:szCs w:val="18"/>
              </w:rPr>
              <w:t xml:space="preserve">otal : </w:t>
            </w:r>
            <w:r>
              <w:rPr>
                <w:rFonts w:eastAsia="Georgia" w:cs="Georgia"/>
                <w:b/>
                <w:bCs/>
                <w:sz w:val="18"/>
                <w:szCs w:val="18"/>
              </w:rPr>
              <w:t>25</w:t>
            </w:r>
            <w:r w:rsidR="00D21F51">
              <w:rPr>
                <w:rFonts w:eastAsia="Georgia" w:cs="Georgia"/>
                <w:b/>
                <w:bCs/>
                <w:sz w:val="18"/>
                <w:szCs w:val="18"/>
              </w:rPr>
              <w:t>.</w:t>
            </w:r>
            <w:r>
              <w:rPr>
                <w:rFonts w:eastAsia="Georgia" w:cs="Georgia"/>
                <w:b/>
                <w:bCs/>
                <w:sz w:val="18"/>
                <w:szCs w:val="18"/>
              </w:rPr>
              <w:t>820</w:t>
            </w:r>
            <w:r w:rsidRPr="00035099">
              <w:rPr>
                <w:rFonts w:eastAsia="Georgia" w:cs="Georgia"/>
                <w:b/>
                <w:bCs/>
                <w:sz w:val="18"/>
                <w:szCs w:val="18"/>
              </w:rPr>
              <w:t xml:space="preserve"> personnes ciblées directement, dont </w:t>
            </w:r>
            <w:r>
              <w:rPr>
                <w:rFonts w:eastAsia="Georgia" w:cs="Georgia"/>
                <w:b/>
                <w:bCs/>
                <w:sz w:val="18"/>
                <w:szCs w:val="18"/>
              </w:rPr>
              <w:t>au minimum 12</w:t>
            </w:r>
            <w:r w:rsidR="00D21F51">
              <w:rPr>
                <w:rFonts w:eastAsia="Georgia" w:cs="Georgia"/>
                <w:b/>
                <w:bCs/>
                <w:sz w:val="18"/>
                <w:szCs w:val="18"/>
              </w:rPr>
              <w:t>.</w:t>
            </w:r>
            <w:r>
              <w:rPr>
                <w:rFonts w:eastAsia="Georgia" w:cs="Georgia"/>
                <w:b/>
                <w:bCs/>
                <w:sz w:val="18"/>
                <w:szCs w:val="18"/>
              </w:rPr>
              <w:t>835</w:t>
            </w:r>
            <w:r w:rsidRPr="00035099">
              <w:rPr>
                <w:rFonts w:eastAsia="Georgia" w:cs="Georgia"/>
                <w:b/>
                <w:bCs/>
                <w:sz w:val="18"/>
                <w:szCs w:val="18"/>
              </w:rPr>
              <w:t xml:space="preserve"> filles et femmes.</w:t>
            </w:r>
            <w:r w:rsidRPr="003D3AB0">
              <w:rPr>
                <w:b/>
                <w:bCs/>
                <w:color w:val="FF0000"/>
                <w:sz w:val="18"/>
                <w:szCs w:val="18"/>
              </w:rPr>
              <w:t xml:space="preserve">  </w:t>
            </w:r>
          </w:p>
        </w:tc>
        <w:tc>
          <w:tcPr>
            <w:tcW w:w="2268" w:type="dxa"/>
            <w:tcBorders>
              <w:top w:val="single" w:color="auto" w:sz="6" w:space="0"/>
              <w:left w:val="single" w:color="auto" w:sz="6" w:space="0"/>
              <w:bottom w:val="single" w:color="auto" w:sz="6" w:space="0"/>
              <w:right w:val="single" w:color="auto" w:sz="6" w:space="0"/>
            </w:tcBorders>
            <w:shd w:val="clear" w:color="auto" w:fill="auto"/>
            <w:hideMark/>
          </w:tcPr>
          <w:p w:rsidRPr="00737DEF" w:rsidR="00186C48" w:rsidP="00F54C49" w:rsidRDefault="00186C48" w14:paraId="67CE7A83" w14:textId="77777777">
            <w:pPr>
              <w:spacing w:after="0" w:line="240" w:lineRule="auto"/>
              <w:textAlignment w:val="baseline"/>
              <w:rPr>
                <w:rFonts w:ascii="Segoe UI" w:hAnsi="Segoe UI" w:eastAsia="Times New Roman" w:cs="Segoe UI"/>
                <w:sz w:val="18"/>
                <w:szCs w:val="18"/>
                <w:lang w:val="fr-FR" w:eastAsia="fr-FR"/>
              </w:rPr>
            </w:pPr>
            <w:r w:rsidRPr="00737DEF">
              <w:rPr>
                <w:rFonts w:eastAsia="Times New Roman" w:cs="Segoe UI"/>
                <w:sz w:val="18"/>
                <w:szCs w:val="18"/>
                <w:lang w:eastAsia="fr-FR"/>
              </w:rPr>
              <w:t>Kisangani, en milieu urbain et péri-urbain. </w:t>
            </w:r>
            <w:r w:rsidRPr="00737DEF">
              <w:rPr>
                <w:rFonts w:eastAsia="Times New Roman" w:cs="Segoe UI"/>
                <w:sz w:val="18"/>
                <w:szCs w:val="18"/>
                <w:lang w:val="fr-FR" w:eastAsia="fr-FR"/>
              </w:rPr>
              <w:t> </w:t>
            </w:r>
          </w:p>
        </w:tc>
      </w:tr>
      <w:tr w:rsidRPr="00737DEF" w:rsidR="00186C48" w:rsidTr="00B12CDF" w14:paraId="14DD0816" w14:textId="77777777">
        <w:tc>
          <w:tcPr>
            <w:tcW w:w="1855" w:type="dxa"/>
            <w:tcBorders>
              <w:top w:val="single" w:color="auto" w:sz="6" w:space="0"/>
              <w:left w:val="single" w:color="auto" w:sz="6" w:space="0"/>
              <w:bottom w:val="single" w:color="auto" w:sz="6" w:space="0"/>
              <w:right w:val="single" w:color="auto" w:sz="6" w:space="0"/>
            </w:tcBorders>
            <w:shd w:val="clear" w:color="auto" w:fill="auto"/>
            <w:hideMark/>
          </w:tcPr>
          <w:p w:rsidRPr="00737DEF" w:rsidR="00186C48" w:rsidP="00F54C49" w:rsidRDefault="00186C48" w14:paraId="43DC72C6" w14:textId="77777777">
            <w:pPr>
              <w:spacing w:after="0" w:line="240" w:lineRule="auto"/>
              <w:jc w:val="left"/>
              <w:textAlignment w:val="baseline"/>
              <w:rPr>
                <w:rFonts w:ascii="Segoe UI" w:hAnsi="Segoe UI" w:eastAsia="Times New Roman" w:cs="Segoe UI"/>
                <w:sz w:val="18"/>
                <w:szCs w:val="18"/>
                <w:lang w:val="fr-FR" w:eastAsia="fr-FR"/>
              </w:rPr>
            </w:pPr>
            <w:r w:rsidRPr="00737DEF">
              <w:rPr>
                <w:rFonts w:eastAsia="Times New Roman" w:cs="Segoe UI"/>
                <w:sz w:val="18"/>
                <w:szCs w:val="18"/>
                <w:lang w:eastAsia="fr-FR"/>
              </w:rPr>
              <w:t>COD2200911 – Services de santé et protection sociale en santé</w:t>
            </w:r>
            <w:r w:rsidRPr="00737DEF">
              <w:rPr>
                <w:rFonts w:eastAsia="Times New Roman" w:cs="Segoe UI"/>
                <w:sz w:val="18"/>
                <w:szCs w:val="18"/>
                <w:lang w:val="fr-FR" w:eastAsia="fr-FR"/>
              </w:rPr>
              <w:t> </w:t>
            </w:r>
          </w:p>
        </w:tc>
        <w:tc>
          <w:tcPr>
            <w:tcW w:w="5659" w:type="dxa"/>
            <w:tcBorders>
              <w:top w:val="single" w:color="auto" w:sz="6" w:space="0"/>
              <w:left w:val="single" w:color="auto" w:sz="6" w:space="0"/>
              <w:bottom w:val="single" w:color="auto" w:sz="6" w:space="0"/>
              <w:right w:val="single" w:color="auto" w:sz="6" w:space="0"/>
            </w:tcBorders>
            <w:shd w:val="clear" w:color="auto" w:fill="auto"/>
            <w:hideMark/>
          </w:tcPr>
          <w:p w:rsidRPr="00D80BEF" w:rsidR="00186C48" w:rsidP="00D80BEF" w:rsidRDefault="00186C48" w14:paraId="7B2BEC78" w14:textId="7777777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20.000 hospitalisés dans les hôpitaux urbains (</w:t>
            </w:r>
            <w:proofErr w:type="spellStart"/>
            <w:r w:rsidRPr="00737DEF">
              <w:rPr>
                <w:rFonts w:eastAsia="Times New Roman" w:cs="Segoe UI"/>
                <w:sz w:val="18"/>
                <w:szCs w:val="18"/>
                <w:lang w:eastAsia="fr-FR"/>
              </w:rPr>
              <w:t>Makiso</w:t>
            </w:r>
            <w:proofErr w:type="spellEnd"/>
            <w:r w:rsidRPr="00737DEF">
              <w:rPr>
                <w:rFonts w:eastAsia="Times New Roman" w:cs="Segoe UI"/>
                <w:sz w:val="18"/>
                <w:szCs w:val="18"/>
                <w:lang w:eastAsia="fr-FR"/>
              </w:rPr>
              <w:t xml:space="preserve"> – Kisangani et </w:t>
            </w:r>
            <w:proofErr w:type="spellStart"/>
            <w:r w:rsidRPr="00737DEF">
              <w:rPr>
                <w:rFonts w:eastAsia="Times New Roman" w:cs="Segoe UI"/>
                <w:sz w:val="18"/>
                <w:szCs w:val="18"/>
                <w:lang w:eastAsia="fr-FR"/>
              </w:rPr>
              <w:t>Kabondo</w:t>
            </w:r>
            <w:proofErr w:type="spellEnd"/>
            <w:r w:rsidRPr="00737DEF">
              <w:rPr>
                <w:rFonts w:eastAsia="Times New Roman" w:cs="Segoe UI"/>
                <w:sz w:val="18"/>
                <w:szCs w:val="18"/>
                <w:lang w:eastAsia="fr-FR"/>
              </w:rPr>
              <w:t>)</w:t>
            </w:r>
            <w:r>
              <w:rPr>
                <w:rFonts w:eastAsia="Times New Roman" w:cs="Segoe UI"/>
                <w:sz w:val="18"/>
                <w:szCs w:val="18"/>
                <w:lang w:eastAsia="fr-FR"/>
              </w:rPr>
              <w:t xml:space="preserve">, dont des femmes et des filles. </w:t>
            </w:r>
          </w:p>
          <w:p w:rsidRPr="00D80BEF" w:rsidR="00186C48" w:rsidP="00D80BEF" w:rsidRDefault="00186C48" w14:paraId="5F1BAFED" w14:textId="66891595">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3</w:t>
            </w:r>
            <w:r w:rsidR="00D21F51">
              <w:rPr>
                <w:rFonts w:eastAsia="Times New Roman" w:cs="Segoe UI"/>
                <w:sz w:val="18"/>
                <w:szCs w:val="18"/>
                <w:lang w:eastAsia="fr-FR"/>
              </w:rPr>
              <w:t>.</w:t>
            </w:r>
            <w:r w:rsidRPr="00737DEF">
              <w:rPr>
                <w:rFonts w:eastAsia="Times New Roman" w:cs="Segoe UI"/>
                <w:sz w:val="18"/>
                <w:szCs w:val="18"/>
                <w:lang w:eastAsia="fr-FR"/>
              </w:rPr>
              <w:t>500 hospitalisés   à, l’HGR d’</w:t>
            </w:r>
            <w:proofErr w:type="spellStart"/>
            <w:r w:rsidRPr="00737DEF">
              <w:rPr>
                <w:rFonts w:eastAsia="Times New Roman" w:cs="Segoe UI"/>
                <w:sz w:val="18"/>
                <w:szCs w:val="18"/>
                <w:lang w:eastAsia="fr-FR"/>
              </w:rPr>
              <w:t>Isangi</w:t>
            </w:r>
            <w:proofErr w:type="spellEnd"/>
            <w:r w:rsidRPr="00737DEF">
              <w:rPr>
                <w:rFonts w:eastAsia="Times New Roman" w:cs="Segoe UI"/>
                <w:sz w:val="18"/>
                <w:szCs w:val="18"/>
                <w:lang w:eastAsia="fr-FR"/>
              </w:rPr>
              <w:t xml:space="preserve"> dont 300 exemptés de frais</w:t>
            </w:r>
            <w:r>
              <w:rPr>
                <w:rFonts w:eastAsia="Times New Roman" w:cs="Segoe UI"/>
                <w:sz w:val="18"/>
                <w:szCs w:val="18"/>
                <w:lang w:eastAsia="fr-FR"/>
              </w:rPr>
              <w:t xml:space="preserve">, dont des filles et des femmes. </w:t>
            </w:r>
          </w:p>
          <w:p w:rsidRPr="00D80BEF" w:rsidR="00186C48" w:rsidP="00D80BEF" w:rsidRDefault="00186C48" w14:paraId="44390C83" w14:textId="7777777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50.000 références des CS consultées en ambulatoire dans les 3 hôpitaux appuyé</w:t>
            </w:r>
            <w:r>
              <w:rPr>
                <w:rFonts w:eastAsia="Times New Roman" w:cs="Segoe UI"/>
                <w:sz w:val="18"/>
                <w:szCs w:val="18"/>
                <w:lang w:eastAsia="fr-FR"/>
              </w:rPr>
              <w:t xml:space="preserve">, dont des filles et des femmes. </w:t>
            </w:r>
          </w:p>
          <w:p w:rsidRPr="00D80BEF" w:rsidR="00186C48" w:rsidP="00D80BEF" w:rsidRDefault="00186C48" w14:paraId="5BA1C944" w14:textId="7777777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40.000 utilisateurs des 4 centres de santé nouvellement construits</w:t>
            </w:r>
            <w:r>
              <w:rPr>
                <w:rFonts w:eastAsia="Times New Roman" w:cs="Segoe UI"/>
                <w:sz w:val="18"/>
                <w:szCs w:val="18"/>
                <w:lang w:eastAsia="fr-FR"/>
              </w:rPr>
              <w:t>, dont des filles et des femmes.</w:t>
            </w:r>
          </w:p>
          <w:p w:rsidRPr="00D80BEF" w:rsidR="00186C48" w:rsidP="00D80BEF" w:rsidRDefault="00186C48" w14:paraId="68B32113" w14:textId="7777777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60 agents de la Division Provinciale de la Santé, et 15 agents des deux équipes cadre des ZS</w:t>
            </w:r>
            <w:r>
              <w:rPr>
                <w:rFonts w:eastAsia="Times New Roman" w:cs="Segoe UI"/>
                <w:sz w:val="18"/>
                <w:szCs w:val="18"/>
                <w:lang w:eastAsia="fr-FR"/>
              </w:rPr>
              <w:t xml:space="preserve">. </w:t>
            </w:r>
          </w:p>
          <w:p w:rsidRPr="00D80BEF" w:rsidR="00186C48" w:rsidP="00D80BEF" w:rsidRDefault="00186C48" w14:paraId="3B08BAE8" w14:textId="7777777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 xml:space="preserve">360 agents des 3 hôpitaux appuyés </w:t>
            </w:r>
          </w:p>
          <w:p w:rsidRPr="00D80BEF" w:rsidR="00186C48" w:rsidP="00D80BEF" w:rsidRDefault="00186C48" w14:paraId="58F72A6D" w14:textId="7777777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780 agents des services de santé 1er échelon </w:t>
            </w:r>
            <w:r w:rsidRPr="00D80BEF">
              <w:rPr>
                <w:rFonts w:eastAsia="Times New Roman" w:cs="Segoe UI"/>
                <w:sz w:val="18"/>
                <w:szCs w:val="18"/>
                <w:lang w:eastAsia="fr-FR"/>
              </w:rPr>
              <w:t> </w:t>
            </w:r>
          </w:p>
          <w:p w:rsidRPr="00D80BEF" w:rsidR="00186C48" w:rsidP="00D80BEF" w:rsidRDefault="00186C48" w14:paraId="1D2370C4" w14:textId="77777777">
            <w:pPr>
              <w:pStyle w:val="Paragraphedeliste"/>
              <w:numPr>
                <w:ilvl w:val="0"/>
                <w:numId w:val="49"/>
              </w:numPr>
              <w:rPr>
                <w:rFonts w:eastAsia="Times New Roman" w:cs="Segoe UI"/>
                <w:sz w:val="18"/>
                <w:szCs w:val="18"/>
                <w:lang w:eastAsia="fr-FR"/>
              </w:rPr>
            </w:pPr>
            <w:r w:rsidRPr="002738EB">
              <w:rPr>
                <w:rFonts w:eastAsia="Times New Roman" w:cs="Segoe UI"/>
                <w:sz w:val="18"/>
                <w:szCs w:val="18"/>
                <w:lang w:eastAsia="fr-FR"/>
              </w:rPr>
              <w:t>20.000 adhérents à la mutuelle, dont 50% de femmes.</w:t>
            </w:r>
            <w:r w:rsidRPr="00D80BEF">
              <w:rPr>
                <w:rFonts w:eastAsia="Times New Roman" w:cs="Segoe UI"/>
                <w:sz w:val="18"/>
                <w:szCs w:val="18"/>
                <w:lang w:eastAsia="fr-FR"/>
              </w:rPr>
              <w:t> </w:t>
            </w:r>
          </w:p>
          <w:p w:rsidRPr="00D80BEF" w:rsidR="00186C48" w:rsidP="00D80BEF" w:rsidRDefault="00186C48" w14:paraId="73A9C885" w14:textId="77777777">
            <w:pPr>
              <w:pStyle w:val="Paragraphedeliste"/>
              <w:numPr>
                <w:ilvl w:val="0"/>
                <w:numId w:val="49"/>
              </w:numPr>
              <w:rPr>
                <w:rFonts w:eastAsia="Times New Roman" w:cs="Segoe UI"/>
                <w:sz w:val="18"/>
                <w:szCs w:val="18"/>
                <w:lang w:eastAsia="fr-FR"/>
              </w:rPr>
            </w:pPr>
            <w:r w:rsidRPr="002738EB">
              <w:rPr>
                <w:rFonts w:eastAsia="Times New Roman" w:cs="Segoe UI"/>
                <w:sz w:val="18"/>
                <w:szCs w:val="18"/>
                <w:lang w:eastAsia="fr-FR"/>
              </w:rPr>
              <w:t>55 cellules d’animation communautaires présentes dans les villages. </w:t>
            </w:r>
            <w:r w:rsidRPr="00D80BEF">
              <w:rPr>
                <w:rFonts w:eastAsia="Times New Roman" w:cs="Segoe UI"/>
                <w:sz w:val="18"/>
                <w:szCs w:val="18"/>
                <w:lang w:eastAsia="fr-FR"/>
              </w:rPr>
              <w:t> </w:t>
            </w:r>
          </w:p>
          <w:p w:rsidR="00186C48" w:rsidP="00B12CDF" w:rsidRDefault="00186C48" w14:paraId="3A1F20F7" w14:textId="77777777">
            <w:pPr>
              <w:pStyle w:val="Paragraphedeliste"/>
              <w:ind w:left="671"/>
              <w:rPr>
                <w:rFonts w:eastAsia="Times New Roman" w:cs="Segoe UI"/>
                <w:sz w:val="18"/>
                <w:szCs w:val="18"/>
                <w:lang w:eastAsia="fr-FR"/>
              </w:rPr>
            </w:pPr>
          </w:p>
          <w:p w:rsidRPr="00B12CDF" w:rsidR="00186C48" w:rsidP="00B12CDF" w:rsidRDefault="00186C48" w14:paraId="574068D0" w14:textId="25506214">
            <w:pPr>
              <w:rPr>
                <w:rFonts w:eastAsia="Times New Roman" w:cs="Segoe UI"/>
                <w:sz w:val="18"/>
                <w:szCs w:val="18"/>
                <w:lang w:eastAsia="fr-FR"/>
              </w:rPr>
            </w:pPr>
            <w:r w:rsidRPr="00B12CDF">
              <w:rPr>
                <w:rFonts w:eastAsia="Times New Roman" w:cs="Segoe UI"/>
                <w:sz w:val="18"/>
                <w:szCs w:val="18"/>
                <w:lang w:eastAsia="fr-FR"/>
              </w:rPr>
              <w:t xml:space="preserve">Total : </w:t>
            </w:r>
            <w:r w:rsidRPr="00B12CDF">
              <w:rPr>
                <w:rFonts w:eastAsia="Times New Roman" w:cs="Segoe UI"/>
                <w:b/>
                <w:bCs/>
                <w:sz w:val="18"/>
                <w:szCs w:val="18"/>
                <w:lang w:eastAsia="fr-FR"/>
              </w:rPr>
              <w:t>134</w:t>
            </w:r>
            <w:r w:rsidRPr="00B12CDF" w:rsidR="00D21F51">
              <w:rPr>
                <w:rFonts w:eastAsia="Times New Roman" w:cs="Segoe UI"/>
                <w:b/>
                <w:bCs/>
                <w:sz w:val="18"/>
                <w:szCs w:val="18"/>
                <w:lang w:eastAsia="fr-FR"/>
              </w:rPr>
              <w:t>.</w:t>
            </w:r>
            <w:r w:rsidRPr="00B12CDF">
              <w:rPr>
                <w:rFonts w:eastAsia="Times New Roman" w:cs="Segoe UI"/>
                <w:b/>
                <w:bCs/>
                <w:sz w:val="18"/>
                <w:szCs w:val="18"/>
                <w:lang w:eastAsia="fr-FR"/>
              </w:rPr>
              <w:t>755 personnes ciblées directement, dont au minimum 10</w:t>
            </w:r>
            <w:r w:rsidRPr="00B12CDF" w:rsidR="00D21F51">
              <w:rPr>
                <w:rFonts w:eastAsia="Times New Roman" w:cs="Segoe UI"/>
                <w:b/>
                <w:bCs/>
                <w:sz w:val="18"/>
                <w:szCs w:val="18"/>
                <w:lang w:eastAsia="fr-FR"/>
              </w:rPr>
              <w:t>.</w:t>
            </w:r>
            <w:r w:rsidRPr="00B12CDF">
              <w:rPr>
                <w:rFonts w:eastAsia="Times New Roman" w:cs="Segoe UI"/>
                <w:b/>
                <w:bCs/>
                <w:sz w:val="18"/>
                <w:szCs w:val="18"/>
                <w:lang w:eastAsia="fr-FR"/>
              </w:rPr>
              <w:t>000 filles et femmes.</w:t>
            </w:r>
            <w:r w:rsidRPr="00B12CDF">
              <w:rPr>
                <w:rFonts w:eastAsia="Times New Roman" w:cs="Segoe UI"/>
                <w:sz w:val="18"/>
                <w:szCs w:val="18"/>
                <w:lang w:eastAsia="fr-FR"/>
              </w:rPr>
              <w:t xml:space="preserve">  </w:t>
            </w:r>
          </w:p>
          <w:p w:rsidRPr="00D80BEF" w:rsidR="00186C48" w:rsidP="00D80BEF" w:rsidRDefault="00186C48" w14:paraId="5D01DF88" w14:textId="77777777">
            <w:pPr>
              <w:ind w:left="311"/>
              <w:rPr>
                <w:rFonts w:eastAsia="Times New Roman" w:cs="Segoe UI"/>
                <w:sz w:val="18"/>
                <w:szCs w:val="18"/>
                <w:lang w:eastAsia="fr-FR"/>
              </w:rPr>
            </w:pPr>
          </w:p>
        </w:tc>
        <w:tc>
          <w:tcPr>
            <w:tcW w:w="2268" w:type="dxa"/>
            <w:tcBorders>
              <w:top w:val="single" w:color="auto" w:sz="6" w:space="0"/>
              <w:left w:val="single" w:color="auto" w:sz="6" w:space="0"/>
              <w:bottom w:val="single" w:color="auto" w:sz="6" w:space="0"/>
              <w:right w:val="single" w:color="auto" w:sz="6" w:space="0"/>
            </w:tcBorders>
            <w:shd w:val="clear" w:color="auto" w:fill="auto"/>
            <w:hideMark/>
          </w:tcPr>
          <w:p w:rsidRPr="00737DEF" w:rsidR="00186C48" w:rsidP="00F54C49" w:rsidRDefault="00186C48" w14:paraId="2BE95ACB" w14:textId="77777777">
            <w:pPr>
              <w:spacing w:after="0" w:line="240" w:lineRule="auto"/>
              <w:textAlignment w:val="baseline"/>
              <w:rPr>
                <w:rFonts w:ascii="Segoe UI" w:hAnsi="Segoe UI" w:eastAsia="Times New Roman" w:cs="Segoe UI"/>
                <w:sz w:val="18"/>
                <w:szCs w:val="18"/>
                <w:lang w:val="fr-FR" w:eastAsia="fr-FR"/>
              </w:rPr>
            </w:pPr>
            <w:r w:rsidRPr="00737DEF">
              <w:rPr>
                <w:rFonts w:eastAsia="Times New Roman" w:cs="Segoe UI"/>
                <w:sz w:val="18"/>
                <w:szCs w:val="18"/>
                <w:lang w:eastAsia="fr-FR"/>
              </w:rPr>
              <w:t>Kisangani</w:t>
            </w:r>
            <w:r w:rsidRPr="00737DEF">
              <w:rPr>
                <w:rFonts w:ascii="Times New Roman" w:hAnsi="Times New Roman" w:eastAsia="Times New Roman" w:cs="Times New Roman"/>
                <w:sz w:val="18"/>
                <w:szCs w:val="18"/>
                <w:lang w:eastAsia="fr-FR"/>
              </w:rPr>
              <w:t> </w:t>
            </w:r>
            <w:r w:rsidRPr="00737DEF">
              <w:rPr>
                <w:rFonts w:eastAsia="Times New Roman" w:cs="Segoe UI"/>
                <w:sz w:val="18"/>
                <w:szCs w:val="18"/>
                <w:lang w:eastAsia="fr-FR"/>
              </w:rPr>
              <w:t>-ville : </w:t>
            </w:r>
            <w:r w:rsidRPr="00737DEF">
              <w:rPr>
                <w:rFonts w:eastAsia="Times New Roman" w:cs="Segoe UI"/>
                <w:sz w:val="18"/>
                <w:szCs w:val="18"/>
                <w:lang w:val="fr-FR" w:eastAsia="fr-FR"/>
              </w:rPr>
              <w:t> </w:t>
            </w:r>
          </w:p>
          <w:p w:rsidRPr="00737DEF" w:rsidR="00186C48" w:rsidP="00F54C49" w:rsidRDefault="00186C48" w14:paraId="324CF749" w14:textId="77777777">
            <w:pPr>
              <w:spacing w:after="0" w:line="240" w:lineRule="auto"/>
              <w:textAlignment w:val="baseline"/>
              <w:rPr>
                <w:rFonts w:ascii="Segoe UI" w:hAnsi="Segoe UI" w:eastAsia="Times New Roman" w:cs="Segoe UI"/>
                <w:sz w:val="18"/>
                <w:szCs w:val="18"/>
                <w:lang w:val="fr-FR" w:eastAsia="fr-FR"/>
              </w:rPr>
            </w:pPr>
            <w:r w:rsidRPr="00737DEF">
              <w:rPr>
                <w:rFonts w:eastAsia="Times New Roman" w:cs="Segoe UI"/>
                <w:sz w:val="18"/>
                <w:szCs w:val="18"/>
                <w:lang w:eastAsia="fr-FR"/>
              </w:rPr>
              <w:t xml:space="preserve">Les 3 services hospitaliers urbains avec un appui plus global à l’hôpital de </w:t>
            </w:r>
            <w:proofErr w:type="spellStart"/>
            <w:r w:rsidRPr="00737DEF">
              <w:rPr>
                <w:rFonts w:eastAsia="Times New Roman" w:cs="Segoe UI"/>
                <w:sz w:val="18"/>
                <w:szCs w:val="18"/>
                <w:lang w:eastAsia="fr-FR"/>
              </w:rPr>
              <w:t>Makiso</w:t>
            </w:r>
            <w:proofErr w:type="spellEnd"/>
            <w:r w:rsidRPr="00737DEF">
              <w:rPr>
                <w:rFonts w:eastAsia="Times New Roman" w:cs="Segoe UI"/>
                <w:sz w:val="18"/>
                <w:szCs w:val="18"/>
                <w:lang w:eastAsia="fr-FR"/>
              </w:rPr>
              <w:t xml:space="preserve"> Kisangani, deux centres de santé et une Zone de Santé (</w:t>
            </w:r>
            <w:proofErr w:type="spellStart"/>
            <w:r w:rsidRPr="00737DEF">
              <w:rPr>
                <w:rFonts w:eastAsia="Times New Roman" w:cs="Segoe UI"/>
                <w:sz w:val="18"/>
                <w:szCs w:val="18"/>
                <w:lang w:eastAsia="fr-FR"/>
              </w:rPr>
              <w:t>Mangobo</w:t>
            </w:r>
            <w:proofErr w:type="spellEnd"/>
            <w:r w:rsidRPr="00737DEF">
              <w:rPr>
                <w:rFonts w:ascii="Segoe UI" w:hAnsi="Segoe UI" w:eastAsia="Times New Roman" w:cs="Segoe UI"/>
                <w:sz w:val="18"/>
                <w:szCs w:val="18"/>
                <w:lang w:eastAsia="fr-FR"/>
              </w:rPr>
              <w:t>, à valider en début d’intervention), avec un focus sur les populations pauvres</w:t>
            </w:r>
            <w:r w:rsidRPr="00737DEF">
              <w:rPr>
                <w:rFonts w:ascii="Segoe UI" w:hAnsi="Segoe UI" w:eastAsia="Times New Roman" w:cs="Segoe UI"/>
                <w:sz w:val="18"/>
                <w:szCs w:val="18"/>
                <w:lang w:val="fr-FR" w:eastAsia="fr-FR"/>
              </w:rPr>
              <w:t> </w:t>
            </w:r>
          </w:p>
          <w:p w:rsidRPr="00737DEF" w:rsidR="00186C48" w:rsidP="00F54C49" w:rsidRDefault="00186C48" w14:paraId="4DB787AE" w14:textId="77777777">
            <w:pPr>
              <w:spacing w:after="0" w:line="240" w:lineRule="auto"/>
              <w:textAlignment w:val="baseline"/>
              <w:rPr>
                <w:rFonts w:ascii="Segoe UI" w:hAnsi="Segoe UI" w:eastAsia="Times New Roman" w:cs="Segoe UI"/>
                <w:sz w:val="18"/>
                <w:szCs w:val="18"/>
                <w:lang w:val="fr-FR" w:eastAsia="fr-FR"/>
              </w:rPr>
            </w:pPr>
            <w:r w:rsidRPr="00737DEF">
              <w:rPr>
                <w:rFonts w:eastAsia="Times New Roman" w:cs="Segoe UI"/>
                <w:sz w:val="18"/>
                <w:szCs w:val="18"/>
                <w:lang w:eastAsia="fr-FR"/>
              </w:rPr>
              <w:t>Territoire rural d’</w:t>
            </w:r>
            <w:proofErr w:type="spellStart"/>
            <w:r w:rsidRPr="00737DEF">
              <w:rPr>
                <w:rFonts w:eastAsia="Times New Roman" w:cs="Segoe UI"/>
                <w:sz w:val="18"/>
                <w:szCs w:val="18"/>
                <w:lang w:eastAsia="fr-FR"/>
              </w:rPr>
              <w:t>Isangi</w:t>
            </w:r>
            <w:proofErr w:type="spellEnd"/>
            <w:r w:rsidRPr="00737DEF">
              <w:rPr>
                <w:rFonts w:eastAsia="Times New Roman" w:cs="Segoe UI"/>
                <w:sz w:val="18"/>
                <w:szCs w:val="18"/>
                <w:lang w:eastAsia="fr-FR"/>
              </w:rPr>
              <w:t>, la ZS d’Isangi</w:t>
            </w:r>
            <w:r w:rsidRPr="00737DEF">
              <w:rPr>
                <w:rFonts w:eastAsia="Times New Roman" w:cs="Segoe UI"/>
                <w:szCs w:val="21"/>
                <w:lang w:eastAsia="fr-FR"/>
              </w:rPr>
              <w:t>3</w:t>
            </w:r>
            <w:r w:rsidRPr="00737DEF">
              <w:rPr>
                <w:rFonts w:eastAsia="Times New Roman" w:cs="Segoe UI"/>
                <w:sz w:val="18"/>
                <w:szCs w:val="18"/>
                <w:lang w:eastAsia="fr-FR"/>
              </w:rPr>
              <w:t>. </w:t>
            </w:r>
            <w:r w:rsidRPr="00737DEF">
              <w:rPr>
                <w:rFonts w:eastAsia="Times New Roman" w:cs="Segoe UI"/>
                <w:sz w:val="18"/>
                <w:szCs w:val="18"/>
                <w:lang w:val="fr-FR" w:eastAsia="fr-FR"/>
              </w:rPr>
              <w:t> </w:t>
            </w:r>
          </w:p>
        </w:tc>
      </w:tr>
      <w:tr w:rsidRPr="00737DEF" w:rsidR="00186C48" w:rsidTr="00B12CDF" w14:paraId="73E1183D" w14:textId="77777777">
        <w:tc>
          <w:tcPr>
            <w:tcW w:w="1855" w:type="dxa"/>
            <w:tcBorders>
              <w:top w:val="single" w:color="auto" w:sz="6" w:space="0"/>
              <w:left w:val="single" w:color="auto" w:sz="6" w:space="0"/>
              <w:bottom w:val="single" w:color="auto" w:sz="6" w:space="0"/>
              <w:right w:val="single" w:color="auto" w:sz="6" w:space="0"/>
            </w:tcBorders>
            <w:shd w:val="clear" w:color="auto" w:fill="auto"/>
            <w:hideMark/>
          </w:tcPr>
          <w:p w:rsidRPr="00737DEF" w:rsidR="00186C48" w:rsidP="00F54C49" w:rsidRDefault="00186C48" w14:paraId="7E8C00B7" w14:textId="77777777">
            <w:pPr>
              <w:spacing w:after="0" w:line="240" w:lineRule="auto"/>
              <w:textAlignment w:val="baseline"/>
              <w:rPr>
                <w:rFonts w:ascii="Segoe UI" w:hAnsi="Segoe UI" w:eastAsia="Times New Roman" w:cs="Segoe UI"/>
                <w:sz w:val="18"/>
                <w:szCs w:val="18"/>
                <w:lang w:val="fr-FR" w:eastAsia="fr-FR"/>
              </w:rPr>
            </w:pPr>
            <w:r w:rsidRPr="00737DEF">
              <w:rPr>
                <w:rFonts w:eastAsia="Times New Roman" w:cs="Segoe UI"/>
                <w:sz w:val="18"/>
                <w:szCs w:val="18"/>
                <w:lang w:eastAsia="fr-FR"/>
              </w:rPr>
              <w:t>COD2201011 – Agriculture familiale et entreprenariat agricole et rural</w:t>
            </w:r>
            <w:r w:rsidRPr="00737DEF">
              <w:rPr>
                <w:rFonts w:eastAsia="Times New Roman" w:cs="Segoe UI"/>
                <w:sz w:val="18"/>
                <w:szCs w:val="18"/>
                <w:lang w:val="fr-FR" w:eastAsia="fr-FR"/>
              </w:rPr>
              <w:t> </w:t>
            </w:r>
          </w:p>
        </w:tc>
        <w:tc>
          <w:tcPr>
            <w:tcW w:w="5659" w:type="dxa"/>
            <w:tcBorders>
              <w:top w:val="single" w:color="auto" w:sz="6" w:space="0"/>
              <w:left w:val="single" w:color="auto" w:sz="6" w:space="0"/>
              <w:bottom w:val="single" w:color="auto" w:sz="6" w:space="0"/>
              <w:right w:val="single" w:color="auto" w:sz="6" w:space="0"/>
            </w:tcBorders>
            <w:shd w:val="clear" w:color="auto" w:fill="auto"/>
            <w:hideMark/>
          </w:tcPr>
          <w:p w:rsidR="00186C48" w:rsidP="00186C48" w:rsidRDefault="00186C48" w14:paraId="5C046CAE" w14:textId="1840F30E">
            <w:pPr>
              <w:pStyle w:val="Paragraphedeliste"/>
              <w:numPr>
                <w:ilvl w:val="0"/>
                <w:numId w:val="49"/>
              </w:numPr>
              <w:rPr>
                <w:sz w:val="18"/>
                <w:szCs w:val="18"/>
              </w:rPr>
            </w:pPr>
            <w:r w:rsidRPr="00830F5E">
              <w:rPr>
                <w:rFonts w:eastAsia="Times New Roman" w:cs="Segoe UI"/>
                <w:sz w:val="18"/>
                <w:szCs w:val="18"/>
                <w:lang w:eastAsia="fr-FR"/>
              </w:rPr>
              <w:t>3</w:t>
            </w:r>
            <w:r w:rsidR="00D21F51">
              <w:rPr>
                <w:rFonts w:eastAsia="Times New Roman" w:cs="Segoe UI"/>
                <w:sz w:val="18"/>
                <w:szCs w:val="18"/>
                <w:lang w:eastAsia="fr-FR"/>
              </w:rPr>
              <w:t>.</w:t>
            </w:r>
            <w:r w:rsidRPr="00830F5E">
              <w:rPr>
                <w:rFonts w:eastAsia="Times New Roman" w:cs="Segoe UI"/>
                <w:sz w:val="18"/>
                <w:szCs w:val="18"/>
                <w:lang w:eastAsia="fr-FR"/>
              </w:rPr>
              <w:t xml:space="preserve">800 ménages agricoles </w:t>
            </w:r>
            <w:r w:rsidRPr="0054103B">
              <w:rPr>
                <w:rFonts w:eastAsia="Times New Roman" w:cs="Segoe UI"/>
                <w:sz w:val="18"/>
                <w:szCs w:val="18"/>
                <w:lang w:eastAsia="fr-FR"/>
              </w:rPr>
              <w:t>vulnérables</w:t>
            </w:r>
            <w:r w:rsidRPr="00830F5E">
              <w:rPr>
                <w:rFonts w:eastAsia="Times New Roman" w:cs="Segoe UI"/>
                <w:sz w:val="18"/>
                <w:szCs w:val="18"/>
                <w:lang w:eastAsia="fr-FR"/>
              </w:rPr>
              <w:t xml:space="preserve"> soit</w:t>
            </w:r>
            <w:r w:rsidRPr="00830F5E">
              <w:rPr>
                <w:sz w:val="18"/>
                <w:szCs w:val="18"/>
              </w:rPr>
              <w:t xml:space="preserve"> 7</w:t>
            </w:r>
            <w:r w:rsidR="00D21F51">
              <w:rPr>
                <w:sz w:val="18"/>
                <w:szCs w:val="18"/>
              </w:rPr>
              <w:t>.</w:t>
            </w:r>
            <w:r w:rsidRPr="00830F5E">
              <w:rPr>
                <w:sz w:val="18"/>
                <w:szCs w:val="18"/>
              </w:rPr>
              <w:t>600 personnes touchées directement, dont 3</w:t>
            </w:r>
            <w:r w:rsidR="00D21F51">
              <w:rPr>
                <w:sz w:val="18"/>
                <w:szCs w:val="18"/>
              </w:rPr>
              <w:t>.</w:t>
            </w:r>
            <w:r w:rsidRPr="00830F5E">
              <w:rPr>
                <w:sz w:val="18"/>
                <w:szCs w:val="18"/>
              </w:rPr>
              <w:t xml:space="preserve">800 femmes. </w:t>
            </w:r>
          </w:p>
          <w:p w:rsidRPr="0054103B" w:rsidR="00186C48" w:rsidP="00186C48" w:rsidRDefault="00186C48" w14:paraId="30CA4752" w14:textId="043705E0">
            <w:pPr>
              <w:pStyle w:val="Paragraphedeliste"/>
              <w:numPr>
                <w:ilvl w:val="0"/>
                <w:numId w:val="49"/>
              </w:numPr>
              <w:rPr>
                <w:sz w:val="18"/>
                <w:szCs w:val="18"/>
              </w:rPr>
            </w:pPr>
            <w:r w:rsidRPr="00830F5E">
              <w:rPr>
                <w:rFonts w:eastAsia="Times New Roman" w:cs="Segoe UI"/>
                <w:sz w:val="18"/>
                <w:szCs w:val="18"/>
                <w:lang w:eastAsia="fr-FR"/>
              </w:rPr>
              <w:t>2</w:t>
            </w:r>
            <w:r w:rsidR="00D21F51">
              <w:rPr>
                <w:rFonts w:eastAsia="Times New Roman" w:cs="Segoe UI"/>
                <w:sz w:val="18"/>
                <w:szCs w:val="18"/>
                <w:lang w:eastAsia="fr-FR"/>
              </w:rPr>
              <w:t>.</w:t>
            </w:r>
            <w:r w:rsidRPr="00830F5E">
              <w:rPr>
                <w:rFonts w:eastAsia="Times New Roman" w:cs="Segoe UI"/>
                <w:sz w:val="18"/>
                <w:szCs w:val="18"/>
                <w:lang w:eastAsia="fr-FR"/>
              </w:rPr>
              <w:t xml:space="preserve">500 ménages accompagnés à travers 100 OP (organisations paysannes) et 1 Union de producteurs, </w:t>
            </w:r>
            <w:r>
              <w:rPr>
                <w:rFonts w:eastAsia="Times New Roman" w:cs="Segoe UI"/>
                <w:sz w:val="18"/>
                <w:szCs w:val="18"/>
                <w:lang w:eastAsia="fr-FR"/>
              </w:rPr>
              <w:t>soit 5</w:t>
            </w:r>
            <w:r w:rsidR="00D21F51">
              <w:rPr>
                <w:rFonts w:eastAsia="Times New Roman" w:cs="Segoe UI"/>
                <w:sz w:val="18"/>
                <w:szCs w:val="18"/>
                <w:lang w:eastAsia="fr-FR"/>
              </w:rPr>
              <w:t>.</w:t>
            </w:r>
            <w:r>
              <w:rPr>
                <w:rFonts w:eastAsia="Times New Roman" w:cs="Segoe UI"/>
                <w:sz w:val="18"/>
                <w:szCs w:val="18"/>
                <w:lang w:eastAsia="fr-FR"/>
              </w:rPr>
              <w:t>000 personnes touchées directement, dont 2</w:t>
            </w:r>
            <w:r w:rsidR="00D21F51">
              <w:rPr>
                <w:rFonts w:eastAsia="Times New Roman" w:cs="Segoe UI"/>
                <w:sz w:val="18"/>
                <w:szCs w:val="18"/>
                <w:lang w:eastAsia="fr-FR"/>
              </w:rPr>
              <w:t>.</w:t>
            </w:r>
            <w:r>
              <w:rPr>
                <w:rFonts w:eastAsia="Times New Roman" w:cs="Segoe UI"/>
                <w:sz w:val="18"/>
                <w:szCs w:val="18"/>
                <w:lang w:eastAsia="fr-FR"/>
              </w:rPr>
              <w:t xml:space="preserve">500 femmes. </w:t>
            </w:r>
            <w:r w:rsidRPr="00830F5E">
              <w:rPr>
                <w:rFonts w:eastAsia="Times New Roman" w:cs="Segoe UI"/>
                <w:sz w:val="18"/>
                <w:szCs w:val="18"/>
                <w:lang w:val="fr-FR" w:eastAsia="fr-FR"/>
              </w:rPr>
              <w:t> </w:t>
            </w:r>
          </w:p>
          <w:p w:rsidRPr="0054103B" w:rsidR="00186C48" w:rsidP="00186C48" w:rsidRDefault="00186C48" w14:paraId="5B1EF525" w14:textId="77777777">
            <w:pPr>
              <w:pStyle w:val="Paragraphedeliste"/>
              <w:numPr>
                <w:ilvl w:val="0"/>
                <w:numId w:val="49"/>
              </w:numPr>
              <w:rPr>
                <w:sz w:val="18"/>
                <w:szCs w:val="18"/>
              </w:rPr>
            </w:pPr>
            <w:r w:rsidRPr="0054103B">
              <w:rPr>
                <w:rFonts w:eastAsia="Times New Roman" w:cs="Segoe UI"/>
                <w:sz w:val="18"/>
                <w:szCs w:val="18"/>
                <w:lang w:eastAsia="fr-FR"/>
              </w:rPr>
              <w:t>50 agro-entrepreneurs,  </w:t>
            </w:r>
            <w:r>
              <w:rPr>
                <w:rFonts w:eastAsia="Times New Roman" w:cs="Segoe UI"/>
                <w:sz w:val="18"/>
                <w:szCs w:val="18"/>
                <w:lang w:eastAsia="fr-FR"/>
              </w:rPr>
              <w:t xml:space="preserve">dont 25 agro-preneuses. </w:t>
            </w:r>
            <w:r w:rsidRPr="0054103B">
              <w:rPr>
                <w:rFonts w:eastAsia="Times New Roman" w:cs="Segoe UI"/>
                <w:sz w:val="18"/>
                <w:szCs w:val="18"/>
                <w:lang w:val="fr-FR" w:eastAsia="fr-FR"/>
              </w:rPr>
              <w:t> </w:t>
            </w:r>
          </w:p>
          <w:p w:rsidRPr="0054103B" w:rsidR="00186C48" w:rsidP="00186C48" w:rsidRDefault="00186C48" w14:paraId="4DAF7CE9" w14:textId="77777777">
            <w:pPr>
              <w:pStyle w:val="Paragraphedeliste"/>
              <w:numPr>
                <w:ilvl w:val="0"/>
                <w:numId w:val="49"/>
              </w:numPr>
              <w:rPr>
                <w:sz w:val="18"/>
                <w:szCs w:val="18"/>
              </w:rPr>
            </w:pPr>
            <w:r w:rsidRPr="0054103B">
              <w:rPr>
                <w:rFonts w:eastAsia="Times New Roman" w:cs="Segoe UI"/>
                <w:sz w:val="18"/>
                <w:szCs w:val="18"/>
                <w:lang w:eastAsia="fr-FR"/>
              </w:rPr>
              <w:t>20 agents des services techniques déconcentrés : IPA, IPEL et IPDR</w:t>
            </w:r>
            <w:r w:rsidRPr="0054103B">
              <w:rPr>
                <w:rFonts w:eastAsia="Times New Roman" w:cs="Segoe UI"/>
                <w:sz w:val="18"/>
                <w:szCs w:val="18"/>
                <w:lang w:val="fr-FR" w:eastAsia="fr-FR"/>
              </w:rPr>
              <w:t> </w:t>
            </w:r>
          </w:p>
          <w:p w:rsidRPr="00737DEF" w:rsidR="00186C48" w:rsidP="00F54C49" w:rsidRDefault="00186C48" w14:paraId="6057C2C5" w14:textId="35453B94">
            <w:pPr>
              <w:spacing w:after="0" w:line="240" w:lineRule="auto"/>
              <w:textAlignment w:val="baseline"/>
              <w:rPr>
                <w:rFonts w:ascii="Segoe UI" w:hAnsi="Segoe UI" w:eastAsia="Times New Roman" w:cs="Segoe UI"/>
                <w:sz w:val="18"/>
                <w:szCs w:val="18"/>
                <w:lang w:val="fr-FR" w:eastAsia="fr-FR"/>
              </w:rPr>
            </w:pPr>
            <w:r>
              <w:rPr>
                <w:rFonts w:eastAsia="Times New Roman" w:cs="Segoe UI"/>
                <w:sz w:val="18"/>
                <w:szCs w:val="18"/>
                <w:lang w:eastAsia="fr-FR"/>
              </w:rPr>
              <w:t>Total :</w:t>
            </w:r>
            <w:r w:rsidRPr="00737DEF">
              <w:rPr>
                <w:rFonts w:eastAsia="Times New Roman" w:cs="Segoe UI"/>
                <w:sz w:val="18"/>
                <w:szCs w:val="18"/>
                <w:lang w:eastAsia="fr-FR"/>
              </w:rPr>
              <w:t xml:space="preserve"> </w:t>
            </w:r>
            <w:r w:rsidRPr="009E71DF">
              <w:rPr>
                <w:rFonts w:eastAsia="Times New Roman" w:cs="Segoe UI"/>
                <w:b/>
                <w:bCs/>
                <w:sz w:val="18"/>
                <w:szCs w:val="18"/>
                <w:lang w:eastAsia="fr-FR"/>
              </w:rPr>
              <w:t>12</w:t>
            </w:r>
            <w:r w:rsidR="00D21F51">
              <w:rPr>
                <w:rFonts w:eastAsia="Times New Roman" w:cs="Segoe UI"/>
                <w:b/>
                <w:bCs/>
                <w:sz w:val="18"/>
                <w:szCs w:val="18"/>
                <w:lang w:eastAsia="fr-FR"/>
              </w:rPr>
              <w:t>.</w:t>
            </w:r>
            <w:r w:rsidRPr="009E71DF">
              <w:rPr>
                <w:rFonts w:eastAsia="Times New Roman" w:cs="Segoe UI"/>
                <w:b/>
                <w:bCs/>
                <w:sz w:val="18"/>
                <w:szCs w:val="18"/>
                <w:lang w:eastAsia="fr-FR"/>
              </w:rPr>
              <w:t xml:space="preserve">670 personnes ciblées directement, </w:t>
            </w:r>
            <w:r w:rsidRPr="001E7296">
              <w:rPr>
                <w:rFonts w:eastAsia="Times New Roman" w:cs="Segoe UI"/>
                <w:b/>
                <w:bCs/>
                <w:sz w:val="18"/>
                <w:szCs w:val="18"/>
                <w:lang w:eastAsia="fr-FR"/>
              </w:rPr>
              <w:t>dont 6</w:t>
            </w:r>
            <w:r w:rsidRPr="001E7296" w:rsidR="00D21F51">
              <w:rPr>
                <w:rFonts w:eastAsia="Times New Roman" w:cs="Segoe UI"/>
                <w:b/>
                <w:bCs/>
                <w:sz w:val="18"/>
                <w:szCs w:val="18"/>
                <w:lang w:eastAsia="fr-FR"/>
              </w:rPr>
              <w:t>.</w:t>
            </w:r>
            <w:r w:rsidRPr="001E7296">
              <w:rPr>
                <w:rFonts w:eastAsia="Times New Roman" w:cs="Segoe UI"/>
                <w:b/>
                <w:bCs/>
                <w:sz w:val="18"/>
                <w:szCs w:val="18"/>
                <w:lang w:eastAsia="fr-FR"/>
              </w:rPr>
              <w:t xml:space="preserve">325 </w:t>
            </w:r>
            <w:r w:rsidR="001E7296">
              <w:rPr>
                <w:rFonts w:eastAsia="Times New Roman" w:cs="Segoe UI"/>
                <w:b/>
                <w:bCs/>
                <w:sz w:val="18"/>
                <w:szCs w:val="18"/>
                <w:lang w:eastAsia="fr-FR"/>
              </w:rPr>
              <w:t>femmes</w:t>
            </w:r>
            <w:r w:rsidRPr="001E7296">
              <w:rPr>
                <w:rFonts w:eastAsia="Times New Roman" w:cs="Segoe UI"/>
                <w:b/>
                <w:bCs/>
                <w:sz w:val="18"/>
                <w:szCs w:val="18"/>
                <w:lang w:eastAsia="fr-FR"/>
              </w:rPr>
              <w:t>.</w:t>
            </w:r>
            <w:r w:rsidRPr="00737DEF">
              <w:rPr>
                <w:rFonts w:eastAsia="Times New Roman" w:cs="Segoe UI"/>
                <w:sz w:val="18"/>
                <w:szCs w:val="18"/>
                <w:lang w:val="fr-FR" w:eastAsia="fr-FR"/>
              </w:rPr>
              <w:t> </w:t>
            </w:r>
          </w:p>
        </w:tc>
        <w:tc>
          <w:tcPr>
            <w:tcW w:w="2268" w:type="dxa"/>
            <w:tcBorders>
              <w:top w:val="single" w:color="auto" w:sz="6" w:space="0"/>
              <w:left w:val="single" w:color="auto" w:sz="6" w:space="0"/>
              <w:bottom w:val="single" w:color="auto" w:sz="6" w:space="0"/>
              <w:right w:val="single" w:color="auto" w:sz="6" w:space="0"/>
            </w:tcBorders>
            <w:shd w:val="clear" w:color="auto" w:fill="auto"/>
            <w:hideMark/>
          </w:tcPr>
          <w:p w:rsidRPr="00737DEF" w:rsidR="00186C48" w:rsidP="00F54C49" w:rsidRDefault="00186C48" w14:paraId="21D7EE63" w14:textId="77777777">
            <w:pPr>
              <w:spacing w:after="0" w:line="240" w:lineRule="auto"/>
              <w:textAlignment w:val="baseline"/>
              <w:rPr>
                <w:rFonts w:ascii="Segoe UI" w:hAnsi="Segoe UI" w:eastAsia="Times New Roman" w:cs="Segoe UI"/>
                <w:sz w:val="18"/>
                <w:szCs w:val="18"/>
                <w:lang w:val="fr-FR" w:eastAsia="fr-FR"/>
              </w:rPr>
            </w:pPr>
            <w:r w:rsidRPr="00737DEF">
              <w:rPr>
                <w:rFonts w:eastAsia="Times New Roman" w:cs="Segoe UI"/>
                <w:sz w:val="18"/>
                <w:szCs w:val="18"/>
                <w:lang w:eastAsia="fr-FR"/>
              </w:rPr>
              <w:t>Deux bassins de production dans le territoire d’</w:t>
            </w:r>
            <w:proofErr w:type="spellStart"/>
            <w:r w:rsidRPr="00737DEF">
              <w:rPr>
                <w:rFonts w:eastAsia="Times New Roman" w:cs="Segoe UI"/>
                <w:sz w:val="18"/>
                <w:szCs w:val="18"/>
                <w:lang w:eastAsia="fr-FR"/>
              </w:rPr>
              <w:t>Isangi</w:t>
            </w:r>
            <w:proofErr w:type="spellEnd"/>
            <w:r w:rsidRPr="00737DEF">
              <w:rPr>
                <w:rFonts w:eastAsia="Times New Roman" w:cs="Segoe UI"/>
                <w:sz w:val="18"/>
                <w:szCs w:val="18"/>
                <w:lang w:eastAsia="fr-FR"/>
              </w:rPr>
              <w:t xml:space="preserve"> (</w:t>
            </w:r>
            <w:proofErr w:type="spellStart"/>
            <w:r w:rsidRPr="00737DEF">
              <w:rPr>
                <w:rFonts w:eastAsia="Times New Roman" w:cs="Segoe UI"/>
                <w:sz w:val="18"/>
                <w:szCs w:val="18"/>
                <w:lang w:eastAsia="fr-FR"/>
              </w:rPr>
              <w:t>Bambelotta-Lokombe</w:t>
            </w:r>
            <w:proofErr w:type="spellEnd"/>
            <w:r w:rsidRPr="00737DEF">
              <w:rPr>
                <w:rFonts w:eastAsia="Times New Roman" w:cs="Segoe UI"/>
                <w:sz w:val="18"/>
                <w:szCs w:val="18"/>
                <w:lang w:eastAsia="fr-FR"/>
              </w:rPr>
              <w:t xml:space="preserve"> et </w:t>
            </w:r>
            <w:proofErr w:type="spellStart"/>
            <w:r w:rsidRPr="00737DEF">
              <w:rPr>
                <w:rFonts w:eastAsia="Times New Roman" w:cs="Segoe UI"/>
                <w:sz w:val="18"/>
                <w:szCs w:val="18"/>
                <w:lang w:eastAsia="fr-FR"/>
              </w:rPr>
              <w:t>Kombe-liutua</w:t>
            </w:r>
            <w:proofErr w:type="spellEnd"/>
            <w:r w:rsidRPr="00737DEF">
              <w:rPr>
                <w:rFonts w:eastAsia="Times New Roman" w:cs="Segoe UI"/>
                <w:sz w:val="18"/>
                <w:szCs w:val="18"/>
                <w:lang w:eastAsia="fr-FR"/>
              </w:rPr>
              <w:t xml:space="preserve">), ainsi que des actions ponctuelles dans </w:t>
            </w:r>
            <w:proofErr w:type="spellStart"/>
            <w:r w:rsidRPr="00737DEF">
              <w:rPr>
                <w:rFonts w:eastAsia="Times New Roman" w:cs="Segoe UI"/>
                <w:sz w:val="18"/>
                <w:szCs w:val="18"/>
                <w:lang w:eastAsia="fr-FR"/>
              </w:rPr>
              <w:t>Yoaka</w:t>
            </w:r>
            <w:proofErr w:type="spellEnd"/>
            <w:r w:rsidRPr="00737DEF">
              <w:rPr>
                <w:rFonts w:eastAsia="Times New Roman" w:cs="Segoe UI"/>
                <w:sz w:val="18"/>
                <w:szCs w:val="18"/>
                <w:lang w:eastAsia="fr-FR"/>
              </w:rPr>
              <w:t xml:space="preserve"> et </w:t>
            </w:r>
            <w:proofErr w:type="spellStart"/>
            <w:r w:rsidRPr="00737DEF">
              <w:rPr>
                <w:rFonts w:eastAsia="Times New Roman" w:cs="Segoe UI"/>
                <w:sz w:val="18"/>
                <w:szCs w:val="18"/>
                <w:lang w:eastAsia="fr-FR"/>
              </w:rPr>
              <w:t>Likunda</w:t>
            </w:r>
            <w:proofErr w:type="spellEnd"/>
            <w:r w:rsidRPr="00737DEF">
              <w:rPr>
                <w:rFonts w:eastAsia="Times New Roman" w:cs="Segoe UI"/>
                <w:sz w:val="18"/>
                <w:szCs w:val="18"/>
                <w:lang w:eastAsia="fr-FR"/>
              </w:rPr>
              <w:t>, bassins du territoire d’Opala qui alimentent Kisangani.  </w:t>
            </w:r>
            <w:r w:rsidRPr="00737DEF">
              <w:rPr>
                <w:rFonts w:eastAsia="Times New Roman" w:cs="Segoe UI"/>
                <w:sz w:val="18"/>
                <w:szCs w:val="18"/>
                <w:lang w:val="fr-FR" w:eastAsia="fr-FR"/>
              </w:rPr>
              <w:t> </w:t>
            </w:r>
          </w:p>
        </w:tc>
      </w:tr>
      <w:tr w:rsidRPr="00737DEF" w:rsidR="00186C48" w:rsidTr="00B12CDF" w14:paraId="2391BE25" w14:textId="77777777">
        <w:tc>
          <w:tcPr>
            <w:tcW w:w="1855" w:type="dxa"/>
            <w:tcBorders>
              <w:top w:val="single" w:color="auto" w:sz="6" w:space="0"/>
              <w:left w:val="single" w:color="auto" w:sz="6" w:space="0"/>
              <w:bottom w:val="single" w:color="auto" w:sz="6" w:space="0"/>
              <w:right w:val="single" w:color="auto" w:sz="6" w:space="0"/>
            </w:tcBorders>
            <w:shd w:val="clear" w:color="auto" w:fill="auto"/>
            <w:hideMark/>
          </w:tcPr>
          <w:p w:rsidRPr="00737DEF" w:rsidR="00186C48" w:rsidP="00F54C49" w:rsidRDefault="00186C48" w14:paraId="1D6BD8EB" w14:textId="77777777">
            <w:pPr>
              <w:spacing w:after="0" w:line="240" w:lineRule="auto"/>
              <w:textAlignment w:val="baseline"/>
              <w:rPr>
                <w:rFonts w:ascii="Segoe UI" w:hAnsi="Segoe UI" w:eastAsia="Times New Roman" w:cs="Segoe UI"/>
                <w:sz w:val="18"/>
                <w:szCs w:val="18"/>
                <w:lang w:val="fr-FR" w:eastAsia="fr-FR"/>
              </w:rPr>
            </w:pPr>
            <w:r w:rsidRPr="00737DEF">
              <w:rPr>
                <w:rFonts w:eastAsia="Times New Roman" w:cs="Segoe UI"/>
                <w:sz w:val="18"/>
                <w:szCs w:val="18"/>
                <w:lang w:eastAsia="fr-FR"/>
              </w:rPr>
              <w:t xml:space="preserve">COD2201111 – Appui institutionnel </w:t>
            </w:r>
            <w:r w:rsidRPr="00737DEF">
              <w:rPr>
                <w:rFonts w:ascii="Segoe UI" w:hAnsi="Segoe UI" w:eastAsia="Times New Roman" w:cs="Segoe UI"/>
                <w:sz w:val="18"/>
                <w:szCs w:val="18"/>
                <w:lang w:eastAsia="fr-FR"/>
              </w:rPr>
              <w:t>à la</w:t>
            </w:r>
            <w:r w:rsidRPr="00737DEF">
              <w:rPr>
                <w:rFonts w:eastAsia="Times New Roman" w:cs="Segoe UI"/>
                <w:sz w:val="18"/>
                <w:szCs w:val="18"/>
                <w:lang w:eastAsia="fr-FR"/>
              </w:rPr>
              <w:t xml:space="preserve"> province de la Tshopo</w:t>
            </w:r>
            <w:r w:rsidRPr="00737DEF">
              <w:rPr>
                <w:rFonts w:eastAsia="Times New Roman" w:cs="Segoe UI"/>
                <w:sz w:val="18"/>
                <w:szCs w:val="18"/>
                <w:lang w:val="fr-FR" w:eastAsia="fr-FR"/>
              </w:rPr>
              <w:t> </w:t>
            </w:r>
          </w:p>
        </w:tc>
        <w:tc>
          <w:tcPr>
            <w:tcW w:w="5659" w:type="dxa"/>
            <w:tcBorders>
              <w:top w:val="single" w:color="auto" w:sz="6" w:space="0"/>
              <w:left w:val="single" w:color="auto" w:sz="6" w:space="0"/>
              <w:bottom w:val="single" w:color="auto" w:sz="6" w:space="0"/>
              <w:right w:val="single" w:color="auto" w:sz="6" w:space="0"/>
            </w:tcBorders>
            <w:shd w:val="clear" w:color="auto" w:fill="auto"/>
            <w:hideMark/>
          </w:tcPr>
          <w:p w:rsidRPr="00D80BEF" w:rsidR="00186C48" w:rsidP="00D80BEF" w:rsidRDefault="00186C48" w14:paraId="4D6D737B" w14:textId="7777777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40 Agents de l’Exécutif provincial</w:t>
            </w:r>
            <w:r w:rsidRPr="002738EB">
              <w:rPr>
                <w:rFonts w:ascii="Times New Roman" w:hAnsi="Times New Roman" w:eastAsia="Times New Roman" w:cs="Times New Roman"/>
                <w:sz w:val="18"/>
                <w:szCs w:val="18"/>
                <w:lang w:eastAsia="fr-FR"/>
              </w:rPr>
              <w:t> </w:t>
            </w:r>
            <w:r w:rsidRPr="00737DEF">
              <w:rPr>
                <w:rFonts w:eastAsia="Times New Roman" w:cs="Segoe UI"/>
                <w:sz w:val="18"/>
                <w:szCs w:val="18"/>
                <w:lang w:eastAsia="fr-FR"/>
              </w:rPr>
              <w:t>(cabinet, personnel politique et administratif des minist</w:t>
            </w:r>
            <w:r w:rsidRPr="002738EB">
              <w:rPr>
                <w:rFonts w:eastAsia="Times New Roman" w:cs="Segoe UI"/>
                <w:sz w:val="18"/>
                <w:szCs w:val="18"/>
                <w:lang w:eastAsia="fr-FR"/>
              </w:rPr>
              <w:t>è</w:t>
            </w:r>
            <w:r w:rsidRPr="00737DEF">
              <w:rPr>
                <w:rFonts w:eastAsia="Times New Roman" w:cs="Segoe UI"/>
                <w:sz w:val="18"/>
                <w:szCs w:val="18"/>
                <w:lang w:eastAsia="fr-FR"/>
              </w:rPr>
              <w:t>res cibl</w:t>
            </w:r>
            <w:r w:rsidRPr="002738EB">
              <w:rPr>
                <w:rFonts w:eastAsia="Times New Roman" w:cs="Segoe UI"/>
                <w:sz w:val="18"/>
                <w:szCs w:val="18"/>
                <w:lang w:eastAsia="fr-FR"/>
              </w:rPr>
              <w:t>é</w:t>
            </w:r>
            <w:r w:rsidRPr="00737DEF">
              <w:rPr>
                <w:rFonts w:eastAsia="Times New Roman" w:cs="Segoe UI"/>
                <w:sz w:val="18"/>
                <w:szCs w:val="18"/>
                <w:lang w:eastAsia="fr-FR"/>
              </w:rPr>
              <w:t>s du Plan, de l</w:t>
            </w:r>
            <w:r w:rsidRPr="002738EB">
              <w:rPr>
                <w:rFonts w:eastAsia="Times New Roman" w:cs="Segoe UI"/>
                <w:sz w:val="18"/>
                <w:szCs w:val="18"/>
                <w:lang w:eastAsia="fr-FR"/>
              </w:rPr>
              <w:t>’</w:t>
            </w:r>
            <w:r w:rsidRPr="00737DEF">
              <w:rPr>
                <w:rFonts w:eastAsia="Times New Roman" w:cs="Segoe UI"/>
                <w:sz w:val="18"/>
                <w:szCs w:val="18"/>
                <w:lang w:eastAsia="fr-FR"/>
              </w:rPr>
              <w:t>Int</w:t>
            </w:r>
            <w:r w:rsidRPr="002738EB">
              <w:rPr>
                <w:rFonts w:eastAsia="Times New Roman" w:cs="Segoe UI"/>
                <w:sz w:val="18"/>
                <w:szCs w:val="18"/>
                <w:lang w:eastAsia="fr-FR"/>
              </w:rPr>
              <w:t>é</w:t>
            </w:r>
            <w:r w:rsidRPr="00737DEF">
              <w:rPr>
                <w:rFonts w:eastAsia="Times New Roman" w:cs="Segoe UI"/>
                <w:sz w:val="18"/>
                <w:szCs w:val="18"/>
                <w:lang w:eastAsia="fr-FR"/>
              </w:rPr>
              <w:t>rieur, du Budget). </w:t>
            </w:r>
            <w:r w:rsidRPr="00D80BEF">
              <w:rPr>
                <w:rFonts w:eastAsia="Times New Roman" w:cs="Segoe UI"/>
                <w:sz w:val="18"/>
                <w:szCs w:val="18"/>
                <w:lang w:eastAsia="fr-FR"/>
              </w:rPr>
              <w:t> </w:t>
            </w:r>
          </w:p>
          <w:p w:rsidRPr="00D80BEF" w:rsidR="00186C48" w:rsidP="00D80BEF" w:rsidRDefault="00186C48" w14:paraId="7AF413CA" w14:textId="7777777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72 agents des services techniques déconcentrés du plan, de la décentralisation, du budget et des finances. </w:t>
            </w:r>
            <w:r w:rsidRPr="00D80BEF">
              <w:rPr>
                <w:rFonts w:eastAsia="Times New Roman" w:cs="Segoe UI"/>
                <w:sz w:val="18"/>
                <w:szCs w:val="18"/>
                <w:lang w:eastAsia="fr-FR"/>
              </w:rPr>
              <w:t> </w:t>
            </w:r>
          </w:p>
          <w:p w:rsidRPr="00D80BEF" w:rsidR="00186C48" w:rsidP="00D80BEF" w:rsidRDefault="00186C48" w14:paraId="00A831FC" w14:textId="7777777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60 agents de l’assemblée provinciale</w:t>
            </w:r>
            <w:r w:rsidRPr="002738EB">
              <w:rPr>
                <w:rFonts w:ascii="Times New Roman" w:hAnsi="Times New Roman" w:eastAsia="Times New Roman" w:cs="Times New Roman"/>
                <w:sz w:val="18"/>
                <w:szCs w:val="18"/>
                <w:lang w:eastAsia="fr-FR"/>
              </w:rPr>
              <w:t> </w:t>
            </w:r>
            <w:r w:rsidRPr="00737DEF">
              <w:rPr>
                <w:rFonts w:eastAsia="Times New Roman" w:cs="Segoe UI"/>
                <w:sz w:val="18"/>
                <w:szCs w:val="18"/>
                <w:lang w:eastAsia="fr-FR"/>
              </w:rPr>
              <w:t>(</w:t>
            </w:r>
            <w:r w:rsidRPr="002738EB">
              <w:rPr>
                <w:rFonts w:eastAsia="Times New Roman" w:cs="Segoe UI"/>
                <w:sz w:val="18"/>
                <w:szCs w:val="18"/>
                <w:lang w:eastAsia="fr-FR"/>
              </w:rPr>
              <w:t>é</w:t>
            </w:r>
            <w:r w:rsidRPr="00737DEF">
              <w:rPr>
                <w:rFonts w:eastAsia="Times New Roman" w:cs="Segoe UI"/>
                <w:sz w:val="18"/>
                <w:szCs w:val="18"/>
                <w:lang w:eastAsia="fr-FR"/>
              </w:rPr>
              <w:t>lus, personnel administratif d</w:t>
            </w:r>
            <w:r w:rsidRPr="002738EB">
              <w:rPr>
                <w:rFonts w:eastAsia="Times New Roman" w:cs="Segoe UI"/>
                <w:sz w:val="18"/>
                <w:szCs w:val="18"/>
                <w:lang w:eastAsia="fr-FR"/>
              </w:rPr>
              <w:t>’</w:t>
            </w:r>
            <w:r w:rsidRPr="00737DEF">
              <w:rPr>
                <w:rFonts w:eastAsia="Times New Roman" w:cs="Segoe UI"/>
                <w:sz w:val="18"/>
                <w:szCs w:val="18"/>
                <w:lang w:eastAsia="fr-FR"/>
              </w:rPr>
              <w:t>appoint). </w:t>
            </w:r>
            <w:r w:rsidRPr="00D80BEF">
              <w:rPr>
                <w:rFonts w:eastAsia="Times New Roman" w:cs="Segoe UI"/>
                <w:sz w:val="18"/>
                <w:szCs w:val="18"/>
                <w:lang w:eastAsia="fr-FR"/>
              </w:rPr>
              <w:t> </w:t>
            </w:r>
          </w:p>
          <w:p w:rsidRPr="00D80BEF" w:rsidR="00186C48" w:rsidP="00D80BEF" w:rsidRDefault="00186C48" w14:paraId="4F923EED" w14:textId="7777777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250 personnes/an x 4 pour le suivi budgétaire </w:t>
            </w:r>
            <w:r w:rsidRPr="00D80BEF">
              <w:rPr>
                <w:rFonts w:eastAsia="Times New Roman" w:cs="Segoe UI"/>
                <w:sz w:val="18"/>
                <w:szCs w:val="18"/>
                <w:lang w:eastAsia="fr-FR"/>
              </w:rPr>
              <w:t> </w:t>
            </w:r>
          </w:p>
          <w:p w:rsidRPr="00737DEF" w:rsidR="00186C48" w:rsidP="00F54C49" w:rsidRDefault="00186C48" w14:paraId="3884F4A6" w14:textId="111282BD">
            <w:pPr>
              <w:spacing w:after="0" w:line="240" w:lineRule="auto"/>
              <w:textAlignment w:val="baseline"/>
              <w:rPr>
                <w:rFonts w:ascii="Segoe UI" w:hAnsi="Segoe UI" w:eastAsia="Times New Roman" w:cs="Segoe UI"/>
                <w:sz w:val="18"/>
                <w:szCs w:val="18"/>
                <w:lang w:val="fr-FR" w:eastAsia="fr-FR"/>
              </w:rPr>
            </w:pPr>
            <w:r>
              <w:rPr>
                <w:rFonts w:eastAsia="Times New Roman" w:cs="Segoe UI"/>
                <w:sz w:val="18"/>
                <w:szCs w:val="18"/>
                <w:lang w:eastAsia="fr-FR"/>
              </w:rPr>
              <w:t>Total :</w:t>
            </w:r>
            <w:r w:rsidRPr="009E71DF">
              <w:rPr>
                <w:rFonts w:eastAsia="Times New Roman" w:cs="Segoe UI"/>
                <w:b/>
                <w:bCs/>
                <w:sz w:val="18"/>
                <w:szCs w:val="18"/>
                <w:lang w:eastAsia="fr-FR"/>
              </w:rPr>
              <w:t xml:space="preserve"> 422 </w:t>
            </w:r>
            <w:r w:rsidR="001E7296">
              <w:rPr>
                <w:rFonts w:eastAsia="Times New Roman" w:cs="Segoe UI"/>
                <w:b/>
                <w:bCs/>
                <w:sz w:val="18"/>
                <w:szCs w:val="18"/>
                <w:lang w:eastAsia="fr-FR"/>
              </w:rPr>
              <w:t>personnes</w:t>
            </w:r>
            <w:r w:rsidRPr="009E71DF">
              <w:rPr>
                <w:rFonts w:eastAsia="Times New Roman" w:cs="Segoe UI"/>
                <w:b/>
                <w:bCs/>
                <w:sz w:val="18"/>
                <w:szCs w:val="18"/>
                <w:lang w:eastAsia="fr-FR"/>
              </w:rPr>
              <w:t xml:space="preserve"> ciblé</w:t>
            </w:r>
            <w:r w:rsidR="001E7296">
              <w:rPr>
                <w:rFonts w:eastAsia="Times New Roman" w:cs="Segoe UI"/>
                <w:b/>
                <w:bCs/>
                <w:sz w:val="18"/>
                <w:szCs w:val="18"/>
                <w:lang w:eastAsia="fr-FR"/>
              </w:rPr>
              <w:t>e</w:t>
            </w:r>
            <w:r w:rsidRPr="009E71DF">
              <w:rPr>
                <w:rFonts w:eastAsia="Times New Roman" w:cs="Segoe UI"/>
                <w:b/>
                <w:bCs/>
                <w:sz w:val="18"/>
                <w:szCs w:val="18"/>
                <w:lang w:eastAsia="fr-FR"/>
              </w:rPr>
              <w:t>s directement</w:t>
            </w:r>
            <w:r w:rsidRPr="00737DEF">
              <w:rPr>
                <w:rFonts w:eastAsia="Times New Roman" w:cs="Segoe UI"/>
                <w:sz w:val="18"/>
                <w:szCs w:val="18"/>
                <w:lang w:eastAsia="fr-FR"/>
              </w:rPr>
              <w:t>. </w:t>
            </w:r>
            <w:r w:rsidRPr="00737DEF">
              <w:rPr>
                <w:rFonts w:eastAsia="Times New Roman" w:cs="Segoe UI"/>
                <w:sz w:val="18"/>
                <w:szCs w:val="18"/>
                <w:lang w:val="fr-FR" w:eastAsia="fr-FR"/>
              </w:rPr>
              <w:t> </w:t>
            </w:r>
          </w:p>
        </w:tc>
        <w:tc>
          <w:tcPr>
            <w:tcW w:w="2268" w:type="dxa"/>
            <w:tcBorders>
              <w:top w:val="single" w:color="auto" w:sz="6" w:space="0"/>
              <w:left w:val="single" w:color="auto" w:sz="6" w:space="0"/>
              <w:bottom w:val="single" w:color="auto" w:sz="6" w:space="0"/>
              <w:right w:val="single" w:color="auto" w:sz="6" w:space="0"/>
            </w:tcBorders>
            <w:shd w:val="clear" w:color="auto" w:fill="auto"/>
            <w:hideMark/>
          </w:tcPr>
          <w:p w:rsidRPr="00737DEF" w:rsidR="00186C48" w:rsidP="00F54C49" w:rsidRDefault="00186C48" w14:paraId="5FAA4E7B" w14:textId="77777777">
            <w:pPr>
              <w:spacing w:after="0" w:line="240" w:lineRule="auto"/>
              <w:textAlignment w:val="baseline"/>
              <w:rPr>
                <w:rFonts w:ascii="Segoe UI" w:hAnsi="Segoe UI" w:eastAsia="Times New Roman" w:cs="Segoe UI"/>
                <w:sz w:val="18"/>
                <w:szCs w:val="18"/>
                <w:lang w:val="fr-FR" w:eastAsia="fr-FR"/>
              </w:rPr>
            </w:pPr>
            <w:r w:rsidRPr="00737DEF">
              <w:rPr>
                <w:rFonts w:eastAsia="Times New Roman" w:cs="Segoe UI"/>
                <w:sz w:val="18"/>
                <w:szCs w:val="18"/>
                <w:lang w:eastAsia="fr-FR"/>
              </w:rPr>
              <w:t>Kisangani en tant que chef-lieu provincial. </w:t>
            </w:r>
            <w:r w:rsidRPr="00737DEF">
              <w:rPr>
                <w:rFonts w:eastAsia="Times New Roman" w:cs="Segoe UI"/>
                <w:sz w:val="18"/>
                <w:szCs w:val="18"/>
                <w:lang w:val="fr-FR" w:eastAsia="fr-FR"/>
              </w:rPr>
              <w:t> </w:t>
            </w:r>
          </w:p>
        </w:tc>
      </w:tr>
      <w:tr w:rsidRPr="00737DEF" w:rsidR="00186C48" w:rsidTr="00B12CDF" w14:paraId="2B34BAB3" w14:textId="77777777">
        <w:tc>
          <w:tcPr>
            <w:tcW w:w="1855" w:type="dxa"/>
            <w:tcBorders>
              <w:top w:val="single" w:color="auto" w:sz="6" w:space="0"/>
              <w:left w:val="single" w:color="auto" w:sz="6" w:space="0"/>
              <w:bottom w:val="single" w:color="auto" w:sz="6" w:space="0"/>
              <w:right w:val="single" w:color="auto" w:sz="6" w:space="0"/>
            </w:tcBorders>
            <w:shd w:val="clear" w:color="auto" w:fill="auto"/>
            <w:hideMark/>
          </w:tcPr>
          <w:p w:rsidRPr="00737DEF" w:rsidR="00186C48" w:rsidP="00F54C49" w:rsidRDefault="00186C48" w14:paraId="293855C7" w14:textId="77777777">
            <w:pPr>
              <w:spacing w:after="0" w:line="240" w:lineRule="auto"/>
              <w:jc w:val="left"/>
              <w:textAlignment w:val="baseline"/>
              <w:rPr>
                <w:rFonts w:ascii="Segoe UI" w:hAnsi="Segoe UI" w:eastAsia="Times New Roman" w:cs="Segoe UI"/>
                <w:sz w:val="18"/>
                <w:szCs w:val="18"/>
                <w:lang w:val="fr-FR" w:eastAsia="fr-FR"/>
              </w:rPr>
            </w:pPr>
            <w:r w:rsidRPr="00737DEF">
              <w:rPr>
                <w:rFonts w:eastAsia="Times New Roman" w:cs="Segoe UI"/>
                <w:sz w:val="18"/>
                <w:szCs w:val="18"/>
                <w:lang w:eastAsia="fr-FR"/>
              </w:rPr>
              <w:t>Activités de Jeunesse, conscience culturelle et sociale</w:t>
            </w:r>
            <w:r w:rsidRPr="00737DEF">
              <w:rPr>
                <w:rFonts w:eastAsia="Times New Roman" w:cs="Segoe UI"/>
                <w:sz w:val="18"/>
                <w:szCs w:val="18"/>
                <w:lang w:val="fr-FR" w:eastAsia="fr-FR"/>
              </w:rPr>
              <w:t> </w:t>
            </w:r>
          </w:p>
        </w:tc>
        <w:tc>
          <w:tcPr>
            <w:tcW w:w="5659" w:type="dxa"/>
            <w:tcBorders>
              <w:top w:val="single" w:color="auto" w:sz="6" w:space="0"/>
              <w:left w:val="single" w:color="auto" w:sz="6" w:space="0"/>
              <w:bottom w:val="single" w:color="auto" w:sz="6" w:space="0"/>
              <w:right w:val="single" w:color="auto" w:sz="6" w:space="0"/>
            </w:tcBorders>
            <w:shd w:val="clear" w:color="auto" w:fill="auto"/>
            <w:hideMark/>
          </w:tcPr>
          <w:p w:rsidRPr="00D80BEF" w:rsidR="00186C48" w:rsidP="00D80BEF" w:rsidRDefault="00186C48" w14:paraId="713F7FF1" w14:textId="7777777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170 jeunes du secteur artistique et de l’économie créatives accompagnés dont 50 insérés</w:t>
            </w:r>
            <w:r>
              <w:rPr>
                <w:rFonts w:eastAsia="Times New Roman" w:cs="Segoe UI"/>
                <w:sz w:val="18"/>
                <w:szCs w:val="18"/>
                <w:lang w:eastAsia="fr-FR"/>
              </w:rPr>
              <w:t xml:space="preserve">, dont 30% de filles et de femmes. </w:t>
            </w:r>
          </w:p>
          <w:p w:rsidRPr="00D80BEF" w:rsidR="00186C48" w:rsidP="00D80BEF" w:rsidRDefault="00186C48" w14:paraId="2C1C39C9" w14:textId="7777777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Au minimum 3 opérateurs culturels renforcés avec leurs services améliorés</w:t>
            </w:r>
            <w:r w:rsidRPr="00D80BEF">
              <w:rPr>
                <w:rFonts w:eastAsia="Times New Roman" w:cs="Segoe UI"/>
                <w:sz w:val="18"/>
                <w:szCs w:val="18"/>
                <w:lang w:eastAsia="fr-FR"/>
              </w:rPr>
              <w:t> </w:t>
            </w:r>
          </w:p>
          <w:p w:rsidRPr="00D80BEF" w:rsidR="00186C48" w:rsidP="00D80BEF" w:rsidRDefault="00186C48" w14:paraId="51E1A9F6" w14:textId="47CC9980">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+-330</w:t>
            </w:r>
            <w:r w:rsidR="00D21F51">
              <w:rPr>
                <w:rFonts w:eastAsia="Times New Roman" w:cs="Segoe UI"/>
                <w:sz w:val="18"/>
                <w:szCs w:val="18"/>
                <w:lang w:eastAsia="fr-FR"/>
              </w:rPr>
              <w:t>.</w:t>
            </w:r>
            <w:r w:rsidRPr="00737DEF">
              <w:rPr>
                <w:rFonts w:eastAsia="Times New Roman" w:cs="Segoe UI"/>
                <w:sz w:val="18"/>
                <w:szCs w:val="18"/>
                <w:lang w:eastAsia="fr-FR"/>
              </w:rPr>
              <w:t>000 jeunes atteints par 2 espaces r</w:t>
            </w:r>
            <w:r w:rsidRPr="002738EB">
              <w:rPr>
                <w:rFonts w:eastAsia="Times New Roman" w:cs="Segoe UI"/>
                <w:sz w:val="18"/>
                <w:szCs w:val="18"/>
                <w:lang w:eastAsia="fr-FR"/>
              </w:rPr>
              <w:t>é</w:t>
            </w:r>
            <w:r w:rsidRPr="00737DEF">
              <w:rPr>
                <w:rFonts w:eastAsia="Times New Roman" w:cs="Segoe UI"/>
                <w:sz w:val="18"/>
                <w:szCs w:val="18"/>
                <w:lang w:eastAsia="fr-FR"/>
              </w:rPr>
              <w:t>cr</w:t>
            </w:r>
            <w:r w:rsidRPr="002738EB">
              <w:rPr>
                <w:rFonts w:eastAsia="Times New Roman" w:cs="Segoe UI"/>
                <w:sz w:val="18"/>
                <w:szCs w:val="18"/>
                <w:lang w:eastAsia="fr-FR"/>
              </w:rPr>
              <w:t>é</w:t>
            </w:r>
            <w:r w:rsidRPr="00737DEF">
              <w:rPr>
                <w:rFonts w:eastAsia="Times New Roman" w:cs="Segoe UI"/>
                <w:sz w:val="18"/>
                <w:szCs w:val="18"/>
                <w:lang w:eastAsia="fr-FR"/>
              </w:rPr>
              <w:t>atifs et cr</w:t>
            </w:r>
            <w:r w:rsidRPr="002738EB">
              <w:rPr>
                <w:rFonts w:eastAsia="Times New Roman" w:cs="Segoe UI"/>
                <w:sz w:val="18"/>
                <w:szCs w:val="18"/>
                <w:lang w:eastAsia="fr-FR"/>
              </w:rPr>
              <w:t>é</w:t>
            </w:r>
            <w:r w:rsidRPr="00737DEF">
              <w:rPr>
                <w:rFonts w:eastAsia="Times New Roman" w:cs="Segoe UI"/>
                <w:sz w:val="18"/>
                <w:szCs w:val="18"/>
                <w:lang w:eastAsia="fr-FR"/>
              </w:rPr>
              <w:t>atifs publics r</w:t>
            </w:r>
            <w:r w:rsidRPr="002738EB">
              <w:rPr>
                <w:rFonts w:eastAsia="Times New Roman" w:cs="Segoe UI"/>
                <w:sz w:val="18"/>
                <w:szCs w:val="18"/>
                <w:lang w:eastAsia="fr-FR"/>
              </w:rPr>
              <w:t>é</w:t>
            </w:r>
            <w:r w:rsidRPr="00737DEF">
              <w:rPr>
                <w:rFonts w:eastAsia="Times New Roman" w:cs="Segoe UI"/>
                <w:sz w:val="18"/>
                <w:szCs w:val="18"/>
                <w:lang w:eastAsia="fr-FR"/>
              </w:rPr>
              <w:t>habilit</w:t>
            </w:r>
            <w:r w:rsidRPr="002738EB">
              <w:rPr>
                <w:rFonts w:eastAsia="Times New Roman" w:cs="Segoe UI"/>
                <w:sz w:val="18"/>
                <w:szCs w:val="18"/>
                <w:lang w:eastAsia="fr-FR"/>
              </w:rPr>
              <w:t>é</w:t>
            </w:r>
            <w:r w:rsidRPr="00737DEF">
              <w:rPr>
                <w:rFonts w:eastAsia="Times New Roman" w:cs="Segoe UI"/>
                <w:sz w:val="18"/>
                <w:szCs w:val="18"/>
                <w:lang w:eastAsia="fr-FR"/>
              </w:rPr>
              <w:t>s</w:t>
            </w:r>
            <w:r>
              <w:rPr>
                <w:rFonts w:eastAsia="Times New Roman" w:cs="Segoe UI"/>
                <w:sz w:val="18"/>
                <w:szCs w:val="18"/>
                <w:lang w:eastAsia="fr-FR"/>
              </w:rPr>
              <w:t xml:space="preserve">, dont 50% de filles et de femmes. </w:t>
            </w:r>
          </w:p>
          <w:p w:rsidRPr="00D80BEF" w:rsidR="00186C48" w:rsidP="00D80BEF" w:rsidRDefault="00186C48" w14:paraId="59422951" w14:textId="0FADB32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 xml:space="preserve">En moyenne </w:t>
            </w:r>
            <w:r>
              <w:rPr>
                <w:rFonts w:eastAsia="Times New Roman" w:cs="Segoe UI"/>
                <w:sz w:val="18"/>
                <w:szCs w:val="18"/>
                <w:lang w:eastAsia="fr-FR"/>
              </w:rPr>
              <w:t>6</w:t>
            </w:r>
            <w:r w:rsidR="00D21F51">
              <w:rPr>
                <w:rFonts w:eastAsia="Times New Roman" w:cs="Segoe UI"/>
                <w:sz w:val="18"/>
                <w:szCs w:val="18"/>
                <w:lang w:eastAsia="fr-FR"/>
              </w:rPr>
              <w:t>.</w:t>
            </w:r>
            <w:r>
              <w:rPr>
                <w:rFonts w:eastAsia="Times New Roman" w:cs="Segoe UI"/>
                <w:sz w:val="18"/>
                <w:szCs w:val="18"/>
                <w:lang w:eastAsia="fr-FR"/>
              </w:rPr>
              <w:t>000</w:t>
            </w:r>
            <w:r w:rsidRPr="00737DEF">
              <w:rPr>
                <w:rFonts w:eastAsia="Times New Roman" w:cs="Segoe UI"/>
                <w:sz w:val="18"/>
                <w:szCs w:val="18"/>
                <w:lang w:eastAsia="fr-FR"/>
              </w:rPr>
              <w:t xml:space="preserve"> jeunes par minimum 1 </w:t>
            </w:r>
            <w:r w:rsidRPr="002738EB">
              <w:rPr>
                <w:rFonts w:eastAsia="Times New Roman" w:cs="Segoe UI"/>
                <w:sz w:val="18"/>
                <w:szCs w:val="18"/>
                <w:lang w:eastAsia="fr-FR"/>
              </w:rPr>
              <w:t>é</w:t>
            </w:r>
            <w:r w:rsidRPr="00737DEF">
              <w:rPr>
                <w:rFonts w:eastAsia="Times New Roman" w:cs="Segoe UI"/>
                <w:sz w:val="18"/>
                <w:szCs w:val="18"/>
                <w:lang w:eastAsia="fr-FR"/>
              </w:rPr>
              <w:t>v</w:t>
            </w:r>
            <w:r w:rsidRPr="002738EB">
              <w:rPr>
                <w:rFonts w:eastAsia="Times New Roman" w:cs="Segoe UI"/>
                <w:sz w:val="18"/>
                <w:szCs w:val="18"/>
                <w:lang w:eastAsia="fr-FR"/>
              </w:rPr>
              <w:t>è</w:t>
            </w:r>
            <w:r w:rsidRPr="00737DEF">
              <w:rPr>
                <w:rFonts w:eastAsia="Times New Roman" w:cs="Segoe UI"/>
                <w:sz w:val="18"/>
                <w:szCs w:val="18"/>
                <w:lang w:eastAsia="fr-FR"/>
              </w:rPr>
              <w:t>nement culturel organisé</w:t>
            </w:r>
            <w:r>
              <w:rPr>
                <w:rFonts w:eastAsia="Times New Roman" w:cs="Segoe UI"/>
                <w:sz w:val="18"/>
                <w:szCs w:val="18"/>
                <w:lang w:eastAsia="fr-FR"/>
              </w:rPr>
              <w:t xml:space="preserve">, dont 50% de filles et de femmes. </w:t>
            </w:r>
            <w:r w:rsidRPr="00D80BEF">
              <w:rPr>
                <w:rFonts w:eastAsia="Times New Roman" w:cs="Segoe UI"/>
                <w:sz w:val="18"/>
                <w:szCs w:val="18"/>
                <w:lang w:eastAsia="fr-FR"/>
              </w:rPr>
              <w:t> </w:t>
            </w:r>
          </w:p>
          <w:p w:rsidRPr="00D80BEF" w:rsidR="00186C48" w:rsidP="00D80BEF" w:rsidRDefault="00186C48" w14:paraId="5A37F84B" w14:textId="7ECFF480">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 xml:space="preserve">Au moins </w:t>
            </w:r>
            <w:r>
              <w:rPr>
                <w:rFonts w:eastAsia="Times New Roman" w:cs="Segoe UI"/>
                <w:sz w:val="18"/>
                <w:szCs w:val="18"/>
                <w:lang w:eastAsia="fr-FR"/>
              </w:rPr>
              <w:t>10</w:t>
            </w:r>
            <w:r w:rsidR="00D21F51">
              <w:rPr>
                <w:rFonts w:eastAsia="Times New Roman" w:cs="Segoe UI"/>
                <w:sz w:val="18"/>
                <w:szCs w:val="18"/>
                <w:lang w:eastAsia="fr-FR"/>
              </w:rPr>
              <w:t>.</w:t>
            </w:r>
            <w:r w:rsidRPr="00737DEF">
              <w:rPr>
                <w:rFonts w:eastAsia="Times New Roman" w:cs="Segoe UI"/>
                <w:sz w:val="18"/>
                <w:szCs w:val="18"/>
                <w:lang w:eastAsia="fr-FR"/>
              </w:rPr>
              <w:t>000 jeunes atteints par les services et prestations d’un 1 dispositif culturel</w:t>
            </w:r>
            <w:r>
              <w:rPr>
                <w:rFonts w:eastAsia="Times New Roman" w:cs="Segoe UI"/>
                <w:sz w:val="18"/>
                <w:szCs w:val="18"/>
                <w:lang w:eastAsia="fr-FR"/>
              </w:rPr>
              <w:t xml:space="preserve">, dont 50% de filles et de femmes. </w:t>
            </w:r>
          </w:p>
          <w:p w:rsidR="00186C48" w:rsidP="00F54C49" w:rsidRDefault="00186C48" w14:paraId="303D365B" w14:textId="77777777">
            <w:pPr>
              <w:spacing w:after="0" w:line="240" w:lineRule="auto"/>
              <w:textAlignment w:val="baseline"/>
              <w:rPr>
                <w:rFonts w:eastAsia="Times New Roman" w:cs="Segoe UI"/>
                <w:sz w:val="18"/>
                <w:szCs w:val="18"/>
                <w:lang w:eastAsia="fr-FR"/>
              </w:rPr>
            </w:pPr>
          </w:p>
          <w:p w:rsidRPr="00B64F75" w:rsidR="00186C48" w:rsidP="00F54C49" w:rsidRDefault="00186C48" w14:paraId="375B041F" w14:textId="24E4E038">
            <w:pPr>
              <w:spacing w:after="0" w:line="240" w:lineRule="auto"/>
              <w:textAlignment w:val="baseline"/>
              <w:rPr>
                <w:rFonts w:eastAsia="Times New Roman" w:cs="Segoe UI"/>
                <w:sz w:val="18"/>
                <w:szCs w:val="18"/>
                <w:lang w:val="fr-FR" w:eastAsia="fr-FR"/>
              </w:rPr>
            </w:pPr>
            <w:r>
              <w:rPr>
                <w:rFonts w:eastAsia="Times New Roman" w:cs="Segoe UI"/>
                <w:sz w:val="18"/>
                <w:szCs w:val="18"/>
                <w:lang w:eastAsia="fr-FR"/>
              </w:rPr>
              <w:t>Total :</w:t>
            </w:r>
            <w:r w:rsidRPr="009E71DF">
              <w:rPr>
                <w:rFonts w:eastAsia="Times New Roman" w:cs="Segoe UI"/>
                <w:b/>
                <w:bCs/>
                <w:sz w:val="18"/>
                <w:szCs w:val="18"/>
                <w:lang w:eastAsia="fr-FR"/>
              </w:rPr>
              <w:t xml:space="preserve"> </w:t>
            </w:r>
            <w:r>
              <w:rPr>
                <w:rFonts w:eastAsia="Times New Roman" w:cs="Segoe UI"/>
                <w:b/>
                <w:bCs/>
                <w:sz w:val="18"/>
                <w:szCs w:val="18"/>
                <w:lang w:eastAsia="fr-FR"/>
              </w:rPr>
              <w:t>346</w:t>
            </w:r>
            <w:r w:rsidR="00D21F51">
              <w:rPr>
                <w:rFonts w:eastAsia="Times New Roman" w:cs="Segoe UI"/>
                <w:b/>
                <w:bCs/>
                <w:sz w:val="18"/>
                <w:szCs w:val="18"/>
                <w:lang w:eastAsia="fr-FR"/>
              </w:rPr>
              <w:t>.</w:t>
            </w:r>
            <w:r>
              <w:rPr>
                <w:rFonts w:eastAsia="Times New Roman" w:cs="Segoe UI"/>
                <w:b/>
                <w:bCs/>
                <w:sz w:val="18"/>
                <w:szCs w:val="18"/>
                <w:lang w:eastAsia="fr-FR"/>
              </w:rPr>
              <w:t>173</w:t>
            </w:r>
            <w:r w:rsidRPr="009E71DF">
              <w:rPr>
                <w:rFonts w:eastAsia="Times New Roman" w:cs="Segoe UI"/>
                <w:b/>
                <w:bCs/>
                <w:sz w:val="18"/>
                <w:szCs w:val="18"/>
                <w:lang w:eastAsia="fr-FR"/>
              </w:rPr>
              <w:t xml:space="preserve"> </w:t>
            </w:r>
            <w:r w:rsidR="001E7296">
              <w:rPr>
                <w:rFonts w:eastAsia="Times New Roman" w:cs="Segoe UI"/>
                <w:b/>
                <w:bCs/>
                <w:sz w:val="18"/>
                <w:szCs w:val="18"/>
                <w:lang w:eastAsia="fr-FR"/>
              </w:rPr>
              <w:t>personnes</w:t>
            </w:r>
            <w:r w:rsidRPr="009E71DF">
              <w:rPr>
                <w:rFonts w:eastAsia="Times New Roman" w:cs="Segoe UI"/>
                <w:b/>
                <w:bCs/>
                <w:sz w:val="18"/>
                <w:szCs w:val="18"/>
                <w:lang w:eastAsia="fr-FR"/>
              </w:rPr>
              <w:t xml:space="preserve"> ciblé</w:t>
            </w:r>
            <w:r w:rsidR="001E7296">
              <w:rPr>
                <w:rFonts w:eastAsia="Times New Roman" w:cs="Segoe UI"/>
                <w:b/>
                <w:bCs/>
                <w:sz w:val="18"/>
                <w:szCs w:val="18"/>
                <w:lang w:eastAsia="fr-FR"/>
              </w:rPr>
              <w:t>es</w:t>
            </w:r>
            <w:r w:rsidRPr="009E71DF">
              <w:rPr>
                <w:rFonts w:eastAsia="Times New Roman" w:cs="Segoe UI"/>
                <w:b/>
                <w:bCs/>
                <w:sz w:val="18"/>
                <w:szCs w:val="18"/>
                <w:lang w:eastAsia="fr-FR"/>
              </w:rPr>
              <w:t xml:space="preserve"> directement</w:t>
            </w:r>
            <w:r>
              <w:rPr>
                <w:rFonts w:eastAsia="Times New Roman" w:cs="Segoe UI"/>
                <w:b/>
                <w:bCs/>
                <w:sz w:val="18"/>
                <w:szCs w:val="18"/>
                <w:lang w:eastAsia="fr-FR"/>
              </w:rPr>
              <w:t xml:space="preserve"> dont 173</w:t>
            </w:r>
            <w:r w:rsidR="00D21F51">
              <w:rPr>
                <w:rFonts w:eastAsia="Times New Roman" w:cs="Segoe UI"/>
                <w:b/>
                <w:bCs/>
                <w:sz w:val="18"/>
                <w:szCs w:val="18"/>
                <w:lang w:eastAsia="fr-FR"/>
              </w:rPr>
              <w:t>.</w:t>
            </w:r>
            <w:r>
              <w:rPr>
                <w:rFonts w:eastAsia="Times New Roman" w:cs="Segoe UI"/>
                <w:b/>
                <w:bCs/>
                <w:sz w:val="18"/>
                <w:szCs w:val="18"/>
                <w:lang w:eastAsia="fr-FR"/>
              </w:rPr>
              <w:t>000 femmes</w:t>
            </w:r>
            <w:r w:rsidR="001E7296">
              <w:rPr>
                <w:rFonts w:eastAsia="Times New Roman" w:cs="Segoe UI"/>
                <w:b/>
                <w:bCs/>
                <w:sz w:val="18"/>
                <w:szCs w:val="18"/>
                <w:lang w:eastAsia="fr-FR"/>
              </w:rPr>
              <w:t xml:space="preserve">. </w:t>
            </w:r>
          </w:p>
        </w:tc>
        <w:tc>
          <w:tcPr>
            <w:tcW w:w="2268" w:type="dxa"/>
            <w:tcBorders>
              <w:top w:val="single" w:color="auto" w:sz="6" w:space="0"/>
              <w:left w:val="single" w:color="auto" w:sz="6" w:space="0"/>
              <w:bottom w:val="single" w:color="auto" w:sz="6" w:space="0"/>
              <w:right w:val="single" w:color="auto" w:sz="6" w:space="0"/>
            </w:tcBorders>
            <w:shd w:val="clear" w:color="auto" w:fill="auto"/>
            <w:hideMark/>
          </w:tcPr>
          <w:p w:rsidRPr="00737DEF" w:rsidR="00186C48" w:rsidP="00F54C49" w:rsidRDefault="00186C48" w14:paraId="39B9E28B" w14:textId="77777777">
            <w:pPr>
              <w:spacing w:after="0" w:line="240" w:lineRule="auto"/>
              <w:textAlignment w:val="baseline"/>
              <w:rPr>
                <w:rFonts w:ascii="Segoe UI" w:hAnsi="Segoe UI" w:eastAsia="Times New Roman" w:cs="Segoe UI"/>
                <w:sz w:val="18"/>
                <w:szCs w:val="18"/>
                <w:lang w:val="fr-FR" w:eastAsia="fr-FR"/>
              </w:rPr>
            </w:pPr>
            <w:r w:rsidRPr="00737DEF">
              <w:rPr>
                <w:rFonts w:eastAsia="Times New Roman" w:cs="Segoe UI"/>
                <w:sz w:val="18"/>
                <w:szCs w:val="18"/>
                <w:lang w:eastAsia="fr-FR"/>
              </w:rPr>
              <w:t>Dans le grand centre urbain de Kisangani </w:t>
            </w:r>
            <w:r w:rsidRPr="00737DEF">
              <w:rPr>
                <w:rFonts w:eastAsia="Times New Roman" w:cs="Segoe UI"/>
                <w:sz w:val="18"/>
                <w:szCs w:val="18"/>
                <w:lang w:val="fr-FR" w:eastAsia="fr-FR"/>
              </w:rPr>
              <w:t> </w:t>
            </w:r>
          </w:p>
        </w:tc>
      </w:tr>
      <w:tr w:rsidRPr="00737DEF" w:rsidR="00186C48" w:rsidTr="00B12CDF" w14:paraId="4E8C3BB6" w14:textId="77777777">
        <w:trPr>
          <w:trHeight w:val="720"/>
        </w:trPr>
        <w:tc>
          <w:tcPr>
            <w:tcW w:w="1855" w:type="dxa"/>
            <w:tcBorders>
              <w:top w:val="single" w:color="auto" w:sz="6" w:space="0"/>
              <w:left w:val="single" w:color="auto" w:sz="6" w:space="0"/>
              <w:bottom w:val="single" w:color="auto" w:sz="6" w:space="0"/>
              <w:right w:val="single" w:color="auto" w:sz="6" w:space="0"/>
            </w:tcBorders>
            <w:shd w:val="clear" w:color="auto" w:fill="auto"/>
            <w:hideMark/>
          </w:tcPr>
          <w:p w:rsidRPr="00737DEF" w:rsidR="00186C48" w:rsidP="00F54C49" w:rsidRDefault="00186C48" w14:paraId="20EB3474" w14:textId="77777777">
            <w:pPr>
              <w:spacing w:after="0" w:line="240" w:lineRule="auto"/>
              <w:jc w:val="left"/>
              <w:textAlignment w:val="baseline"/>
              <w:rPr>
                <w:rFonts w:ascii="Segoe UI" w:hAnsi="Segoe UI" w:eastAsia="Times New Roman" w:cs="Segoe UI"/>
                <w:sz w:val="18"/>
                <w:szCs w:val="18"/>
                <w:lang w:val="fr-FR" w:eastAsia="fr-FR"/>
              </w:rPr>
            </w:pPr>
            <w:r w:rsidRPr="00737DEF">
              <w:rPr>
                <w:rFonts w:eastAsia="Times New Roman" w:cs="Segoe UI"/>
                <w:sz w:val="18"/>
                <w:szCs w:val="18"/>
                <w:lang w:eastAsia="fr-FR"/>
              </w:rPr>
              <w:t>Activités de la Lutte contre les violences sexuelles et l’impunité</w:t>
            </w:r>
            <w:r w:rsidRPr="00737DEF">
              <w:rPr>
                <w:rFonts w:eastAsia="Times New Roman" w:cs="Segoe UI"/>
                <w:sz w:val="18"/>
                <w:szCs w:val="18"/>
                <w:lang w:val="fr-FR" w:eastAsia="fr-FR"/>
              </w:rPr>
              <w:t> </w:t>
            </w:r>
          </w:p>
        </w:tc>
        <w:tc>
          <w:tcPr>
            <w:tcW w:w="5659" w:type="dxa"/>
            <w:tcBorders>
              <w:top w:val="single" w:color="auto" w:sz="6" w:space="0"/>
              <w:left w:val="single" w:color="auto" w:sz="6" w:space="0"/>
              <w:bottom w:val="single" w:color="auto" w:sz="6" w:space="0"/>
              <w:right w:val="single" w:color="auto" w:sz="6" w:space="0"/>
            </w:tcBorders>
            <w:shd w:val="clear" w:color="auto" w:fill="auto"/>
            <w:hideMark/>
          </w:tcPr>
          <w:p w:rsidRPr="00D80BEF" w:rsidR="00186C48" w:rsidP="00D80BEF" w:rsidRDefault="00186C48" w14:paraId="7A480E4B" w14:textId="321C1A86">
            <w:pPr>
              <w:pStyle w:val="Paragraphedeliste"/>
              <w:numPr>
                <w:ilvl w:val="0"/>
                <w:numId w:val="49"/>
              </w:numPr>
              <w:rPr>
                <w:rFonts w:eastAsia="Times New Roman" w:cs="Segoe UI"/>
                <w:sz w:val="18"/>
                <w:szCs w:val="18"/>
                <w:lang w:eastAsia="fr-FR"/>
              </w:rPr>
            </w:pPr>
            <w:r w:rsidRPr="60435FB3">
              <w:rPr>
                <w:rFonts w:eastAsia="Times New Roman" w:cs="Segoe UI"/>
                <w:sz w:val="18"/>
                <w:szCs w:val="18"/>
                <w:lang w:eastAsia="fr-FR"/>
              </w:rPr>
              <w:t>2</w:t>
            </w:r>
            <w:r w:rsidR="00D21F51">
              <w:rPr>
                <w:rFonts w:eastAsia="Times New Roman" w:cs="Segoe UI"/>
                <w:sz w:val="18"/>
                <w:szCs w:val="18"/>
                <w:lang w:eastAsia="fr-FR"/>
              </w:rPr>
              <w:t>.</w:t>
            </w:r>
            <w:r w:rsidRPr="60435FB3">
              <w:rPr>
                <w:rFonts w:eastAsia="Times New Roman" w:cs="Segoe UI"/>
                <w:sz w:val="18"/>
                <w:szCs w:val="18"/>
                <w:lang w:eastAsia="fr-FR"/>
              </w:rPr>
              <w:t xml:space="preserve">700 victimes de violences sexuelles sont prises en charge au CS Prince </w:t>
            </w:r>
            <w:proofErr w:type="spellStart"/>
            <w:r w:rsidRPr="60435FB3">
              <w:rPr>
                <w:rFonts w:eastAsia="Times New Roman" w:cs="Segoe UI"/>
                <w:sz w:val="18"/>
                <w:szCs w:val="18"/>
                <w:lang w:eastAsia="fr-FR"/>
              </w:rPr>
              <w:t>Alwaleed</w:t>
            </w:r>
            <w:proofErr w:type="spellEnd"/>
            <w:r w:rsidRPr="60435FB3">
              <w:rPr>
                <w:rFonts w:eastAsia="Times New Roman" w:cs="Segoe UI"/>
                <w:sz w:val="18"/>
                <w:szCs w:val="18"/>
                <w:lang w:eastAsia="fr-FR"/>
              </w:rPr>
              <w:t> </w:t>
            </w:r>
            <w:r w:rsidRPr="60435FB3" w:rsidR="7564AC7F">
              <w:rPr>
                <w:rFonts w:eastAsia="Times New Roman" w:cs="Segoe UI"/>
                <w:sz w:val="18"/>
                <w:szCs w:val="18"/>
                <w:lang w:eastAsia="fr-FR"/>
              </w:rPr>
              <w:t>,</w:t>
            </w:r>
          </w:p>
          <w:p w:rsidRPr="00D80BEF" w:rsidR="00186C48" w:rsidP="00D80BEF" w:rsidRDefault="00186C48" w14:paraId="0D287A0F" w14:textId="46439EA2">
            <w:pPr>
              <w:pStyle w:val="Paragraphedeliste"/>
              <w:numPr>
                <w:ilvl w:val="0"/>
                <w:numId w:val="49"/>
              </w:numPr>
              <w:rPr>
                <w:rFonts w:eastAsia="Times New Roman" w:cs="Segoe UI"/>
                <w:sz w:val="18"/>
                <w:szCs w:val="18"/>
                <w:lang w:eastAsia="fr-FR"/>
              </w:rPr>
            </w:pPr>
            <w:r w:rsidRPr="60435FB3">
              <w:rPr>
                <w:rFonts w:eastAsia="Times New Roman" w:cs="Segoe UI"/>
                <w:sz w:val="18"/>
                <w:szCs w:val="18"/>
                <w:lang w:eastAsia="fr-FR"/>
              </w:rPr>
              <w:t>350 victimes de violences sexuelles sont prises en charge dans la ZS d’</w:t>
            </w:r>
            <w:proofErr w:type="spellStart"/>
            <w:r w:rsidRPr="60435FB3">
              <w:rPr>
                <w:rFonts w:eastAsia="Times New Roman" w:cs="Segoe UI"/>
                <w:sz w:val="18"/>
                <w:szCs w:val="18"/>
                <w:lang w:eastAsia="fr-FR"/>
              </w:rPr>
              <w:t>Isangi</w:t>
            </w:r>
            <w:proofErr w:type="spellEnd"/>
            <w:r w:rsidRPr="60435FB3" w:rsidR="0215402D">
              <w:rPr>
                <w:rFonts w:eastAsia="Times New Roman" w:cs="Segoe UI"/>
                <w:sz w:val="18"/>
                <w:szCs w:val="18"/>
                <w:lang w:eastAsia="fr-FR"/>
              </w:rPr>
              <w:t xml:space="preserve">, </w:t>
            </w:r>
          </w:p>
          <w:p w:rsidRPr="00D80BEF" w:rsidR="00186C48" w:rsidP="60435FB3" w:rsidRDefault="0215402D" w14:paraId="39595061" w14:textId="7B3253B4">
            <w:pPr>
              <w:pStyle w:val="Paragraphedeliste"/>
              <w:numPr>
                <w:ilvl w:val="0"/>
                <w:numId w:val="49"/>
              </w:numPr>
              <w:rPr>
                <w:sz w:val="18"/>
                <w:szCs w:val="18"/>
                <w:lang w:eastAsia="fr-FR"/>
              </w:rPr>
            </w:pPr>
            <w:r w:rsidRPr="60435FB3">
              <w:rPr>
                <w:rFonts w:eastAsia="Times New Roman" w:cs="Segoe UI"/>
                <w:sz w:val="18"/>
                <w:szCs w:val="18"/>
                <w:lang w:eastAsia="fr-FR"/>
              </w:rPr>
              <w:t xml:space="preserve">3.050 familles </w:t>
            </w:r>
            <w:r w:rsidRPr="60435FB3" w:rsidR="4634F099">
              <w:rPr>
                <w:rFonts w:eastAsia="Times New Roman" w:cs="Segoe UI"/>
                <w:sz w:val="18"/>
                <w:szCs w:val="18"/>
                <w:lang w:eastAsia="fr-FR"/>
              </w:rPr>
              <w:t xml:space="preserve">de victimes de violences sexuelles qui sont encadrées de façon psychosociale (taille moyenne de 6 personnes, dont 50% femmes et filles) : </w:t>
            </w:r>
            <w:r w:rsidRPr="60435FB3" w:rsidR="63A81641">
              <w:rPr>
                <w:rFonts w:eastAsia="Times New Roman" w:cs="Segoe UI"/>
                <w:sz w:val="18"/>
                <w:szCs w:val="18"/>
                <w:lang w:eastAsia="fr-FR"/>
              </w:rPr>
              <w:t>environ 18.300 personnes, dont 9.150 femmes et filles,</w:t>
            </w:r>
          </w:p>
          <w:p w:rsidRPr="00D80BEF" w:rsidR="00186C48" w:rsidP="00D80BEF" w:rsidRDefault="00186C48" w14:paraId="326D59E7" w14:textId="77777777">
            <w:pPr>
              <w:pStyle w:val="Paragraphedeliste"/>
              <w:numPr>
                <w:ilvl w:val="0"/>
                <w:numId w:val="49"/>
              </w:numPr>
              <w:rPr>
                <w:rFonts w:eastAsia="Times New Roman" w:cs="Segoe UI"/>
                <w:sz w:val="18"/>
                <w:szCs w:val="18"/>
                <w:lang w:eastAsia="fr-FR"/>
              </w:rPr>
            </w:pPr>
            <w:r w:rsidRPr="00737DEF">
              <w:rPr>
                <w:rFonts w:eastAsia="Times New Roman" w:cs="Segoe UI"/>
                <w:sz w:val="18"/>
                <w:szCs w:val="18"/>
                <w:lang w:eastAsia="fr-FR"/>
              </w:rPr>
              <w:t>750 victimes violences sexuelles intentent un procès en justice et bénéficient de l’aide juridique </w:t>
            </w:r>
            <w:r w:rsidRPr="00D80BEF">
              <w:rPr>
                <w:rFonts w:eastAsia="Times New Roman" w:cs="Segoe UI"/>
                <w:sz w:val="18"/>
                <w:szCs w:val="18"/>
                <w:lang w:eastAsia="fr-FR"/>
              </w:rPr>
              <w:t> </w:t>
            </w:r>
          </w:p>
          <w:p w:rsidRPr="002738EB" w:rsidR="00186C48" w:rsidP="00D80BEF" w:rsidRDefault="3ED6CAB4" w14:paraId="2A377046" w14:textId="6EC56006">
            <w:pPr>
              <w:pStyle w:val="Paragraphedeliste"/>
              <w:numPr>
                <w:ilvl w:val="0"/>
                <w:numId w:val="49"/>
              </w:numPr>
              <w:rPr>
                <w:rFonts w:asciiTheme="minorHAnsi" w:hAnsiTheme="minorHAnsi" w:eastAsiaTheme="minorEastAsia"/>
                <w:sz w:val="18"/>
                <w:szCs w:val="18"/>
                <w:lang w:eastAsia="fr-FR"/>
              </w:rPr>
            </w:pPr>
            <w:r w:rsidRPr="60435FB3">
              <w:rPr>
                <w:rFonts w:eastAsia="Times New Roman" w:cs="Segoe UI"/>
                <w:sz w:val="18"/>
                <w:szCs w:val="18"/>
                <w:lang w:eastAsia="fr-FR"/>
              </w:rPr>
              <w:t xml:space="preserve">700 femmes du CS Prince </w:t>
            </w:r>
            <w:proofErr w:type="spellStart"/>
            <w:r w:rsidRPr="60435FB3">
              <w:rPr>
                <w:rFonts w:eastAsia="Times New Roman" w:cs="Segoe UI"/>
                <w:sz w:val="18"/>
                <w:szCs w:val="18"/>
                <w:lang w:eastAsia="fr-FR"/>
              </w:rPr>
              <w:t>Alwaleed</w:t>
            </w:r>
            <w:proofErr w:type="spellEnd"/>
            <w:r w:rsidRPr="60435FB3">
              <w:rPr>
                <w:rFonts w:eastAsia="Times New Roman" w:cs="Segoe UI"/>
                <w:sz w:val="18"/>
                <w:szCs w:val="18"/>
                <w:lang w:eastAsia="fr-FR"/>
              </w:rPr>
              <w:t xml:space="preserve"> bénéficient d’une formation technique professionnelle et sont accompagnées pour leur réinsertion </w:t>
            </w:r>
          </w:p>
          <w:p w:rsidRPr="00D80BEF" w:rsidR="00186C48" w:rsidP="60435FB3" w:rsidRDefault="00186C48" w14:paraId="281EC365" w14:textId="2C868FE5">
            <w:pPr>
              <w:pStyle w:val="Paragraphedeliste"/>
              <w:numPr>
                <w:ilvl w:val="0"/>
                <w:numId w:val="49"/>
              </w:numPr>
              <w:rPr>
                <w:sz w:val="18"/>
                <w:szCs w:val="18"/>
                <w:lang w:eastAsia="fr-FR"/>
              </w:rPr>
            </w:pPr>
            <w:r w:rsidRPr="60435FB3">
              <w:rPr>
                <w:rFonts w:eastAsia="Times New Roman" w:cs="Segoe UI"/>
                <w:sz w:val="18"/>
                <w:szCs w:val="18"/>
                <w:lang w:eastAsia="fr-FR"/>
              </w:rPr>
              <w:t>150 officiers de police judiciaires et magistrats bénéficient de renforcement des capacités </w:t>
            </w:r>
            <w:r w:rsidRPr="00D80BEF">
              <w:rPr>
                <w:rFonts w:eastAsia="Times New Roman" w:cs="Segoe UI"/>
                <w:sz w:val="18"/>
                <w:szCs w:val="18"/>
                <w:lang w:eastAsia="fr-FR"/>
              </w:rPr>
              <w:t> </w:t>
            </w:r>
          </w:p>
          <w:p w:rsidRPr="00D80BEF" w:rsidR="00186C48" w:rsidP="00D80BEF" w:rsidRDefault="00186C48" w14:paraId="498AD6DC" w14:textId="7E984657">
            <w:pPr>
              <w:pStyle w:val="Paragraphedeliste"/>
              <w:numPr>
                <w:ilvl w:val="0"/>
                <w:numId w:val="49"/>
              </w:numPr>
              <w:rPr>
                <w:rFonts w:asciiTheme="minorHAnsi" w:hAnsiTheme="minorHAnsi" w:eastAsiaTheme="minorEastAsia"/>
                <w:sz w:val="18"/>
                <w:szCs w:val="18"/>
                <w:lang w:eastAsia="fr-FR"/>
              </w:rPr>
            </w:pPr>
            <w:r w:rsidRPr="60435FB3">
              <w:rPr>
                <w:rFonts w:eastAsia="Times New Roman" w:cs="Segoe UI"/>
                <w:sz w:val="18"/>
                <w:szCs w:val="18"/>
                <w:lang w:eastAsia="fr-FR"/>
              </w:rPr>
              <w:t>150.000 membres des communautés, des leaders d’opinion, des autorités politico – administratives, ont bénéficié de techni</w:t>
            </w:r>
            <w:r w:rsidRPr="60435FB3" w:rsidR="7890DB24">
              <w:rPr>
                <w:rFonts w:eastAsia="Times New Roman" w:cs="Segoe UI"/>
                <w:sz w:val="18"/>
                <w:szCs w:val="18"/>
                <w:lang w:eastAsia="fr-FR"/>
              </w:rPr>
              <w:t>q</w:t>
            </w:r>
            <w:r w:rsidRPr="60435FB3">
              <w:rPr>
                <w:rFonts w:eastAsia="Times New Roman" w:cs="Segoe UI"/>
                <w:sz w:val="18"/>
                <w:szCs w:val="18"/>
                <w:lang w:eastAsia="fr-FR"/>
              </w:rPr>
              <w:t xml:space="preserve">ues visant le changement de comportement via les RECO, les médias, les personnes ressources des institutions, dont 50% de femmes. </w:t>
            </w:r>
          </w:p>
          <w:p w:rsidRPr="00D80BEF" w:rsidR="00186C48" w:rsidP="00D80BEF" w:rsidRDefault="00186C48" w14:paraId="6E61A20A" w14:textId="6DBA2376">
            <w:pPr>
              <w:pStyle w:val="Paragraphedeliste"/>
              <w:numPr>
                <w:ilvl w:val="0"/>
                <w:numId w:val="49"/>
              </w:numPr>
              <w:rPr>
                <w:rFonts w:eastAsia="Times New Roman" w:cs="Segoe UI"/>
                <w:sz w:val="18"/>
                <w:szCs w:val="18"/>
                <w:lang w:eastAsia="fr-FR"/>
              </w:rPr>
            </w:pPr>
            <w:r w:rsidRPr="60435FB3">
              <w:rPr>
                <w:rFonts w:eastAsia="Times New Roman" w:cs="Segoe UI"/>
                <w:sz w:val="18"/>
                <w:szCs w:val="18"/>
                <w:lang w:eastAsia="fr-FR"/>
              </w:rPr>
              <w:t>3</w:t>
            </w:r>
            <w:r w:rsidR="00D21F51">
              <w:rPr>
                <w:rFonts w:eastAsia="Times New Roman" w:cs="Segoe UI"/>
                <w:sz w:val="18"/>
                <w:szCs w:val="18"/>
                <w:lang w:eastAsia="fr-FR"/>
              </w:rPr>
              <w:t>.</w:t>
            </w:r>
            <w:r w:rsidRPr="60435FB3">
              <w:rPr>
                <w:rFonts w:eastAsia="Times New Roman" w:cs="Segoe UI"/>
                <w:sz w:val="18"/>
                <w:szCs w:val="18"/>
                <w:lang w:eastAsia="fr-FR"/>
              </w:rPr>
              <w:t>000 élèves ont bénéficié de modules de formation sur les droits sexuels et de la reproduction via 60 écoles </w:t>
            </w:r>
            <w:r w:rsidRPr="00D80BEF">
              <w:rPr>
                <w:rFonts w:eastAsia="Times New Roman" w:cs="Segoe UI"/>
                <w:sz w:val="18"/>
                <w:szCs w:val="18"/>
                <w:lang w:eastAsia="fr-FR"/>
              </w:rPr>
              <w:t> </w:t>
            </w:r>
          </w:p>
          <w:p w:rsidRPr="00737DEF" w:rsidR="00186C48" w:rsidP="00F54C49" w:rsidRDefault="00186C48" w14:paraId="32925DF5" w14:textId="77777777">
            <w:pPr>
              <w:spacing w:after="0" w:line="240" w:lineRule="auto"/>
              <w:textAlignment w:val="baseline"/>
              <w:rPr>
                <w:rFonts w:ascii="Segoe UI" w:hAnsi="Segoe UI" w:eastAsia="Times New Roman" w:cs="Segoe UI"/>
                <w:sz w:val="18"/>
                <w:szCs w:val="18"/>
                <w:lang w:val="fr-FR" w:eastAsia="fr-FR"/>
              </w:rPr>
            </w:pPr>
            <w:r w:rsidRPr="00737DEF">
              <w:rPr>
                <w:rFonts w:eastAsia="Times New Roman" w:cs="Segoe UI"/>
                <w:sz w:val="18"/>
                <w:szCs w:val="18"/>
                <w:lang w:val="fr-FR" w:eastAsia="fr-FR"/>
              </w:rPr>
              <w:t> </w:t>
            </w:r>
          </w:p>
          <w:p w:rsidRPr="00737DEF" w:rsidR="00186C48" w:rsidP="00F54C49" w:rsidRDefault="00186C48" w14:paraId="342B5174" w14:textId="49913A60">
            <w:pPr>
              <w:spacing w:after="0" w:line="240" w:lineRule="auto"/>
              <w:textAlignment w:val="baseline"/>
              <w:rPr>
                <w:rFonts w:ascii="Segoe UI" w:hAnsi="Segoe UI" w:eastAsia="Times New Roman" w:cs="Segoe UI"/>
                <w:sz w:val="18"/>
                <w:szCs w:val="18"/>
                <w:lang w:val="fr-FR" w:eastAsia="fr-FR"/>
              </w:rPr>
            </w:pPr>
            <w:r w:rsidRPr="60435FB3">
              <w:rPr>
                <w:rFonts w:eastAsia="Times New Roman" w:cs="Segoe UI"/>
                <w:sz w:val="18"/>
                <w:szCs w:val="18"/>
                <w:lang w:eastAsia="fr-FR"/>
              </w:rPr>
              <w:t>Total :</w:t>
            </w:r>
            <w:r w:rsidRPr="60435FB3">
              <w:rPr>
                <w:rFonts w:eastAsia="Times New Roman" w:cs="Segoe UI"/>
                <w:b/>
                <w:bCs/>
                <w:sz w:val="18"/>
                <w:szCs w:val="18"/>
                <w:lang w:eastAsia="fr-FR"/>
              </w:rPr>
              <w:t xml:space="preserve"> </w:t>
            </w:r>
            <w:r w:rsidRPr="60435FB3" w:rsidR="3C25E322">
              <w:rPr>
                <w:rFonts w:eastAsia="Times New Roman" w:cs="Segoe UI"/>
                <w:b/>
                <w:bCs/>
                <w:sz w:val="18"/>
                <w:szCs w:val="18"/>
                <w:lang w:eastAsia="fr-FR"/>
              </w:rPr>
              <w:t>175.950</w:t>
            </w:r>
            <w:r w:rsidRPr="60435FB3">
              <w:rPr>
                <w:rFonts w:eastAsia="Times New Roman" w:cs="Segoe UI"/>
                <w:b/>
                <w:bCs/>
                <w:sz w:val="18"/>
                <w:szCs w:val="18"/>
                <w:lang w:eastAsia="fr-FR"/>
              </w:rPr>
              <w:t xml:space="preserve"> personnes ciblées directement dont au minimum </w:t>
            </w:r>
            <w:r w:rsidRPr="60435FB3" w:rsidR="746431EF">
              <w:rPr>
                <w:rFonts w:eastAsia="Times New Roman" w:cs="Segoe UI"/>
                <w:b/>
                <w:bCs/>
                <w:sz w:val="18"/>
                <w:szCs w:val="18"/>
                <w:lang w:eastAsia="fr-FR"/>
              </w:rPr>
              <w:t xml:space="preserve">87.975 </w:t>
            </w:r>
            <w:r w:rsidRPr="60435FB3">
              <w:rPr>
                <w:rFonts w:eastAsia="Times New Roman" w:cs="Segoe UI"/>
                <w:b/>
                <w:bCs/>
                <w:sz w:val="18"/>
                <w:szCs w:val="18"/>
                <w:lang w:eastAsia="fr-FR"/>
              </w:rPr>
              <w:t xml:space="preserve"> femmes. </w:t>
            </w:r>
          </w:p>
        </w:tc>
        <w:tc>
          <w:tcPr>
            <w:tcW w:w="2268" w:type="dxa"/>
            <w:tcBorders>
              <w:top w:val="single" w:color="auto" w:sz="6" w:space="0"/>
              <w:left w:val="single" w:color="auto" w:sz="6" w:space="0"/>
              <w:bottom w:val="single" w:color="auto" w:sz="6" w:space="0"/>
              <w:right w:val="single" w:color="auto" w:sz="6" w:space="0"/>
            </w:tcBorders>
            <w:shd w:val="clear" w:color="auto" w:fill="auto"/>
            <w:hideMark/>
          </w:tcPr>
          <w:p w:rsidRPr="00737DEF" w:rsidR="00186C48" w:rsidP="00F54C49" w:rsidRDefault="00186C48" w14:paraId="7CE0939F" w14:textId="77777777">
            <w:pPr>
              <w:spacing w:after="0" w:line="240" w:lineRule="auto"/>
              <w:textAlignment w:val="baseline"/>
              <w:rPr>
                <w:rFonts w:ascii="Segoe UI" w:hAnsi="Segoe UI" w:eastAsia="Times New Roman" w:cs="Segoe UI"/>
                <w:sz w:val="18"/>
                <w:szCs w:val="18"/>
                <w:lang w:val="fr-FR" w:eastAsia="fr-FR"/>
              </w:rPr>
            </w:pPr>
            <w:r w:rsidRPr="00737DEF">
              <w:rPr>
                <w:rFonts w:eastAsia="Times New Roman" w:cs="Segoe UI"/>
                <w:sz w:val="18"/>
                <w:szCs w:val="18"/>
                <w:lang w:eastAsia="fr-FR"/>
              </w:rPr>
              <w:t>(période 2025 à 2027)</w:t>
            </w:r>
            <w:r w:rsidRPr="00737DEF">
              <w:rPr>
                <w:rFonts w:eastAsia="Times New Roman" w:cs="Segoe UI"/>
                <w:sz w:val="18"/>
                <w:szCs w:val="18"/>
                <w:lang w:val="fr-FR" w:eastAsia="fr-FR"/>
              </w:rPr>
              <w:t> </w:t>
            </w:r>
          </w:p>
        </w:tc>
      </w:tr>
      <w:tr w:rsidRPr="00737DEF" w:rsidR="00186C48" w:rsidTr="00B12CDF" w14:paraId="29D1E658" w14:textId="77777777">
        <w:trPr>
          <w:trHeight w:val="720"/>
        </w:trPr>
        <w:tc>
          <w:tcPr>
            <w:tcW w:w="9782" w:type="dxa"/>
            <w:gridSpan w:val="3"/>
            <w:tcBorders>
              <w:top w:val="single" w:color="auto" w:sz="6" w:space="0"/>
              <w:left w:val="single" w:color="auto" w:sz="6" w:space="0"/>
              <w:bottom w:val="single" w:color="auto" w:sz="6" w:space="0"/>
              <w:right w:val="single" w:color="auto" w:sz="6" w:space="0"/>
            </w:tcBorders>
            <w:shd w:val="clear" w:color="auto" w:fill="AEAAAA" w:themeFill="background2" w:themeFillShade="BF"/>
          </w:tcPr>
          <w:p w:rsidRPr="00EA35F2" w:rsidR="00186C48" w:rsidP="00F54C49" w:rsidRDefault="00186C48" w14:paraId="74DBA62E" w14:textId="77777777">
            <w:pPr>
              <w:spacing w:after="0"/>
              <w:jc w:val="center"/>
              <w:rPr>
                <w:rFonts w:eastAsiaTheme="minorEastAsia"/>
                <w:b/>
                <w:bCs/>
                <w:color w:val="FFFFFF" w:themeColor="background1"/>
                <w:sz w:val="18"/>
                <w:szCs w:val="18"/>
              </w:rPr>
            </w:pPr>
            <w:bookmarkStart w:name="_Hlk113533399" w:id="33"/>
            <w:r w:rsidRPr="00EA35F2">
              <w:rPr>
                <w:rFonts w:eastAsiaTheme="minorEastAsia"/>
                <w:b/>
                <w:bCs/>
                <w:color w:val="FFFFFF" w:themeColor="background1"/>
                <w:sz w:val="18"/>
                <w:szCs w:val="18"/>
              </w:rPr>
              <w:t xml:space="preserve">CIBLES DIRECTES DU SOUS-PORTEFEUILLE </w:t>
            </w:r>
            <w:r>
              <w:rPr>
                <w:rFonts w:eastAsiaTheme="minorEastAsia"/>
                <w:b/>
                <w:bCs/>
                <w:color w:val="FFFFFF" w:themeColor="background1"/>
                <w:sz w:val="18"/>
                <w:szCs w:val="18"/>
              </w:rPr>
              <w:t>Tshopo</w:t>
            </w:r>
            <w:r w:rsidRPr="00EA35F2">
              <w:rPr>
                <w:rFonts w:eastAsiaTheme="minorEastAsia"/>
                <w:b/>
                <w:bCs/>
                <w:color w:val="FFFFFF" w:themeColor="background1"/>
                <w:sz w:val="18"/>
                <w:szCs w:val="18"/>
              </w:rPr>
              <w:t xml:space="preserve"> : </w:t>
            </w:r>
          </w:p>
          <w:p w:rsidRPr="00737DEF" w:rsidR="00186C48" w:rsidP="00F54C49" w:rsidRDefault="00186C48" w14:paraId="29833696" w14:textId="77777777">
            <w:pPr>
              <w:spacing w:after="0" w:line="240" w:lineRule="auto"/>
              <w:textAlignment w:val="baseline"/>
              <w:rPr>
                <w:rFonts w:eastAsia="Times New Roman" w:cs="Segoe UI"/>
                <w:sz w:val="18"/>
                <w:szCs w:val="18"/>
                <w:lang w:eastAsia="fr-FR"/>
              </w:rPr>
            </w:pPr>
            <w:r w:rsidRPr="00EA35F2">
              <w:rPr>
                <w:rFonts w:eastAsiaTheme="minorEastAsia"/>
                <w:b/>
                <w:bCs/>
                <w:color w:val="FFFFFF" w:themeColor="background1"/>
                <w:sz w:val="18"/>
                <w:szCs w:val="18"/>
              </w:rPr>
              <w:t xml:space="preserve"> </w:t>
            </w:r>
            <w:r>
              <w:rPr>
                <w:rFonts w:eastAsiaTheme="minorEastAsia"/>
                <w:b/>
                <w:bCs/>
                <w:color w:val="FFFFFF" w:themeColor="background1"/>
                <w:sz w:val="18"/>
                <w:szCs w:val="18"/>
              </w:rPr>
              <w:t xml:space="preserve">677 490 </w:t>
            </w:r>
            <w:r w:rsidRPr="00EA35F2">
              <w:rPr>
                <w:rFonts w:eastAsiaTheme="minorEastAsia"/>
                <w:b/>
                <w:bCs/>
                <w:color w:val="FFFFFF" w:themeColor="background1"/>
                <w:sz w:val="18"/>
                <w:szCs w:val="18"/>
              </w:rPr>
              <w:t>PERSONNES, DONT AU MINIMUM</w:t>
            </w:r>
            <w:r>
              <w:rPr>
                <w:rFonts w:eastAsiaTheme="minorEastAsia"/>
                <w:b/>
                <w:bCs/>
                <w:color w:val="FFFFFF" w:themeColor="background1"/>
                <w:sz w:val="18"/>
                <w:szCs w:val="18"/>
              </w:rPr>
              <w:t xml:space="preserve"> </w:t>
            </w:r>
            <w:r>
              <w:rPr>
                <w:rFonts w:eastAsiaTheme="minorEastAsia"/>
                <w:b/>
                <w:bCs/>
                <w:color w:val="FFFFFF" w:themeColor="background1"/>
                <w:szCs w:val="18"/>
              </w:rPr>
              <w:t xml:space="preserve">277 860 </w:t>
            </w:r>
            <w:r w:rsidRPr="00EA35F2">
              <w:rPr>
                <w:rFonts w:eastAsiaTheme="minorEastAsia"/>
                <w:b/>
                <w:bCs/>
                <w:color w:val="FFFFFF" w:themeColor="background1"/>
                <w:sz w:val="18"/>
                <w:szCs w:val="18"/>
              </w:rPr>
              <w:t>FILLES ET FEMMES.</w:t>
            </w:r>
          </w:p>
        </w:tc>
      </w:tr>
      <w:tr w:rsidRPr="00737DEF" w:rsidR="00186C48" w:rsidTr="00B12CDF" w14:paraId="05D79DED" w14:textId="77777777">
        <w:trPr>
          <w:trHeight w:val="720"/>
        </w:trPr>
        <w:tc>
          <w:tcPr>
            <w:tcW w:w="9782" w:type="dxa"/>
            <w:gridSpan w:val="3"/>
            <w:tcBorders>
              <w:top w:val="single" w:color="auto" w:sz="6" w:space="0"/>
              <w:left w:val="single" w:color="auto" w:sz="6" w:space="0"/>
              <w:bottom w:val="single" w:color="auto" w:sz="6" w:space="0"/>
              <w:right w:val="single" w:color="auto" w:sz="6" w:space="0"/>
            </w:tcBorders>
            <w:shd w:val="clear" w:color="auto" w:fill="767171" w:themeFill="background2" w:themeFillShade="80"/>
          </w:tcPr>
          <w:p w:rsidRPr="00EA35F2" w:rsidR="00186C48" w:rsidP="00F54C49" w:rsidRDefault="00186C48" w14:paraId="747E8D3D" w14:textId="77777777">
            <w:pPr>
              <w:jc w:val="center"/>
              <w:rPr>
                <w:rFonts w:eastAsiaTheme="minorEastAsia"/>
                <w:b/>
                <w:bCs/>
                <w:color w:val="FFFFFF" w:themeColor="background1"/>
                <w:sz w:val="18"/>
                <w:szCs w:val="18"/>
              </w:rPr>
            </w:pPr>
            <w:r w:rsidRPr="00EA35F2">
              <w:rPr>
                <w:rFonts w:eastAsiaTheme="minorEastAsia"/>
                <w:b/>
                <w:bCs/>
                <w:color w:val="FFFFFF" w:themeColor="background1"/>
                <w:sz w:val="18"/>
                <w:szCs w:val="18"/>
              </w:rPr>
              <w:t xml:space="preserve">CIBLES INDIRECTES DU SOUS-PORTEFEUILLE </w:t>
            </w:r>
            <w:r>
              <w:rPr>
                <w:rFonts w:eastAsiaTheme="minorEastAsia"/>
                <w:b/>
                <w:bCs/>
                <w:color w:val="FFFFFF" w:themeColor="background1"/>
                <w:sz w:val="18"/>
                <w:szCs w:val="18"/>
              </w:rPr>
              <w:t>TSHOPO</w:t>
            </w:r>
          </w:p>
          <w:p w:rsidRPr="00EA35F2" w:rsidR="00186C48" w:rsidP="00F54C49" w:rsidRDefault="00186C48" w14:paraId="35FD641B" w14:textId="7EE20000">
            <w:pPr>
              <w:jc w:val="left"/>
              <w:rPr>
                <w:rFonts w:eastAsiaTheme="minorEastAsia"/>
                <w:b/>
                <w:bCs/>
                <w:color w:val="FFFFFF" w:themeColor="background1"/>
                <w:sz w:val="18"/>
                <w:szCs w:val="18"/>
              </w:rPr>
            </w:pPr>
            <w:r w:rsidRPr="00EA35F2">
              <w:rPr>
                <w:rFonts w:eastAsiaTheme="minorEastAsia"/>
                <w:b/>
                <w:bCs/>
                <w:color w:val="FFFFFF" w:themeColor="background1"/>
                <w:sz w:val="18"/>
                <w:szCs w:val="18"/>
              </w:rPr>
              <w:t>Les cibles indirectes des cinq interventions –</w:t>
            </w:r>
            <w:r>
              <w:rPr>
                <w:rFonts w:eastAsiaTheme="minorEastAsia"/>
                <w:b/>
                <w:bCs/>
                <w:color w:val="FFFFFF" w:themeColor="background1"/>
                <w:sz w:val="18"/>
                <w:szCs w:val="18"/>
              </w:rPr>
              <w:t xml:space="preserve"> FEE</w:t>
            </w:r>
            <w:r w:rsidRPr="00EA35F2">
              <w:rPr>
                <w:rFonts w:eastAsiaTheme="minorEastAsia"/>
                <w:b/>
                <w:bCs/>
                <w:color w:val="FFFFFF" w:themeColor="background1"/>
                <w:sz w:val="18"/>
                <w:szCs w:val="18"/>
              </w:rPr>
              <w:t xml:space="preserve">, </w:t>
            </w:r>
            <w:r>
              <w:rPr>
                <w:rFonts w:eastAsiaTheme="minorEastAsia"/>
                <w:b/>
                <w:bCs/>
                <w:color w:val="FFFFFF" w:themeColor="background1"/>
                <w:sz w:val="18"/>
                <w:szCs w:val="18"/>
              </w:rPr>
              <w:t xml:space="preserve">Jeunesse et conscience culturelle et sociale, </w:t>
            </w:r>
            <w:r w:rsidRPr="00EA35F2">
              <w:rPr>
                <w:rFonts w:eastAsiaTheme="minorEastAsia"/>
                <w:b/>
                <w:bCs/>
                <w:color w:val="FFFFFF" w:themeColor="background1"/>
                <w:sz w:val="18"/>
                <w:szCs w:val="18"/>
              </w:rPr>
              <w:t xml:space="preserve">Santé et protection sociale en santé, Agriculture familiale et entreprenariat agricole et rural, Lutte contre les violences sexuelles et l’impunité – sont l’ensemble des habitants des villes </w:t>
            </w:r>
            <w:r>
              <w:rPr>
                <w:rFonts w:eastAsiaTheme="minorEastAsia"/>
                <w:b/>
                <w:bCs/>
                <w:color w:val="FFFFFF" w:themeColor="background1"/>
                <w:sz w:val="18"/>
                <w:szCs w:val="18"/>
              </w:rPr>
              <w:t xml:space="preserve">de Kisangani </w:t>
            </w:r>
            <w:r w:rsidRPr="00EA35F2">
              <w:rPr>
                <w:rFonts w:eastAsiaTheme="minorEastAsia"/>
                <w:b/>
                <w:bCs/>
                <w:color w:val="FFFFFF" w:themeColor="background1"/>
                <w:sz w:val="18"/>
                <w:szCs w:val="18"/>
              </w:rPr>
              <w:t xml:space="preserve">et territoires </w:t>
            </w:r>
            <w:r>
              <w:rPr>
                <w:rFonts w:eastAsiaTheme="minorEastAsia"/>
                <w:b/>
                <w:bCs/>
                <w:color w:val="FFFFFF" w:themeColor="background1"/>
                <w:sz w:val="18"/>
                <w:szCs w:val="18"/>
              </w:rPr>
              <w:t>d’</w:t>
            </w:r>
            <w:proofErr w:type="spellStart"/>
            <w:r>
              <w:rPr>
                <w:rFonts w:eastAsiaTheme="minorEastAsia"/>
                <w:b/>
                <w:bCs/>
                <w:color w:val="FFFFFF" w:themeColor="background1"/>
                <w:sz w:val="18"/>
                <w:szCs w:val="18"/>
              </w:rPr>
              <w:t>Isangi</w:t>
            </w:r>
            <w:proofErr w:type="spellEnd"/>
            <w:r w:rsidRPr="00EA35F2">
              <w:rPr>
                <w:rFonts w:eastAsiaTheme="minorEastAsia"/>
                <w:b/>
                <w:bCs/>
                <w:color w:val="FFFFFF" w:themeColor="background1"/>
                <w:sz w:val="18"/>
                <w:szCs w:val="18"/>
              </w:rPr>
              <w:t>, (</w:t>
            </w:r>
            <w:r>
              <w:rPr>
                <w:rFonts w:eastAsiaTheme="minorEastAsia"/>
                <w:b/>
                <w:bCs/>
                <w:color w:val="FFFFFF" w:themeColor="background1"/>
                <w:sz w:val="18"/>
                <w:szCs w:val="18"/>
              </w:rPr>
              <w:t>jeunes sans emploi, artistes</w:t>
            </w:r>
            <w:r w:rsidRPr="00EA35F2">
              <w:rPr>
                <w:rFonts w:eastAsiaTheme="minorEastAsia"/>
                <w:b/>
                <w:bCs/>
                <w:color w:val="FFFFFF" w:themeColor="background1"/>
                <w:sz w:val="18"/>
                <w:szCs w:val="18"/>
              </w:rPr>
              <w:t xml:space="preserve">, population des zones de santé, ménages agricoles, communautés des VVS ), soit </w:t>
            </w:r>
            <w:r>
              <w:rPr>
                <w:rFonts w:eastAsiaTheme="minorEastAsia"/>
                <w:b/>
                <w:bCs/>
                <w:color w:val="FFFFFF" w:themeColor="background1"/>
                <w:sz w:val="18"/>
                <w:szCs w:val="18"/>
              </w:rPr>
              <w:t>2</w:t>
            </w:r>
            <w:r w:rsidR="001E7296">
              <w:rPr>
                <w:rFonts w:eastAsiaTheme="minorEastAsia"/>
                <w:b/>
                <w:bCs/>
                <w:color w:val="FFFFFF" w:themeColor="background1"/>
                <w:sz w:val="18"/>
                <w:szCs w:val="18"/>
              </w:rPr>
              <w:t>.4</w:t>
            </w:r>
            <w:r>
              <w:rPr>
                <w:rFonts w:eastAsiaTheme="minorEastAsia"/>
                <w:b/>
                <w:bCs/>
                <w:color w:val="FFFFFF" w:themeColor="background1"/>
                <w:sz w:val="18"/>
                <w:szCs w:val="18"/>
              </w:rPr>
              <w:t xml:space="preserve"> millions de</w:t>
            </w:r>
            <w:r w:rsidRPr="00111634">
              <w:rPr>
                <w:rFonts w:eastAsiaTheme="minorEastAsia"/>
                <w:b/>
                <w:bCs/>
                <w:color w:val="FFFFFF" w:themeColor="background1"/>
                <w:sz w:val="18"/>
                <w:szCs w:val="18"/>
              </w:rPr>
              <w:t xml:space="preserve"> </w:t>
            </w:r>
            <w:r>
              <w:rPr>
                <w:rFonts w:eastAsiaTheme="minorEastAsia"/>
                <w:b/>
                <w:bCs/>
                <w:color w:val="FFFFFF" w:themeColor="background1"/>
                <w:sz w:val="18"/>
                <w:szCs w:val="18"/>
              </w:rPr>
              <w:t xml:space="preserve">PERSONNES. </w:t>
            </w:r>
          </w:p>
          <w:p w:rsidRPr="00737DEF" w:rsidR="00186C48" w:rsidP="00F54C49" w:rsidRDefault="00186C48" w14:paraId="54F63EE4" w14:textId="313C912A">
            <w:pPr>
              <w:spacing w:after="0" w:line="240" w:lineRule="auto"/>
              <w:textAlignment w:val="baseline"/>
              <w:rPr>
                <w:rFonts w:eastAsia="Times New Roman" w:cs="Segoe UI"/>
                <w:sz w:val="18"/>
                <w:szCs w:val="18"/>
                <w:lang w:eastAsia="fr-FR"/>
              </w:rPr>
            </w:pPr>
            <w:r w:rsidRPr="00EA35F2">
              <w:rPr>
                <w:rFonts w:eastAsiaTheme="minorEastAsia"/>
                <w:b/>
                <w:bCs/>
                <w:color w:val="FFFFFF" w:themeColor="background1"/>
                <w:sz w:val="18"/>
                <w:szCs w:val="18"/>
              </w:rPr>
              <w:t xml:space="preserve">Plus généralement, ce sont </w:t>
            </w:r>
            <w:r w:rsidRPr="009E58CE">
              <w:rPr>
                <w:rFonts w:eastAsiaTheme="minorEastAsia"/>
                <w:b/>
                <w:bCs/>
                <w:color w:val="FFFFFF" w:themeColor="background1"/>
                <w:sz w:val="18"/>
                <w:szCs w:val="18"/>
              </w:rPr>
              <w:t>les </w:t>
            </w:r>
            <w:r w:rsidRPr="00D80BEF" w:rsidR="00417F0F">
              <w:rPr>
                <w:rFonts w:eastAsiaTheme="minorEastAsia"/>
                <w:b/>
                <w:bCs/>
                <w:color w:val="FFFFFF" w:themeColor="background1"/>
                <w:sz w:val="18"/>
                <w:szCs w:val="18"/>
              </w:rPr>
              <w:t xml:space="preserve">4.7 </w:t>
            </w:r>
            <w:r w:rsidRPr="009E58CE">
              <w:rPr>
                <w:rFonts w:eastAsiaTheme="minorEastAsia"/>
                <w:b/>
                <w:bCs/>
                <w:color w:val="FFFFFF" w:themeColor="background1"/>
                <w:sz w:val="18"/>
                <w:szCs w:val="18"/>
              </w:rPr>
              <w:t>millions d’HABITANTS DE LA PROVINCE de la Tshopo qui sont indirectement ciblés à travers l’appui institutionnel au</w:t>
            </w:r>
            <w:r w:rsidRPr="00EA35F2">
              <w:rPr>
                <w:rFonts w:eastAsiaTheme="minorEastAsia"/>
                <w:b/>
                <w:bCs/>
                <w:color w:val="FFFFFF" w:themeColor="background1"/>
                <w:sz w:val="18"/>
                <w:szCs w:val="18"/>
              </w:rPr>
              <w:t xml:space="preserve"> niveau provincial.</w:t>
            </w:r>
          </w:p>
        </w:tc>
      </w:tr>
    </w:tbl>
    <w:p w:rsidRPr="00714D68" w:rsidR="00D517FE" w:rsidP="00740415" w:rsidRDefault="00DF0339" w14:paraId="3B012078" w14:textId="0728CDB5">
      <w:pPr>
        <w:pStyle w:val="Titre2"/>
        <w:numPr>
          <w:ilvl w:val="1"/>
          <w:numId w:val="38"/>
        </w:numPr>
      </w:pPr>
      <w:bookmarkStart w:name="_Toc106972261" w:id="34"/>
      <w:bookmarkStart w:name="_Toc106972346" w:id="35"/>
      <w:bookmarkStart w:name="_Toc107082495" w:id="36"/>
      <w:bookmarkStart w:name="_Toc107082719" w:id="37"/>
      <w:bookmarkStart w:name="_Toc106905541" w:id="38"/>
      <w:bookmarkStart w:name="_Toc106910177" w:id="39"/>
      <w:bookmarkStart w:name="_Toc106972262" w:id="40"/>
      <w:bookmarkStart w:name="_Toc106972347" w:id="41"/>
      <w:bookmarkStart w:name="_Toc107082496" w:id="42"/>
      <w:bookmarkStart w:name="_Toc107082720" w:id="43"/>
      <w:bookmarkStart w:name="_Toc106905542" w:id="44"/>
      <w:bookmarkStart w:name="_Toc106910178" w:id="45"/>
      <w:bookmarkStart w:name="_Toc106972263" w:id="46"/>
      <w:bookmarkStart w:name="_Toc106972348" w:id="47"/>
      <w:bookmarkStart w:name="_Toc107082497" w:id="48"/>
      <w:bookmarkStart w:name="_Toc107082721" w:id="49"/>
      <w:bookmarkStart w:name="_Toc106905543" w:id="50"/>
      <w:bookmarkStart w:name="_Toc106910179" w:id="51"/>
      <w:bookmarkStart w:name="_Toc106972264" w:id="52"/>
      <w:bookmarkStart w:name="_Toc106972349" w:id="53"/>
      <w:bookmarkStart w:name="_Toc107082498" w:id="54"/>
      <w:bookmarkStart w:name="_Toc107082722" w:id="55"/>
      <w:bookmarkStart w:name="_Toc106905544" w:id="56"/>
      <w:bookmarkStart w:name="_Toc106910180" w:id="57"/>
      <w:bookmarkStart w:name="_Toc106972265" w:id="58"/>
      <w:bookmarkStart w:name="_Toc106972350" w:id="59"/>
      <w:bookmarkStart w:name="_Toc107082499" w:id="60"/>
      <w:bookmarkStart w:name="_Toc107082723" w:id="61"/>
      <w:bookmarkStart w:name="_Toc106905545" w:id="62"/>
      <w:bookmarkStart w:name="_Toc106910181" w:id="63"/>
      <w:bookmarkStart w:name="_Toc106972266" w:id="64"/>
      <w:bookmarkStart w:name="_Toc106972351" w:id="65"/>
      <w:bookmarkStart w:name="_Toc107082500" w:id="66"/>
      <w:bookmarkStart w:name="_Toc107082724" w:id="67"/>
      <w:bookmarkStart w:name="_Toc106905546" w:id="68"/>
      <w:bookmarkStart w:name="_Toc106910182" w:id="69"/>
      <w:bookmarkStart w:name="_Toc106972267" w:id="70"/>
      <w:bookmarkStart w:name="_Toc106972352" w:id="71"/>
      <w:bookmarkStart w:name="_Toc107082501" w:id="72"/>
      <w:bookmarkStart w:name="_Toc107082725" w:id="73"/>
      <w:bookmarkStart w:name="_Toc106905547" w:id="74"/>
      <w:bookmarkStart w:name="_Toc106910183" w:id="75"/>
      <w:bookmarkStart w:name="_Toc106972268" w:id="76"/>
      <w:bookmarkStart w:name="_Toc106972353" w:id="77"/>
      <w:bookmarkStart w:name="_Toc107082502" w:id="78"/>
      <w:bookmarkStart w:name="_Toc107082726" w:id="79"/>
      <w:bookmarkStart w:name="_Toc106905548" w:id="80"/>
      <w:bookmarkStart w:name="_Toc106910184" w:id="81"/>
      <w:bookmarkStart w:name="_Toc106972269" w:id="82"/>
      <w:bookmarkStart w:name="_Toc106972354" w:id="83"/>
      <w:bookmarkStart w:name="_Toc107082503" w:id="84"/>
      <w:bookmarkStart w:name="_Toc107082727" w:id="85"/>
      <w:bookmarkStart w:name="_Toc106905549" w:id="86"/>
      <w:bookmarkStart w:name="_Toc106910185" w:id="87"/>
      <w:bookmarkStart w:name="_Toc106972270" w:id="88"/>
      <w:bookmarkStart w:name="_Toc106972355" w:id="89"/>
      <w:bookmarkStart w:name="_Toc107082504" w:id="90"/>
      <w:bookmarkStart w:name="_Toc107082728" w:id="91"/>
      <w:bookmarkStart w:name="_Toc106905550" w:id="92"/>
      <w:bookmarkStart w:name="_Toc106910186" w:id="93"/>
      <w:bookmarkStart w:name="_Toc106972271" w:id="94"/>
      <w:bookmarkStart w:name="_Toc106972356" w:id="95"/>
      <w:bookmarkStart w:name="_Toc107082505" w:id="96"/>
      <w:bookmarkStart w:name="_Toc107082729" w:id="97"/>
      <w:bookmarkStart w:name="_Toc106905551" w:id="98"/>
      <w:bookmarkStart w:name="_Toc106910187" w:id="99"/>
      <w:bookmarkStart w:name="_Toc106972272" w:id="100"/>
      <w:bookmarkStart w:name="_Toc106972357" w:id="101"/>
      <w:bookmarkStart w:name="_Toc107082506" w:id="102"/>
      <w:bookmarkStart w:name="_Toc107082730" w:id="103"/>
      <w:bookmarkStart w:name="_Toc106905552" w:id="104"/>
      <w:bookmarkStart w:name="_Toc106910188" w:id="105"/>
      <w:bookmarkStart w:name="_Toc106972273" w:id="106"/>
      <w:bookmarkStart w:name="_Toc106972358" w:id="107"/>
      <w:bookmarkStart w:name="_Toc107082507" w:id="108"/>
      <w:bookmarkStart w:name="_Toc107082731" w:id="109"/>
      <w:bookmarkStart w:name="_Toc106905553" w:id="110"/>
      <w:bookmarkStart w:name="_Toc106910189" w:id="111"/>
      <w:bookmarkStart w:name="_Toc106972274" w:id="112"/>
      <w:bookmarkStart w:name="_Toc106972359" w:id="113"/>
      <w:bookmarkStart w:name="_Toc107082508" w:id="114"/>
      <w:bookmarkStart w:name="_Toc107082732" w:id="115"/>
      <w:bookmarkStart w:name="_Toc106905554" w:id="116"/>
      <w:bookmarkStart w:name="_Toc106910190" w:id="117"/>
      <w:bookmarkStart w:name="_Toc106972275" w:id="118"/>
      <w:bookmarkStart w:name="_Toc106972360" w:id="119"/>
      <w:bookmarkStart w:name="_Toc107082509" w:id="120"/>
      <w:bookmarkStart w:name="_Toc107082733" w:id="121"/>
      <w:bookmarkStart w:name="_Toc106905555" w:id="122"/>
      <w:bookmarkStart w:name="_Toc106910191" w:id="123"/>
      <w:bookmarkStart w:name="_Toc106972276" w:id="124"/>
      <w:bookmarkStart w:name="_Toc106972361" w:id="125"/>
      <w:bookmarkStart w:name="_Toc107082510" w:id="126"/>
      <w:bookmarkStart w:name="_Toc107082734" w:id="127"/>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r>
        <w:t xml:space="preserve"> </w:t>
      </w:r>
      <w:bookmarkStart w:name="_Toc113800399" w:id="128"/>
      <w:r w:rsidR="49D76106">
        <w:t>Les p</w:t>
      </w:r>
      <w:r w:rsidR="123E2565">
        <w:t xml:space="preserve">artenariats et synergies </w:t>
      </w:r>
      <w:r w:rsidR="287682C4">
        <w:t>clefs</w:t>
      </w:r>
      <w:bookmarkEnd w:id="128"/>
    </w:p>
    <w:p w:rsidR="00265432" w:rsidP="00D517FE" w:rsidRDefault="00892024" w14:paraId="7AAB9D29" w14:textId="46EE4D02">
      <w:pPr>
        <w:rPr>
          <w:lang w:val="fr-FR"/>
        </w:rPr>
      </w:pPr>
      <w:r>
        <w:rPr>
          <w:lang w:val="fr-FR"/>
        </w:rPr>
        <w:t xml:space="preserve">Les synergies clés entre piliers, entre le programme bilatéral et les interventions pour tiers ainsi qu’entre le programme bilatéral et les </w:t>
      </w:r>
      <w:r w:rsidR="00886730">
        <w:rPr>
          <w:lang w:val="fr-FR"/>
        </w:rPr>
        <w:t xml:space="preserve">autres </w:t>
      </w:r>
      <w:r>
        <w:rPr>
          <w:lang w:val="fr-FR"/>
        </w:rPr>
        <w:t xml:space="preserve">interventions mises en œuvre par </w:t>
      </w:r>
      <w:r w:rsidR="00886730">
        <w:rPr>
          <w:lang w:val="fr-FR"/>
        </w:rPr>
        <w:t>Enabel</w:t>
      </w:r>
      <w:r>
        <w:rPr>
          <w:lang w:val="fr-FR"/>
        </w:rPr>
        <w:t xml:space="preserve"> sont décrites dans le document chapeau. Au-delà de ces nombreuses synergies « internes », le programme bilatéral sera mis en œuvre dans la Tshopo à travers les partenariats</w:t>
      </w:r>
      <w:r w:rsidR="00DB6F3D">
        <w:rPr>
          <w:lang w:val="fr-FR"/>
        </w:rPr>
        <w:t>, les synergies et les collaborations clefs suivantes</w:t>
      </w:r>
      <w:r>
        <w:rPr>
          <w:lang w:val="fr-FR"/>
        </w:rPr>
        <w:t xml:space="preserve"> : </w:t>
      </w:r>
    </w:p>
    <w:p w:rsidRPr="007D1AD1" w:rsidR="00F32078" w:rsidP="00F32078" w:rsidRDefault="00F32078" w14:paraId="78A405E4" w14:textId="36A99466">
      <w:pPr>
        <w:pStyle w:val="Lgende"/>
        <w:keepNext/>
        <w:jc w:val="both"/>
        <w:rPr>
          <w:color w:val="585756"/>
        </w:rPr>
      </w:pPr>
      <w:bookmarkStart w:name="_Toc113800461" w:id="129"/>
      <w:r w:rsidRPr="007D1AD1">
        <w:rPr>
          <w:color w:val="585756"/>
        </w:rPr>
        <w:t xml:space="preserve">Tableau </w:t>
      </w:r>
      <w:r w:rsidRPr="007D1AD1">
        <w:rPr>
          <w:color w:val="585756"/>
          <w:shd w:val="clear" w:color="auto" w:fill="E6E6E6"/>
        </w:rPr>
        <w:fldChar w:fldCharType="begin"/>
      </w:r>
      <w:r w:rsidRPr="007D1AD1">
        <w:rPr>
          <w:color w:val="585756"/>
        </w:rPr>
        <w:instrText>SEQ Tableau \* ARABIC</w:instrText>
      </w:r>
      <w:r w:rsidRPr="007D1AD1">
        <w:rPr>
          <w:color w:val="585756"/>
          <w:shd w:val="clear" w:color="auto" w:fill="E6E6E6"/>
        </w:rPr>
        <w:fldChar w:fldCharType="separate"/>
      </w:r>
      <w:r w:rsidRPr="007D1AD1" w:rsidR="009A1624">
        <w:rPr>
          <w:noProof/>
          <w:color w:val="585756"/>
        </w:rPr>
        <w:t>4</w:t>
      </w:r>
      <w:r w:rsidRPr="007D1AD1">
        <w:rPr>
          <w:color w:val="585756"/>
          <w:shd w:val="clear" w:color="auto" w:fill="E6E6E6"/>
        </w:rPr>
        <w:fldChar w:fldCharType="end"/>
      </w:r>
      <w:r w:rsidRPr="007D1AD1">
        <w:rPr>
          <w:color w:val="585756"/>
        </w:rPr>
        <w:t xml:space="preserve"> – Partenariat</w:t>
      </w:r>
      <w:r w:rsidRPr="007D1AD1" w:rsidR="00FD5834">
        <w:rPr>
          <w:color w:val="585756"/>
        </w:rPr>
        <w:t>s</w:t>
      </w:r>
      <w:r w:rsidRPr="007D1AD1" w:rsidR="00DA6E41">
        <w:rPr>
          <w:color w:val="585756"/>
        </w:rPr>
        <w:t>, collaborations</w:t>
      </w:r>
      <w:r w:rsidRPr="007D1AD1">
        <w:rPr>
          <w:color w:val="585756"/>
        </w:rPr>
        <w:t xml:space="preserve"> et synergies clefs</w:t>
      </w:r>
      <w:r w:rsidRPr="007D1AD1" w:rsidR="00FD5834">
        <w:rPr>
          <w:color w:val="585756"/>
        </w:rPr>
        <w:t xml:space="preserve"> </w:t>
      </w:r>
      <w:r w:rsidRPr="007D1AD1">
        <w:rPr>
          <w:color w:val="585756"/>
        </w:rPr>
        <w:t>du sous-portefeuille Tshopo</w:t>
      </w:r>
      <w:bookmarkEnd w:id="129"/>
    </w:p>
    <w:tbl>
      <w:tblPr>
        <w:tblW w:w="92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838"/>
        <w:gridCol w:w="3260"/>
        <w:gridCol w:w="4112"/>
      </w:tblGrid>
      <w:tr w:rsidR="6DAB7565" w:rsidTr="2D2DA66B" w14:paraId="05C692B6" w14:textId="77777777">
        <w:trPr>
          <w:jc w:val="center"/>
        </w:trPr>
        <w:tc>
          <w:tcPr>
            <w:tcW w:w="1838" w:type="dxa"/>
            <w:shd w:val="clear" w:color="auto" w:fill="A6A6A6" w:themeFill="background1" w:themeFillShade="A6"/>
          </w:tcPr>
          <w:p w:rsidR="6DAB7565" w:rsidP="000452FB" w:rsidRDefault="6DAB7565" w14:paraId="365F15F2" w14:textId="60940C26">
            <w:pPr>
              <w:spacing w:after="60" w:line="240" w:lineRule="auto"/>
              <w:jc w:val="center"/>
              <w:rPr>
                <w:rFonts w:eastAsia="Georgia" w:cs="Georgia"/>
                <w:color w:val="FFFFFF" w:themeColor="background1"/>
                <w:sz w:val="18"/>
                <w:szCs w:val="18"/>
              </w:rPr>
            </w:pPr>
            <w:r w:rsidRPr="6DAB7565">
              <w:rPr>
                <w:rFonts w:eastAsia="Georgia" w:cs="Georgia"/>
                <w:b/>
                <w:bCs/>
                <w:color w:val="FFFFFF" w:themeColor="background1"/>
                <w:sz w:val="18"/>
                <w:szCs w:val="18"/>
              </w:rPr>
              <w:t>Intervention</w:t>
            </w:r>
            <w:r w:rsidRPr="6DAB7565">
              <w:rPr>
                <w:rFonts w:eastAsia="Georgia" w:cs="Georgia"/>
                <w:color w:val="FFFFFF" w:themeColor="background1"/>
                <w:sz w:val="18"/>
                <w:szCs w:val="18"/>
              </w:rPr>
              <w:t xml:space="preserve"> </w:t>
            </w:r>
          </w:p>
        </w:tc>
        <w:tc>
          <w:tcPr>
            <w:tcW w:w="3260" w:type="dxa"/>
            <w:shd w:val="clear" w:color="auto" w:fill="A6A6A6" w:themeFill="background1" w:themeFillShade="A6"/>
          </w:tcPr>
          <w:p w:rsidR="6DAB7565" w:rsidP="000452FB" w:rsidRDefault="6DAB7565" w14:paraId="053DFFE6" w14:textId="3EAD973F">
            <w:pPr>
              <w:spacing w:after="60" w:line="240" w:lineRule="auto"/>
              <w:jc w:val="center"/>
              <w:rPr>
                <w:rFonts w:eastAsia="Georgia" w:cs="Georgia"/>
                <w:color w:val="FFFFFF" w:themeColor="background1"/>
                <w:sz w:val="18"/>
                <w:szCs w:val="18"/>
              </w:rPr>
            </w:pPr>
            <w:r w:rsidRPr="6DAB7565">
              <w:rPr>
                <w:rFonts w:eastAsia="Georgia" w:cs="Georgia"/>
                <w:b/>
                <w:bCs/>
                <w:color w:val="FFFFFF" w:themeColor="background1"/>
                <w:sz w:val="18"/>
                <w:szCs w:val="18"/>
              </w:rPr>
              <w:t>Acteurs clefs</w:t>
            </w:r>
            <w:r w:rsidRPr="6DAB7565">
              <w:rPr>
                <w:rFonts w:eastAsia="Georgia" w:cs="Georgia"/>
                <w:color w:val="FFFFFF" w:themeColor="background1"/>
                <w:sz w:val="18"/>
                <w:szCs w:val="18"/>
              </w:rPr>
              <w:t xml:space="preserve"> </w:t>
            </w:r>
          </w:p>
        </w:tc>
        <w:tc>
          <w:tcPr>
            <w:tcW w:w="4112" w:type="dxa"/>
            <w:shd w:val="clear" w:color="auto" w:fill="A6A6A6" w:themeFill="background1" w:themeFillShade="A6"/>
          </w:tcPr>
          <w:p w:rsidR="6DAB7565" w:rsidP="000452FB" w:rsidRDefault="6DAB7565" w14:paraId="01512C50" w14:textId="515C81C1">
            <w:pPr>
              <w:spacing w:after="60" w:line="240" w:lineRule="auto"/>
              <w:jc w:val="center"/>
              <w:rPr>
                <w:rFonts w:eastAsia="Georgia" w:cs="Georgia"/>
                <w:b/>
                <w:bCs/>
                <w:color w:val="FFFFFF" w:themeColor="background1"/>
                <w:sz w:val="18"/>
                <w:szCs w:val="18"/>
              </w:rPr>
            </w:pPr>
            <w:r w:rsidRPr="6DAB7565">
              <w:rPr>
                <w:rFonts w:eastAsia="Georgia" w:cs="Georgia"/>
                <w:b/>
                <w:bCs/>
                <w:color w:val="FFFFFF" w:themeColor="background1"/>
                <w:sz w:val="18"/>
                <w:szCs w:val="18"/>
              </w:rPr>
              <w:t xml:space="preserve">Objets des partenariats et synergies </w:t>
            </w:r>
          </w:p>
        </w:tc>
      </w:tr>
      <w:tr w:rsidR="6DAB7565" w:rsidTr="2D2DA66B" w14:paraId="748D49D1" w14:textId="77777777">
        <w:trPr>
          <w:jc w:val="center"/>
        </w:trPr>
        <w:tc>
          <w:tcPr>
            <w:tcW w:w="9210" w:type="dxa"/>
            <w:gridSpan w:val="3"/>
            <w:shd w:val="clear" w:color="auto" w:fill="DEEAF6" w:themeFill="accent1" w:themeFillTint="33"/>
            <w:vAlign w:val="center"/>
          </w:tcPr>
          <w:p w:rsidRPr="00886730" w:rsidR="6DAB7565" w:rsidP="000452FB" w:rsidRDefault="6DAB7565" w14:paraId="1A34E8A1" w14:textId="58EA34BF">
            <w:pPr>
              <w:spacing w:after="60" w:line="240" w:lineRule="auto"/>
              <w:jc w:val="center"/>
              <w:rPr>
                <w:rFonts w:eastAsia="Georgia" w:cs="Georgia"/>
                <w:b/>
                <w:bCs/>
                <w:sz w:val="18"/>
                <w:szCs w:val="18"/>
              </w:rPr>
            </w:pPr>
            <w:r w:rsidRPr="00886730">
              <w:rPr>
                <w:rFonts w:eastAsia="Georgia" w:cs="Georgia"/>
                <w:b/>
                <w:bCs/>
                <w:sz w:val="18"/>
                <w:szCs w:val="18"/>
              </w:rPr>
              <w:t>Autorités provinciales et partenaires institutionnels</w:t>
            </w:r>
          </w:p>
        </w:tc>
      </w:tr>
      <w:tr w:rsidR="00251449" w:rsidTr="2D2DA66B" w14:paraId="62296027" w14:textId="77777777">
        <w:trPr>
          <w:trHeight w:val="976"/>
          <w:jc w:val="center"/>
        </w:trPr>
        <w:tc>
          <w:tcPr>
            <w:tcW w:w="1838" w:type="dxa"/>
          </w:tcPr>
          <w:p w:rsidRPr="000452FB" w:rsidR="00251449" w:rsidP="00385E3E" w:rsidRDefault="00251449" w14:paraId="35F864C6" w14:textId="439D9021">
            <w:pPr>
              <w:spacing w:after="60" w:line="240" w:lineRule="auto"/>
              <w:jc w:val="left"/>
              <w:rPr>
                <w:rFonts w:eastAsia="Georgia" w:cs="Georgia"/>
                <w:sz w:val="18"/>
                <w:szCs w:val="18"/>
              </w:rPr>
            </w:pPr>
            <w:r w:rsidRPr="1CC17F1C">
              <w:rPr>
                <w:sz w:val="18"/>
                <w:szCs w:val="18"/>
              </w:rPr>
              <w:t xml:space="preserve">COD2200711 – </w:t>
            </w:r>
            <w:r w:rsidR="00DA6E41">
              <w:rPr>
                <w:sz w:val="18"/>
                <w:szCs w:val="18"/>
              </w:rPr>
              <w:t>Formation, entreprenariat, emploi</w:t>
            </w:r>
          </w:p>
        </w:tc>
        <w:tc>
          <w:tcPr>
            <w:tcW w:w="3260" w:type="dxa"/>
          </w:tcPr>
          <w:p w:rsidRPr="000452FB" w:rsidR="00251449" w:rsidP="00251449" w:rsidRDefault="00251449" w14:paraId="7A3BCB18" w14:textId="4101693B">
            <w:pPr>
              <w:spacing w:after="60" w:line="240" w:lineRule="auto"/>
              <w:rPr>
                <w:rFonts w:eastAsia="Georgia" w:cs="Georgia"/>
                <w:sz w:val="18"/>
                <w:szCs w:val="18"/>
              </w:rPr>
            </w:pPr>
            <w:r w:rsidRPr="000452FB">
              <w:rPr>
                <w:rFonts w:eastAsia="Georgia" w:cs="Georgia"/>
                <w:sz w:val="18"/>
                <w:szCs w:val="18"/>
              </w:rPr>
              <w:t>PROVED et Sous-</w:t>
            </w:r>
            <w:proofErr w:type="spellStart"/>
            <w:r w:rsidRPr="000452FB">
              <w:rPr>
                <w:rFonts w:eastAsia="Georgia" w:cs="Georgia"/>
                <w:sz w:val="18"/>
                <w:szCs w:val="18"/>
              </w:rPr>
              <w:t>Proved</w:t>
            </w:r>
            <w:proofErr w:type="spellEnd"/>
            <w:r w:rsidRPr="000452FB">
              <w:rPr>
                <w:rFonts w:eastAsia="Georgia" w:cs="Georgia"/>
                <w:sz w:val="18"/>
                <w:szCs w:val="18"/>
              </w:rPr>
              <w:t xml:space="preserve"> EPST et FPM</w:t>
            </w:r>
          </w:p>
          <w:p w:rsidRPr="000452FB" w:rsidR="00251449" w:rsidP="00251449" w:rsidRDefault="00251449" w14:paraId="0B96F7D8" w14:textId="582ABD3E">
            <w:pPr>
              <w:spacing w:after="60" w:line="240" w:lineRule="auto"/>
              <w:rPr>
                <w:rFonts w:eastAsia="Georgia" w:cs="Georgia"/>
                <w:sz w:val="18"/>
                <w:szCs w:val="18"/>
              </w:rPr>
            </w:pPr>
            <w:r w:rsidRPr="000452FB">
              <w:rPr>
                <w:rFonts w:eastAsia="Georgia" w:cs="Georgia"/>
                <w:sz w:val="18"/>
                <w:szCs w:val="18"/>
              </w:rPr>
              <w:t>ONEM</w:t>
            </w:r>
          </w:p>
          <w:p w:rsidRPr="000452FB" w:rsidR="00251449" w:rsidP="00251449" w:rsidRDefault="00251449" w14:paraId="1E53A327" w14:textId="080D58EC">
            <w:pPr>
              <w:spacing w:after="60" w:line="240" w:lineRule="auto"/>
              <w:rPr>
                <w:rFonts w:eastAsia="Georgia" w:cs="Georgia"/>
                <w:sz w:val="18"/>
                <w:szCs w:val="18"/>
              </w:rPr>
            </w:pPr>
            <w:r w:rsidRPr="000452FB">
              <w:rPr>
                <w:rFonts w:eastAsia="Georgia" w:cs="Georgia"/>
                <w:sz w:val="18"/>
                <w:szCs w:val="18"/>
              </w:rPr>
              <w:t>INPP</w:t>
            </w:r>
          </w:p>
        </w:tc>
        <w:tc>
          <w:tcPr>
            <w:tcW w:w="4112" w:type="dxa"/>
          </w:tcPr>
          <w:p w:rsidRPr="000452FB" w:rsidR="00251449" w:rsidP="00251449" w:rsidRDefault="00251449" w14:paraId="0F472FCB" w14:textId="19145F00">
            <w:pPr>
              <w:spacing w:after="60" w:line="240" w:lineRule="auto"/>
              <w:rPr>
                <w:rFonts w:eastAsia="Georgia" w:cs="Georgia"/>
                <w:sz w:val="18"/>
                <w:szCs w:val="18"/>
              </w:rPr>
            </w:pPr>
            <w:r w:rsidRPr="000452FB">
              <w:rPr>
                <w:rFonts w:eastAsia="Georgia" w:cs="Georgia"/>
                <w:sz w:val="18"/>
                <w:szCs w:val="18"/>
              </w:rPr>
              <w:t>Partenariat autour du CdR et de la gouvernance des Ecoles techniques</w:t>
            </w:r>
          </w:p>
          <w:p w:rsidRPr="000452FB" w:rsidR="00251449" w:rsidP="00251449" w:rsidRDefault="00251449" w14:paraId="7A335B7D" w14:textId="7B71F420">
            <w:pPr>
              <w:spacing w:after="60" w:line="240" w:lineRule="auto"/>
              <w:rPr>
                <w:rFonts w:eastAsia="Georgia" w:cs="Georgia"/>
                <w:sz w:val="18"/>
                <w:szCs w:val="18"/>
              </w:rPr>
            </w:pPr>
            <w:r w:rsidRPr="000452FB">
              <w:rPr>
                <w:rFonts w:eastAsia="Georgia" w:cs="Georgia"/>
                <w:sz w:val="18"/>
                <w:szCs w:val="18"/>
              </w:rPr>
              <w:t>Offre de prestation emploi salarié dans le CdR</w:t>
            </w:r>
          </w:p>
          <w:p w:rsidRPr="000452FB" w:rsidR="00251449" w:rsidP="00251449" w:rsidRDefault="00251449" w14:paraId="621F7132" w14:textId="389A82E3">
            <w:pPr>
              <w:spacing w:after="60" w:line="240" w:lineRule="auto"/>
              <w:rPr>
                <w:rFonts w:eastAsia="Georgia" w:cs="Georgia"/>
                <w:sz w:val="18"/>
                <w:szCs w:val="18"/>
              </w:rPr>
            </w:pPr>
            <w:r w:rsidRPr="000452FB">
              <w:rPr>
                <w:rFonts w:eastAsia="Georgia" w:cs="Georgia"/>
                <w:sz w:val="18"/>
                <w:szCs w:val="18"/>
              </w:rPr>
              <w:t>Contribution aux formations courtes</w:t>
            </w:r>
          </w:p>
        </w:tc>
      </w:tr>
      <w:tr w:rsidR="00251449" w:rsidTr="2D2DA66B" w14:paraId="506A871A" w14:textId="77777777">
        <w:trPr>
          <w:jc w:val="center"/>
        </w:trPr>
        <w:tc>
          <w:tcPr>
            <w:tcW w:w="1838" w:type="dxa"/>
            <w:vMerge w:val="restart"/>
            <w:tcBorders>
              <w:top w:val="single" w:color="auto" w:sz="4" w:space="0"/>
              <w:left w:val="single" w:color="auto" w:sz="4" w:space="0"/>
              <w:bottom w:val="single" w:color="auto" w:sz="4" w:space="0"/>
              <w:right w:val="single" w:color="auto" w:sz="4" w:space="0"/>
            </w:tcBorders>
            <w:vAlign w:val="center"/>
          </w:tcPr>
          <w:p w:rsidRPr="000452FB" w:rsidR="00251449" w:rsidP="00385E3E" w:rsidRDefault="62042A6F" w14:paraId="52A9FE04" w14:textId="623EE24C">
            <w:pPr>
              <w:spacing w:after="60" w:line="240" w:lineRule="auto"/>
              <w:jc w:val="left"/>
              <w:rPr>
                <w:rFonts w:eastAsia="Georgia" w:cs="Georgia"/>
                <w:sz w:val="18"/>
                <w:szCs w:val="18"/>
              </w:rPr>
            </w:pPr>
            <w:r w:rsidRPr="773C334D">
              <w:rPr>
                <w:sz w:val="18"/>
                <w:szCs w:val="18"/>
              </w:rPr>
              <w:t>COD2200911 – Santé et protection sociale en santé</w:t>
            </w:r>
            <w:r w:rsidRPr="773C334D" w:rsidR="12057AAB">
              <w:rPr>
                <w:sz w:val="18"/>
                <w:szCs w:val="18"/>
              </w:rPr>
              <w:t xml:space="preserve"> (SPSS)</w:t>
            </w:r>
          </w:p>
        </w:tc>
        <w:tc>
          <w:tcPr>
            <w:tcW w:w="3260" w:type="dxa"/>
            <w:tcBorders>
              <w:top w:val="single" w:color="auto" w:sz="4" w:space="0"/>
              <w:left w:val="single" w:color="auto" w:sz="4" w:space="0"/>
              <w:bottom w:val="single" w:color="auto" w:sz="4" w:space="0"/>
              <w:right w:val="single" w:color="auto" w:sz="4" w:space="0"/>
            </w:tcBorders>
          </w:tcPr>
          <w:p w:rsidRPr="00893D3E" w:rsidR="00251449" w:rsidP="00251449" w:rsidRDefault="00251449" w14:paraId="5E82D10B" w14:textId="04B41A1F">
            <w:pPr>
              <w:spacing w:after="60" w:line="240" w:lineRule="auto"/>
              <w:rPr>
                <w:rFonts w:eastAsia="Georgia" w:cs="Georgia"/>
                <w:sz w:val="18"/>
                <w:szCs w:val="18"/>
              </w:rPr>
            </w:pPr>
            <w:r w:rsidRPr="00893D3E">
              <w:rPr>
                <w:rFonts w:eastAsia="Georgia" w:cs="Georgia"/>
                <w:sz w:val="18"/>
                <w:szCs w:val="18"/>
              </w:rPr>
              <w:t>Comité provincial de coordination et de pilotage du secteur santé</w:t>
            </w:r>
          </w:p>
        </w:tc>
        <w:tc>
          <w:tcPr>
            <w:tcW w:w="4112" w:type="dxa"/>
          </w:tcPr>
          <w:p w:rsidRPr="00893D3E" w:rsidR="00251449" w:rsidP="00251449" w:rsidRDefault="00251449" w14:paraId="5B9A7AEC" w14:textId="7BED4EFC">
            <w:pPr>
              <w:spacing w:after="60" w:line="240" w:lineRule="auto"/>
              <w:rPr>
                <w:rFonts w:eastAsia="Georgia" w:cs="Georgia"/>
                <w:sz w:val="18"/>
                <w:szCs w:val="18"/>
              </w:rPr>
            </w:pPr>
            <w:r w:rsidRPr="00893D3E">
              <w:rPr>
                <w:rFonts w:eastAsia="Georgia" w:cs="Georgia"/>
                <w:sz w:val="18"/>
                <w:szCs w:val="18"/>
              </w:rPr>
              <w:t>Dialogue sectoriel, intersectoriel, coordination et suivi évaluation des actions sanitaires, synergies, alignement et harmonisation des différentes parties, proposition d’édits provinciaux, etc.</w:t>
            </w:r>
          </w:p>
        </w:tc>
      </w:tr>
      <w:tr w:rsidR="3EB9F73F" w:rsidTr="2D2DA66B" w14:paraId="1E5D6E1F" w14:textId="77777777">
        <w:trPr>
          <w:jc w:val="center"/>
        </w:trPr>
        <w:tc>
          <w:tcPr>
            <w:tcW w:w="1838" w:type="dxa"/>
            <w:vMerge/>
            <w:vAlign w:val="center"/>
          </w:tcPr>
          <w:p w:rsidR="00382EDA" w:rsidRDefault="00382EDA" w14:paraId="3E3D537D" w14:textId="77777777"/>
        </w:tc>
        <w:tc>
          <w:tcPr>
            <w:tcW w:w="3260" w:type="dxa"/>
            <w:tcBorders>
              <w:top w:val="single" w:color="auto" w:sz="4" w:space="0"/>
              <w:left w:val="single" w:color="auto" w:sz="4" w:space="0"/>
              <w:bottom w:val="single" w:color="auto" w:sz="4" w:space="0"/>
              <w:right w:val="single" w:color="auto" w:sz="4" w:space="0"/>
            </w:tcBorders>
          </w:tcPr>
          <w:p w:rsidRPr="007D1AD1" w:rsidR="45BD0150" w:rsidP="3EB9F73F" w:rsidRDefault="45BD0150" w14:paraId="2B5E8E2C" w14:textId="4B8CFF85">
            <w:pPr>
              <w:rPr>
                <w:rFonts w:eastAsia="Georgia" w:cs="Georgia"/>
                <w:sz w:val="18"/>
                <w:szCs w:val="18"/>
              </w:rPr>
            </w:pPr>
            <w:r w:rsidRPr="007D1AD1">
              <w:rPr>
                <w:rFonts w:eastAsia="Georgia" w:cs="Georgia"/>
                <w:sz w:val="18"/>
                <w:szCs w:val="18"/>
              </w:rPr>
              <w:t>Dans le cadre du plan stratégique national de la mise en œuvre de la CSU:</w:t>
            </w:r>
          </w:p>
          <w:p w:rsidRPr="007D1AD1" w:rsidR="45BD0150" w:rsidP="00D80BEF" w:rsidRDefault="45BD0150" w14:paraId="701CBEBB" w14:textId="5BD45207">
            <w:pPr>
              <w:pStyle w:val="Paragraphedeliste"/>
              <w:numPr>
                <w:ilvl w:val="0"/>
                <w:numId w:val="3"/>
              </w:numPr>
              <w:rPr>
                <w:rFonts w:asciiTheme="minorHAnsi" w:hAnsiTheme="minorHAnsi" w:eastAsiaTheme="minorEastAsia"/>
                <w:sz w:val="18"/>
                <w:szCs w:val="18"/>
              </w:rPr>
            </w:pPr>
            <w:r w:rsidRPr="007D1AD1">
              <w:rPr>
                <w:rFonts w:eastAsia="Georgia" w:cs="Georgia"/>
                <w:sz w:val="18"/>
                <w:szCs w:val="18"/>
              </w:rPr>
              <w:t xml:space="preserve">Fonds de </w:t>
            </w:r>
            <w:r w:rsidRPr="007D1AD1" w:rsidR="007C5E66">
              <w:rPr>
                <w:rFonts w:eastAsia="Georgia" w:cs="Georgia"/>
                <w:sz w:val="18"/>
                <w:szCs w:val="18"/>
              </w:rPr>
              <w:t>S</w:t>
            </w:r>
            <w:r w:rsidRPr="007D1AD1">
              <w:rPr>
                <w:rFonts w:eastAsia="Georgia" w:cs="Georgia"/>
                <w:sz w:val="18"/>
                <w:szCs w:val="18"/>
              </w:rPr>
              <w:t xml:space="preserve">olidarité de </w:t>
            </w:r>
            <w:r w:rsidRPr="007D1AD1" w:rsidR="007C5E66">
              <w:rPr>
                <w:rFonts w:eastAsia="Georgia" w:cs="Georgia"/>
                <w:sz w:val="18"/>
                <w:szCs w:val="18"/>
              </w:rPr>
              <w:t>S</w:t>
            </w:r>
            <w:r w:rsidRPr="007D1AD1">
              <w:rPr>
                <w:rFonts w:eastAsia="Georgia" w:cs="Georgia"/>
                <w:sz w:val="18"/>
                <w:szCs w:val="18"/>
              </w:rPr>
              <w:t>anté (FSS) : en cours de sa création organique et légale,</w:t>
            </w:r>
          </w:p>
          <w:p w:rsidRPr="007D1AD1" w:rsidR="45BD0150" w:rsidP="00D80BEF" w:rsidRDefault="45BD0150" w14:paraId="1A986E4A" w14:textId="547B8557">
            <w:pPr>
              <w:pStyle w:val="Paragraphedeliste"/>
              <w:numPr>
                <w:ilvl w:val="0"/>
                <w:numId w:val="3"/>
              </w:numPr>
              <w:rPr>
                <w:rFonts w:asciiTheme="minorHAnsi" w:hAnsiTheme="minorHAnsi" w:eastAsiaTheme="minorEastAsia"/>
                <w:sz w:val="18"/>
                <w:szCs w:val="18"/>
              </w:rPr>
            </w:pPr>
            <w:r w:rsidRPr="007D1AD1">
              <w:rPr>
                <w:rFonts w:eastAsia="Georgia" w:cs="Georgia"/>
                <w:sz w:val="18"/>
                <w:szCs w:val="18"/>
              </w:rPr>
              <w:t xml:space="preserve">Fonds de la promotion de la santé : en cours de sa création organique et légale, </w:t>
            </w:r>
          </w:p>
          <w:p w:rsidRPr="007D1AD1" w:rsidR="45BD0150" w:rsidP="00D80BEF" w:rsidRDefault="45BD0150" w14:paraId="515BBCA3" w14:textId="26F70328">
            <w:pPr>
              <w:pStyle w:val="Paragraphedeliste"/>
              <w:numPr>
                <w:ilvl w:val="0"/>
                <w:numId w:val="3"/>
              </w:numPr>
              <w:rPr>
                <w:rFonts w:asciiTheme="minorHAnsi" w:hAnsiTheme="minorHAnsi" w:eastAsiaTheme="minorEastAsia"/>
                <w:sz w:val="18"/>
                <w:szCs w:val="18"/>
              </w:rPr>
            </w:pPr>
            <w:r w:rsidRPr="007D1AD1">
              <w:rPr>
                <w:rFonts w:eastAsia="Georgia" w:cs="Georgia"/>
                <w:sz w:val="18"/>
                <w:szCs w:val="18"/>
              </w:rPr>
              <w:t xml:space="preserve">Institut National de santé publique : en attente de sa création organique et légale, </w:t>
            </w:r>
          </w:p>
          <w:p w:rsidRPr="007D1AD1" w:rsidR="45BD0150" w:rsidP="00D80BEF" w:rsidRDefault="45BD0150" w14:paraId="29E13A01" w14:textId="23EC56BE">
            <w:pPr>
              <w:pStyle w:val="Paragraphedeliste"/>
              <w:numPr>
                <w:ilvl w:val="0"/>
                <w:numId w:val="3"/>
              </w:numPr>
              <w:rPr>
                <w:rFonts w:asciiTheme="minorHAnsi" w:hAnsiTheme="minorHAnsi" w:eastAsiaTheme="minorEastAsia"/>
                <w:sz w:val="18"/>
                <w:szCs w:val="18"/>
              </w:rPr>
            </w:pPr>
            <w:r w:rsidRPr="007D1AD1">
              <w:rPr>
                <w:rFonts w:eastAsia="Georgia" w:cs="Georgia"/>
                <w:sz w:val="18"/>
                <w:szCs w:val="18"/>
              </w:rPr>
              <w:t xml:space="preserve">Autorité de la régulation de la prestation sanitaire : en attente de sa création organique et légale, </w:t>
            </w:r>
          </w:p>
          <w:p w:rsidRPr="007D1AD1" w:rsidR="3EB9F73F" w:rsidP="003677BE" w:rsidRDefault="45BD0150" w14:paraId="32DDA976" w14:textId="0C85CBA9">
            <w:pPr>
              <w:pStyle w:val="Paragraphedeliste"/>
              <w:numPr>
                <w:ilvl w:val="0"/>
                <w:numId w:val="3"/>
              </w:numPr>
              <w:rPr>
                <w:rFonts w:eastAsia="Calibri" w:cs="Arial"/>
                <w:szCs w:val="21"/>
              </w:rPr>
            </w:pPr>
            <w:r w:rsidRPr="007D1AD1">
              <w:rPr>
                <w:rFonts w:eastAsia="Georgia" w:cs="Georgia"/>
                <w:sz w:val="18"/>
                <w:szCs w:val="18"/>
              </w:rPr>
              <w:t>Agence national de l’ingénierie clinique de l’information et de l’informatique de la santé (ANICISS).</w:t>
            </w:r>
          </w:p>
        </w:tc>
        <w:tc>
          <w:tcPr>
            <w:tcW w:w="4112" w:type="dxa"/>
          </w:tcPr>
          <w:p w:rsidR="45BD0150" w:rsidP="3EB9F73F" w:rsidRDefault="45BD0150" w14:paraId="278AE49D" w14:textId="7ADFDB02">
            <w:pPr>
              <w:rPr>
                <w:rFonts w:eastAsia="Georgia" w:cs="Georgia"/>
                <w:sz w:val="18"/>
                <w:szCs w:val="18"/>
              </w:rPr>
            </w:pPr>
            <w:r w:rsidRPr="3EB9F73F">
              <w:rPr>
                <w:rFonts w:eastAsia="Georgia" w:cs="Georgia"/>
                <w:sz w:val="18"/>
                <w:szCs w:val="18"/>
              </w:rPr>
              <w:t>Ancrage au niveau opérationnel et intermédiaire, articulé avec l’ancrage au niveau central (triple ancrage).</w:t>
            </w:r>
          </w:p>
          <w:p w:rsidR="3EB9F73F" w:rsidP="3EB9F73F" w:rsidRDefault="3EB9F73F" w14:paraId="52527DFE" w14:textId="3360EF5E">
            <w:pPr>
              <w:rPr>
                <w:rFonts w:eastAsia="Georgia" w:cs="Georgia"/>
                <w:sz w:val="18"/>
                <w:szCs w:val="18"/>
              </w:rPr>
            </w:pPr>
          </w:p>
          <w:p w:rsidR="45BD0150" w:rsidP="3EB9F73F" w:rsidRDefault="45BD0150" w14:paraId="25B03D15" w14:textId="2F742F4C">
            <w:pPr>
              <w:rPr>
                <w:rFonts w:eastAsia="Georgia" w:cs="Georgia"/>
                <w:sz w:val="18"/>
                <w:szCs w:val="18"/>
              </w:rPr>
            </w:pPr>
            <w:r w:rsidRPr="007D1AD1">
              <w:rPr>
                <w:rFonts w:eastAsia="Georgia" w:cs="Georgia"/>
                <w:sz w:val="18"/>
                <w:szCs w:val="18"/>
              </w:rPr>
              <w:t>Mise</w:t>
            </w:r>
            <w:r w:rsidRPr="003677BE">
              <w:rPr>
                <w:rFonts w:eastAsia="Georgia" w:cs="Georgia"/>
                <w:sz w:val="18"/>
                <w:szCs w:val="18"/>
              </w:rPr>
              <w:t xml:space="preserve"> en place de l’encadrement légal.</w:t>
            </w:r>
            <w:r w:rsidRPr="3EB9F73F">
              <w:rPr>
                <w:rFonts w:eastAsia="Georgia" w:cs="Georgia"/>
                <w:sz w:val="18"/>
                <w:szCs w:val="18"/>
              </w:rPr>
              <w:t xml:space="preserve"> </w:t>
            </w:r>
          </w:p>
          <w:p w:rsidR="3EB9F73F" w:rsidP="3EB9F73F" w:rsidRDefault="3EB9F73F" w14:paraId="1A30028E" w14:textId="3B35811C">
            <w:pPr>
              <w:rPr>
                <w:rFonts w:eastAsia="Georgia" w:cs="Georgia"/>
                <w:sz w:val="18"/>
                <w:szCs w:val="18"/>
              </w:rPr>
            </w:pPr>
          </w:p>
          <w:p w:rsidR="45BD0150" w:rsidP="3EB9F73F" w:rsidRDefault="45BD0150" w14:paraId="2DA83418" w14:textId="20E630D7">
            <w:pPr>
              <w:rPr>
                <w:rFonts w:eastAsia="Georgia" w:cs="Georgia"/>
                <w:sz w:val="18"/>
                <w:szCs w:val="18"/>
              </w:rPr>
            </w:pPr>
            <w:r w:rsidRPr="3EB9F73F">
              <w:rPr>
                <w:rFonts w:eastAsia="Georgia" w:cs="Georgia"/>
                <w:sz w:val="18"/>
                <w:szCs w:val="18"/>
              </w:rPr>
              <w:t xml:space="preserve">Dialogue sectoriel et intersectoriel. </w:t>
            </w:r>
          </w:p>
          <w:p w:rsidR="3EB9F73F" w:rsidP="3EB9F73F" w:rsidRDefault="3EB9F73F" w14:paraId="0D06F851" w14:textId="525E28D3">
            <w:pPr>
              <w:rPr>
                <w:rFonts w:eastAsia="Georgia" w:cs="Georgia"/>
                <w:sz w:val="18"/>
                <w:szCs w:val="18"/>
              </w:rPr>
            </w:pPr>
          </w:p>
          <w:p w:rsidR="45BD0150" w:rsidP="3EB9F73F" w:rsidRDefault="45BD0150" w14:paraId="0B7563A3" w14:textId="5F45274B">
            <w:pPr>
              <w:rPr>
                <w:rFonts w:eastAsia="Georgia" w:cs="Georgia"/>
                <w:sz w:val="18"/>
                <w:szCs w:val="18"/>
              </w:rPr>
            </w:pPr>
            <w:r w:rsidRPr="003677BE">
              <w:rPr>
                <w:rFonts w:eastAsia="Georgia" w:cs="Georgia"/>
                <w:sz w:val="18"/>
                <w:szCs w:val="18"/>
              </w:rPr>
              <w:t>ANICISS : Coordination des partenaires et des interventions, le recueil et la synthèse de l’information stratégique ; renforcement de capacités numériques.</w:t>
            </w:r>
          </w:p>
          <w:p w:rsidR="3EB9F73F" w:rsidP="3EB9F73F" w:rsidRDefault="3EB9F73F" w14:paraId="3E724E73" w14:textId="60959B3D">
            <w:pPr>
              <w:rPr>
                <w:rFonts w:eastAsia="Calibri" w:cs="Arial"/>
                <w:szCs w:val="21"/>
              </w:rPr>
            </w:pPr>
          </w:p>
        </w:tc>
      </w:tr>
      <w:tr w:rsidR="3EB9F73F" w:rsidTr="2D2DA66B" w14:paraId="76706FB7" w14:textId="77777777">
        <w:trPr>
          <w:jc w:val="center"/>
        </w:trPr>
        <w:tc>
          <w:tcPr>
            <w:tcW w:w="1838" w:type="dxa"/>
            <w:vMerge/>
            <w:vAlign w:val="center"/>
          </w:tcPr>
          <w:p w:rsidR="00382EDA" w:rsidRDefault="00382EDA" w14:paraId="27AF5312" w14:textId="77777777"/>
        </w:tc>
        <w:tc>
          <w:tcPr>
            <w:tcW w:w="3260" w:type="dxa"/>
            <w:tcBorders>
              <w:top w:val="single" w:color="auto" w:sz="4" w:space="0"/>
              <w:left w:val="single" w:color="auto" w:sz="4" w:space="0"/>
              <w:bottom w:val="single" w:color="auto" w:sz="4" w:space="0"/>
              <w:right w:val="single" w:color="auto" w:sz="4" w:space="0"/>
            </w:tcBorders>
          </w:tcPr>
          <w:p w:rsidRPr="003677BE" w:rsidR="12E41501" w:rsidRDefault="12E41501" w14:paraId="500D545E" w14:textId="4585613C">
            <w:pPr>
              <w:rPr>
                <w:rFonts w:eastAsia="Georgia" w:cs="Georgia"/>
                <w:sz w:val="18"/>
                <w:szCs w:val="18"/>
              </w:rPr>
            </w:pPr>
            <w:r w:rsidRPr="003677BE">
              <w:rPr>
                <w:rFonts w:eastAsia="Georgia" w:cs="Georgia"/>
                <w:sz w:val="18"/>
                <w:szCs w:val="18"/>
              </w:rPr>
              <w:t>Centre de connaissance en santé de la RDC (CCSC).</w:t>
            </w:r>
          </w:p>
          <w:p w:rsidR="3EB9F73F" w:rsidRDefault="3EB9F73F" w14:paraId="19B90DE3" w14:textId="768E3BA2">
            <w:pPr>
              <w:rPr>
                <w:rFonts w:eastAsia="Georgia" w:cs="Georgia"/>
                <w:sz w:val="18"/>
                <w:szCs w:val="18"/>
              </w:rPr>
            </w:pPr>
          </w:p>
          <w:p w:rsidR="12E41501" w:rsidRDefault="12E41501" w14:paraId="0EF4CB02" w14:textId="4F1533C3">
            <w:pPr>
              <w:rPr>
                <w:rFonts w:eastAsia="Georgia" w:cs="Georgia"/>
                <w:color w:val="D13438"/>
                <w:sz w:val="18"/>
                <w:szCs w:val="18"/>
                <w:u w:val="single"/>
              </w:rPr>
            </w:pPr>
            <w:r w:rsidRPr="003677BE">
              <w:rPr>
                <w:rFonts w:eastAsia="Georgia" w:cs="Georgia"/>
                <w:sz w:val="18"/>
                <w:szCs w:val="18"/>
              </w:rPr>
              <w:t>UNIKIS, Ecole de santé Publique (ESP)</w:t>
            </w:r>
          </w:p>
        </w:tc>
        <w:tc>
          <w:tcPr>
            <w:tcW w:w="4112" w:type="dxa"/>
          </w:tcPr>
          <w:p w:rsidRPr="003677BE" w:rsidR="12E41501" w:rsidRDefault="12E41501" w14:paraId="7933AD3F" w14:textId="09B33103">
            <w:pPr>
              <w:rPr>
                <w:rFonts w:eastAsia="Georgia" w:cs="Georgia"/>
                <w:sz w:val="18"/>
                <w:szCs w:val="18"/>
              </w:rPr>
            </w:pPr>
            <w:r w:rsidRPr="003677BE">
              <w:rPr>
                <w:rFonts w:eastAsia="Georgia" w:cs="Georgia"/>
                <w:sz w:val="18"/>
                <w:szCs w:val="18"/>
              </w:rPr>
              <w:t>Stratégies et bonnes pratiques</w:t>
            </w:r>
          </w:p>
          <w:p w:rsidR="3EB9F73F" w:rsidP="3EB9F73F" w:rsidRDefault="3EB9F73F" w14:paraId="18E6E71F" w14:textId="3BB7C4FE">
            <w:pPr>
              <w:rPr>
                <w:rFonts w:eastAsia="Calibri" w:cs="Arial"/>
                <w:szCs w:val="21"/>
              </w:rPr>
            </w:pPr>
          </w:p>
        </w:tc>
      </w:tr>
      <w:tr w:rsidR="00251449" w:rsidTr="2D2DA66B" w14:paraId="2EB12865" w14:textId="77777777">
        <w:trPr>
          <w:jc w:val="center"/>
        </w:trPr>
        <w:tc>
          <w:tcPr>
            <w:tcW w:w="1838" w:type="dxa"/>
            <w:vMerge/>
          </w:tcPr>
          <w:p w:rsidRPr="004806EC" w:rsidR="00251449" w:rsidP="00385E3E" w:rsidRDefault="00251449" w14:paraId="2A3DF1EA" w14:textId="6BB34A00">
            <w:pPr>
              <w:spacing w:after="60" w:line="240" w:lineRule="auto"/>
              <w:jc w:val="left"/>
              <w:rPr>
                <w:rFonts w:eastAsia="Georgia" w:cs="Georgia"/>
                <w:sz w:val="18"/>
                <w:szCs w:val="18"/>
              </w:rPr>
            </w:pPr>
          </w:p>
        </w:tc>
        <w:tc>
          <w:tcPr>
            <w:tcW w:w="3260" w:type="dxa"/>
          </w:tcPr>
          <w:p w:rsidRPr="00893D3E" w:rsidR="00251449" w:rsidP="00DB6F3D" w:rsidRDefault="00251449" w14:paraId="3775211E" w14:textId="6F211DD1">
            <w:pPr>
              <w:spacing w:after="60" w:line="240" w:lineRule="auto"/>
              <w:rPr>
                <w:rFonts w:eastAsia="Georgia" w:cs="Georgia"/>
                <w:sz w:val="18"/>
                <w:szCs w:val="18"/>
              </w:rPr>
            </w:pPr>
            <w:r w:rsidRPr="00893D3E">
              <w:rPr>
                <w:rFonts w:eastAsia="Georgia" w:cs="Georgia"/>
                <w:sz w:val="18"/>
                <w:szCs w:val="18"/>
              </w:rPr>
              <w:t xml:space="preserve">Division Provinciale de la Santé   Inspection Provinciale de la Santé  </w:t>
            </w:r>
          </w:p>
        </w:tc>
        <w:tc>
          <w:tcPr>
            <w:tcW w:w="4112" w:type="dxa"/>
          </w:tcPr>
          <w:p w:rsidRPr="00893D3E" w:rsidR="00251449" w:rsidP="00DB6F3D" w:rsidRDefault="00251449" w14:paraId="0023A028" w14:textId="0B125E05">
            <w:pPr>
              <w:spacing w:after="60" w:line="240" w:lineRule="auto"/>
              <w:rPr>
                <w:rFonts w:eastAsia="Georgia" w:cs="Georgia"/>
                <w:sz w:val="18"/>
                <w:szCs w:val="18"/>
              </w:rPr>
            </w:pPr>
            <w:r w:rsidRPr="00893D3E">
              <w:rPr>
                <w:rFonts w:eastAsia="Georgia" w:cs="Georgia"/>
                <w:sz w:val="18"/>
                <w:szCs w:val="18"/>
              </w:rPr>
              <w:t xml:space="preserve">Fonction régalienne et appui technique pour la mise en œuvre de la politique sanitaire </w:t>
            </w:r>
          </w:p>
          <w:p w:rsidRPr="00893D3E" w:rsidR="00251449" w:rsidP="00251449" w:rsidRDefault="00251449" w14:paraId="49FD333B" w14:textId="77EFE584">
            <w:pPr>
              <w:spacing w:after="60" w:line="240" w:lineRule="auto"/>
              <w:rPr>
                <w:rFonts w:eastAsia="Georgia" w:cs="Georgia"/>
                <w:sz w:val="18"/>
                <w:szCs w:val="18"/>
              </w:rPr>
            </w:pPr>
            <w:r w:rsidRPr="00893D3E">
              <w:rPr>
                <w:rFonts w:eastAsia="Georgia" w:cs="Georgia"/>
                <w:sz w:val="18"/>
                <w:szCs w:val="18"/>
              </w:rPr>
              <w:t>Suivi &amp; évaluation, contrôle et inspection</w:t>
            </w:r>
          </w:p>
        </w:tc>
      </w:tr>
      <w:tr w:rsidR="00251449" w:rsidTr="2D2DA66B" w14:paraId="58610D11" w14:textId="77777777">
        <w:trPr>
          <w:jc w:val="center"/>
        </w:trPr>
        <w:tc>
          <w:tcPr>
            <w:tcW w:w="1838" w:type="dxa"/>
            <w:vMerge/>
          </w:tcPr>
          <w:p w:rsidRPr="000452FB" w:rsidR="00251449" w:rsidP="00385E3E" w:rsidRDefault="00251449" w14:paraId="55173DD5" w14:textId="78DFF625">
            <w:pPr>
              <w:spacing w:after="60" w:line="240" w:lineRule="auto"/>
              <w:jc w:val="left"/>
              <w:rPr>
                <w:rFonts w:eastAsia="Georgia" w:cs="Georgia"/>
                <w:sz w:val="18"/>
                <w:szCs w:val="18"/>
              </w:rPr>
            </w:pPr>
          </w:p>
        </w:tc>
        <w:tc>
          <w:tcPr>
            <w:tcW w:w="3260" w:type="dxa"/>
          </w:tcPr>
          <w:p w:rsidRPr="00893D3E" w:rsidR="00251449" w:rsidP="00251449" w:rsidRDefault="00251449" w14:paraId="334EA1DC" w14:textId="5C992E33">
            <w:pPr>
              <w:spacing w:after="60" w:line="240" w:lineRule="auto"/>
              <w:jc w:val="left"/>
              <w:rPr>
                <w:rFonts w:eastAsia="Georgia" w:cs="Georgia"/>
                <w:sz w:val="18"/>
                <w:szCs w:val="18"/>
              </w:rPr>
            </w:pPr>
            <w:r w:rsidRPr="00893D3E">
              <w:rPr>
                <w:rFonts w:eastAsia="Georgia" w:cs="Georgia"/>
                <w:sz w:val="18"/>
                <w:szCs w:val="18"/>
              </w:rPr>
              <w:t>Equipe de management ZS (ECZS), services de santé (CS et HGR), comité de santé (CS), conseil de gestion (HGR) et conseil d’administration de la ZS</w:t>
            </w:r>
          </w:p>
        </w:tc>
        <w:tc>
          <w:tcPr>
            <w:tcW w:w="4112" w:type="dxa"/>
          </w:tcPr>
          <w:p w:rsidRPr="00893D3E" w:rsidR="00251449" w:rsidP="00251449" w:rsidRDefault="00251449" w14:paraId="56F90A3F" w14:textId="33DCE975">
            <w:pPr>
              <w:spacing w:after="60" w:line="240" w:lineRule="auto"/>
              <w:jc w:val="left"/>
              <w:rPr>
                <w:rFonts w:eastAsia="Georgia" w:cs="Georgia"/>
                <w:sz w:val="18"/>
                <w:szCs w:val="18"/>
              </w:rPr>
            </w:pPr>
            <w:r w:rsidRPr="00893D3E">
              <w:rPr>
                <w:rFonts w:eastAsia="Georgia" w:cs="Georgia"/>
                <w:sz w:val="18"/>
                <w:szCs w:val="18"/>
              </w:rPr>
              <w:t>Développement de la ZS :  innovations dans une approche de recherche action ; offre de soins de qualité accessibles, participation communautaire, etc.</w:t>
            </w:r>
          </w:p>
        </w:tc>
      </w:tr>
      <w:tr w:rsidR="00251449" w:rsidTr="2D2DA66B" w14:paraId="45DA1666" w14:textId="77777777">
        <w:trPr>
          <w:trHeight w:val="954"/>
          <w:jc w:val="center"/>
        </w:trPr>
        <w:tc>
          <w:tcPr>
            <w:tcW w:w="1838" w:type="dxa"/>
            <w:vMerge/>
          </w:tcPr>
          <w:p w:rsidRPr="000452FB" w:rsidR="00251449" w:rsidP="00385E3E" w:rsidRDefault="00251449" w14:paraId="08A08AFC" w14:textId="7CAB63C1">
            <w:pPr>
              <w:spacing w:after="60" w:line="240" w:lineRule="auto"/>
              <w:jc w:val="left"/>
              <w:rPr>
                <w:rFonts w:eastAsia="Georgia" w:cs="Georgia"/>
                <w:sz w:val="18"/>
                <w:szCs w:val="18"/>
              </w:rPr>
            </w:pPr>
          </w:p>
        </w:tc>
        <w:tc>
          <w:tcPr>
            <w:tcW w:w="3260" w:type="dxa"/>
          </w:tcPr>
          <w:p w:rsidRPr="00893D3E" w:rsidR="00251449" w:rsidP="00251449" w:rsidRDefault="00251449" w14:paraId="447C7781" w14:textId="43BD535B">
            <w:pPr>
              <w:spacing w:after="60" w:line="240" w:lineRule="auto"/>
              <w:rPr>
                <w:rFonts w:eastAsia="Georgia" w:cs="Georgia"/>
                <w:sz w:val="18"/>
                <w:szCs w:val="18"/>
              </w:rPr>
            </w:pPr>
            <w:r w:rsidRPr="00893D3E">
              <w:rPr>
                <w:rFonts w:eastAsia="Georgia" w:cs="Georgia"/>
                <w:sz w:val="18"/>
                <w:szCs w:val="18"/>
              </w:rPr>
              <w:t>Direction Provinciale Prévoyance Sociale, Division des Affaires Sociales, les forma centres d’appui à la gestion des mutuelles</w:t>
            </w:r>
          </w:p>
        </w:tc>
        <w:tc>
          <w:tcPr>
            <w:tcW w:w="4112" w:type="dxa"/>
          </w:tcPr>
          <w:p w:rsidRPr="00893D3E" w:rsidR="00251449" w:rsidP="00251449" w:rsidRDefault="00251449" w14:paraId="4EC1DB1B" w14:textId="25783696">
            <w:pPr>
              <w:spacing w:after="60" w:line="240" w:lineRule="auto"/>
              <w:rPr>
                <w:rFonts w:eastAsia="Georgia" w:cs="Georgia"/>
                <w:sz w:val="18"/>
                <w:szCs w:val="18"/>
              </w:rPr>
            </w:pPr>
            <w:r w:rsidRPr="00893D3E">
              <w:rPr>
                <w:rFonts w:eastAsia="Georgia" w:cs="Georgia"/>
                <w:sz w:val="18"/>
                <w:szCs w:val="18"/>
              </w:rPr>
              <w:t>Fonction régalienne et appui technique pour le développement de la mutuelle d’</w:t>
            </w:r>
            <w:proofErr w:type="spellStart"/>
            <w:r w:rsidRPr="00893D3E">
              <w:rPr>
                <w:rFonts w:eastAsia="Georgia" w:cs="Georgia"/>
                <w:sz w:val="18"/>
                <w:szCs w:val="18"/>
              </w:rPr>
              <w:t>Isangi</w:t>
            </w:r>
            <w:proofErr w:type="spellEnd"/>
            <w:r w:rsidRPr="00893D3E">
              <w:rPr>
                <w:rFonts w:eastAsia="Georgia" w:cs="Georgia"/>
                <w:sz w:val="18"/>
                <w:szCs w:val="18"/>
              </w:rPr>
              <w:t xml:space="preserve"> et les mécanismes de prise en charge des indigents</w:t>
            </w:r>
          </w:p>
        </w:tc>
      </w:tr>
      <w:tr w:rsidR="00251449" w:rsidTr="2D2DA66B" w14:paraId="02478B40" w14:textId="77777777">
        <w:trPr>
          <w:jc w:val="center"/>
        </w:trPr>
        <w:tc>
          <w:tcPr>
            <w:tcW w:w="1838" w:type="dxa"/>
            <w:vMerge/>
          </w:tcPr>
          <w:p w:rsidRPr="004806EC" w:rsidR="00251449" w:rsidP="00385E3E" w:rsidRDefault="00251449" w14:paraId="174DA1A3" w14:textId="02E41701">
            <w:pPr>
              <w:spacing w:after="60" w:line="240" w:lineRule="auto"/>
              <w:jc w:val="left"/>
              <w:rPr>
                <w:rFonts w:eastAsia="Georgia" w:cs="Georgia"/>
                <w:sz w:val="18"/>
                <w:szCs w:val="18"/>
              </w:rPr>
            </w:pPr>
          </w:p>
        </w:tc>
        <w:tc>
          <w:tcPr>
            <w:tcW w:w="3260" w:type="dxa"/>
          </w:tcPr>
          <w:p w:rsidRPr="00893D3E" w:rsidR="00251449" w:rsidP="00251449" w:rsidRDefault="00251449" w14:paraId="458635C1" w14:textId="6086DEAF">
            <w:pPr>
              <w:spacing w:after="60" w:line="240" w:lineRule="auto"/>
              <w:rPr>
                <w:rFonts w:eastAsia="Georgia" w:cs="Georgia"/>
                <w:sz w:val="18"/>
                <w:szCs w:val="18"/>
              </w:rPr>
            </w:pPr>
            <w:r w:rsidRPr="00893D3E">
              <w:rPr>
                <w:rFonts w:eastAsia="Georgia" w:cs="Georgia"/>
                <w:sz w:val="18"/>
                <w:szCs w:val="18"/>
              </w:rPr>
              <w:t xml:space="preserve">Centrale de Distribution Régionale des médicaments CAMEKIS  </w:t>
            </w:r>
          </w:p>
        </w:tc>
        <w:tc>
          <w:tcPr>
            <w:tcW w:w="4112" w:type="dxa"/>
          </w:tcPr>
          <w:p w:rsidRPr="00893D3E" w:rsidR="00251449" w:rsidP="00251449" w:rsidRDefault="00251449" w14:paraId="14D970BD" w14:textId="7F9DBFE7">
            <w:pPr>
              <w:spacing w:after="60" w:line="240" w:lineRule="auto"/>
              <w:jc w:val="left"/>
              <w:rPr>
                <w:rFonts w:eastAsia="Georgia" w:cs="Georgia"/>
                <w:sz w:val="18"/>
                <w:szCs w:val="18"/>
              </w:rPr>
            </w:pPr>
            <w:r w:rsidRPr="00893D3E">
              <w:rPr>
                <w:rFonts w:eastAsia="Georgia" w:cs="Georgia"/>
                <w:sz w:val="18"/>
                <w:szCs w:val="18"/>
              </w:rPr>
              <w:t>Amélioration de la disponibilité en médicaments génériques et de qualité</w:t>
            </w:r>
          </w:p>
        </w:tc>
      </w:tr>
      <w:tr w:rsidR="00251449" w:rsidTr="2D2DA66B" w14:paraId="3FC4FCF1" w14:textId="77777777">
        <w:trPr>
          <w:jc w:val="center"/>
        </w:trPr>
        <w:tc>
          <w:tcPr>
            <w:tcW w:w="1838" w:type="dxa"/>
            <w:vMerge/>
          </w:tcPr>
          <w:p w:rsidRPr="000452FB" w:rsidR="00251449" w:rsidP="00385E3E" w:rsidRDefault="00251449" w14:paraId="6716D2BB" w14:textId="5BD5D36D">
            <w:pPr>
              <w:spacing w:after="60" w:line="240" w:lineRule="auto"/>
              <w:jc w:val="left"/>
              <w:rPr>
                <w:rFonts w:eastAsia="Georgia" w:cs="Georgia"/>
                <w:sz w:val="18"/>
                <w:szCs w:val="18"/>
              </w:rPr>
            </w:pPr>
          </w:p>
        </w:tc>
        <w:tc>
          <w:tcPr>
            <w:tcW w:w="3260" w:type="dxa"/>
          </w:tcPr>
          <w:p w:rsidRPr="00893D3E" w:rsidR="00251449" w:rsidP="00251449" w:rsidRDefault="00251449" w14:paraId="2243C8B4" w14:textId="7AAFC3BE">
            <w:pPr>
              <w:spacing w:after="60" w:line="240" w:lineRule="auto"/>
              <w:rPr>
                <w:rFonts w:eastAsia="Georgia" w:cs="Georgia"/>
                <w:sz w:val="18"/>
                <w:szCs w:val="18"/>
              </w:rPr>
            </w:pPr>
            <w:r w:rsidRPr="00893D3E">
              <w:rPr>
                <w:rFonts w:eastAsia="Georgia" w:cs="Georgia"/>
                <w:sz w:val="18"/>
                <w:szCs w:val="18"/>
              </w:rPr>
              <w:t xml:space="preserve">Niveau central :  </w:t>
            </w:r>
          </w:p>
          <w:p w:rsidRPr="00DB6F3D" w:rsidR="00251449" w:rsidP="00DE4E0F" w:rsidRDefault="00251449" w14:paraId="242452EE" w14:textId="4A2B79A4">
            <w:pPr>
              <w:pStyle w:val="Paragraphedeliste"/>
              <w:numPr>
                <w:ilvl w:val="0"/>
                <w:numId w:val="23"/>
              </w:numPr>
              <w:spacing w:before="120" w:line="259" w:lineRule="auto"/>
              <w:ind w:left="149" w:hanging="149"/>
              <w:rPr>
                <w:sz w:val="18"/>
                <w:szCs w:val="18"/>
              </w:rPr>
            </w:pPr>
            <w:r w:rsidRPr="00DB6F3D">
              <w:rPr>
                <w:sz w:val="18"/>
                <w:szCs w:val="18"/>
              </w:rPr>
              <w:t xml:space="preserve">DEP santé </w:t>
            </w:r>
          </w:p>
          <w:p w:rsidRPr="00DB6F3D" w:rsidR="00251449" w:rsidP="00DE4E0F" w:rsidRDefault="00251449" w14:paraId="71541318" w14:textId="21962EC9">
            <w:pPr>
              <w:pStyle w:val="Paragraphedeliste"/>
              <w:numPr>
                <w:ilvl w:val="0"/>
                <w:numId w:val="23"/>
              </w:numPr>
              <w:spacing w:before="120" w:line="259" w:lineRule="auto"/>
              <w:ind w:left="149" w:hanging="149"/>
              <w:rPr>
                <w:sz w:val="18"/>
                <w:szCs w:val="18"/>
              </w:rPr>
            </w:pPr>
            <w:r w:rsidRPr="00DB6F3D">
              <w:rPr>
                <w:sz w:val="18"/>
                <w:szCs w:val="18"/>
              </w:rPr>
              <w:t xml:space="preserve">DSNIS </w:t>
            </w:r>
          </w:p>
          <w:p w:rsidRPr="00DB6F3D" w:rsidR="00251449" w:rsidP="00DE4E0F" w:rsidRDefault="00251449" w14:paraId="37B1D3F0" w14:textId="33250D4B">
            <w:pPr>
              <w:pStyle w:val="Paragraphedeliste"/>
              <w:numPr>
                <w:ilvl w:val="0"/>
                <w:numId w:val="23"/>
              </w:numPr>
              <w:spacing w:before="120" w:line="259" w:lineRule="auto"/>
              <w:ind w:left="149" w:hanging="149"/>
              <w:rPr>
                <w:sz w:val="18"/>
                <w:szCs w:val="18"/>
              </w:rPr>
            </w:pPr>
            <w:r w:rsidRPr="00DB6F3D">
              <w:rPr>
                <w:sz w:val="18"/>
                <w:szCs w:val="18"/>
              </w:rPr>
              <w:t>DEP Prévoyance Sociale</w:t>
            </w:r>
          </w:p>
          <w:p w:rsidRPr="00893D3E" w:rsidR="00251449" w:rsidP="00DE4E0F" w:rsidRDefault="00251449" w14:paraId="353C5A3F" w14:textId="1EFBCADF">
            <w:pPr>
              <w:pStyle w:val="Paragraphedeliste"/>
              <w:numPr>
                <w:ilvl w:val="0"/>
                <w:numId w:val="23"/>
              </w:numPr>
              <w:spacing w:before="120" w:line="259" w:lineRule="auto"/>
              <w:ind w:left="149" w:hanging="149"/>
              <w:rPr>
                <w:rFonts w:eastAsia="Georgia" w:cs="Georgia"/>
                <w:sz w:val="18"/>
                <w:szCs w:val="18"/>
              </w:rPr>
            </w:pPr>
            <w:r w:rsidRPr="00DB6F3D">
              <w:rPr>
                <w:sz w:val="18"/>
                <w:szCs w:val="18"/>
              </w:rPr>
              <w:t>POMUCO</w:t>
            </w:r>
            <w:r w:rsidRPr="00893D3E">
              <w:rPr>
                <w:rFonts w:eastAsia="Georgia" w:cs="Georgia"/>
                <w:sz w:val="18"/>
                <w:szCs w:val="18"/>
              </w:rPr>
              <w:t xml:space="preserve">  </w:t>
            </w:r>
          </w:p>
        </w:tc>
        <w:tc>
          <w:tcPr>
            <w:tcW w:w="4112" w:type="dxa"/>
          </w:tcPr>
          <w:p w:rsidRPr="00893D3E" w:rsidR="00251449" w:rsidP="00251449" w:rsidRDefault="00251449" w14:paraId="72464A28" w14:textId="49A3D75F">
            <w:pPr>
              <w:spacing w:after="60" w:line="240" w:lineRule="auto"/>
              <w:jc w:val="left"/>
              <w:rPr>
                <w:rFonts w:eastAsia="Georgia" w:cs="Georgia"/>
                <w:sz w:val="18"/>
                <w:szCs w:val="18"/>
              </w:rPr>
            </w:pPr>
            <w:r w:rsidRPr="00893D3E">
              <w:rPr>
                <w:rFonts w:eastAsia="Georgia" w:cs="Georgia"/>
                <w:sz w:val="18"/>
                <w:szCs w:val="18"/>
              </w:rPr>
              <w:t xml:space="preserve">Appui pour la CSU et les innovations : modèle urbain, offre de soins, capitalisation RSS, cartographie sanitaire et sociale  </w:t>
            </w:r>
          </w:p>
          <w:p w:rsidRPr="00893D3E" w:rsidR="00251449" w:rsidP="00251449" w:rsidRDefault="00251449" w14:paraId="569DB40C" w14:textId="7AAAA4B1">
            <w:pPr>
              <w:spacing w:after="60" w:line="240" w:lineRule="auto"/>
              <w:jc w:val="left"/>
              <w:rPr>
                <w:rFonts w:eastAsia="Georgia" w:cs="Georgia"/>
                <w:sz w:val="18"/>
                <w:szCs w:val="18"/>
              </w:rPr>
            </w:pPr>
            <w:r w:rsidRPr="00893D3E">
              <w:rPr>
                <w:rFonts w:eastAsia="Georgia" w:cs="Georgia"/>
                <w:sz w:val="18"/>
                <w:szCs w:val="18"/>
              </w:rPr>
              <w:t>Stratégie et capitalisation bonnes pratiques en assurance – maladie et assistance médicale</w:t>
            </w:r>
          </w:p>
        </w:tc>
      </w:tr>
      <w:tr w:rsidR="00251449" w:rsidTr="2D2DA66B" w14:paraId="3C4451C8" w14:textId="77777777">
        <w:trPr>
          <w:jc w:val="center"/>
        </w:trPr>
        <w:tc>
          <w:tcPr>
            <w:tcW w:w="1838" w:type="dxa"/>
            <w:vAlign w:val="center"/>
          </w:tcPr>
          <w:p w:rsidRPr="000452FB" w:rsidR="00251449" w:rsidP="00385E3E" w:rsidRDefault="20124B79" w14:paraId="756BB6B6" w14:textId="62C268ED">
            <w:pPr>
              <w:spacing w:after="60" w:line="240" w:lineRule="auto"/>
              <w:jc w:val="left"/>
              <w:rPr>
                <w:rFonts w:eastAsia="Georgia" w:cs="Georgia"/>
                <w:sz w:val="18"/>
                <w:szCs w:val="18"/>
              </w:rPr>
            </w:pPr>
            <w:r w:rsidRPr="15D97DB2">
              <w:rPr>
                <w:sz w:val="18"/>
                <w:szCs w:val="18"/>
              </w:rPr>
              <w:t>COD2201011 – Agriculture familiale et entreprenariat agricole et rural</w:t>
            </w:r>
          </w:p>
        </w:tc>
        <w:tc>
          <w:tcPr>
            <w:tcW w:w="3260" w:type="dxa"/>
          </w:tcPr>
          <w:p w:rsidRPr="000452FB" w:rsidR="00251449" w:rsidP="00251449" w:rsidRDefault="1302DF82" w14:paraId="32D38A72" w14:textId="09C9F695">
            <w:pPr>
              <w:spacing w:after="60" w:line="240" w:lineRule="auto"/>
              <w:rPr>
                <w:rFonts w:eastAsia="Georgia" w:cs="Georgia"/>
                <w:sz w:val="18"/>
                <w:szCs w:val="18"/>
              </w:rPr>
            </w:pPr>
            <w:r w:rsidRPr="02BA942E">
              <w:rPr>
                <w:rFonts w:eastAsia="Georgia" w:cs="Georgia"/>
                <w:sz w:val="18"/>
                <w:szCs w:val="18"/>
              </w:rPr>
              <w:t>Gouvernorat</w:t>
            </w:r>
            <w:r w:rsidRPr="000452FB" w:rsidR="00251449">
              <w:rPr>
                <w:rFonts w:eastAsia="Georgia" w:cs="Georgia"/>
                <w:sz w:val="18"/>
                <w:szCs w:val="18"/>
              </w:rPr>
              <w:t xml:space="preserve">, services techniques </w:t>
            </w:r>
            <w:r w:rsidRPr="02BA942E">
              <w:rPr>
                <w:rFonts w:eastAsia="Georgia" w:cs="Georgia"/>
                <w:sz w:val="18"/>
                <w:szCs w:val="18"/>
              </w:rPr>
              <w:t>déconcentré</w:t>
            </w:r>
            <w:r w:rsidRPr="02BA942E" w:rsidR="7F227EE2">
              <w:rPr>
                <w:rFonts w:eastAsia="Georgia" w:cs="Georgia"/>
                <w:sz w:val="18"/>
                <w:szCs w:val="18"/>
              </w:rPr>
              <w:t>s (IPA, IPEL, IPDR)</w:t>
            </w:r>
            <w:r w:rsidRPr="02BA942E">
              <w:rPr>
                <w:rFonts w:eastAsia="Georgia" w:cs="Georgia"/>
                <w:sz w:val="18"/>
                <w:szCs w:val="18"/>
              </w:rPr>
              <w:t>.</w:t>
            </w:r>
            <w:r w:rsidRPr="000452FB" w:rsidR="00251449">
              <w:rPr>
                <w:rFonts w:eastAsia="Georgia" w:cs="Georgia"/>
                <w:sz w:val="18"/>
                <w:szCs w:val="18"/>
              </w:rPr>
              <w:t xml:space="preserve"> </w:t>
            </w:r>
          </w:p>
          <w:p w:rsidRPr="000452FB" w:rsidR="00251449" w:rsidP="00251449" w:rsidRDefault="00251449" w14:paraId="404D485F" w14:textId="26D33070">
            <w:pPr>
              <w:spacing w:after="60" w:line="240" w:lineRule="auto"/>
              <w:rPr>
                <w:rFonts w:eastAsia="Georgia" w:cs="Georgia"/>
                <w:sz w:val="18"/>
                <w:szCs w:val="18"/>
                <w:highlight w:val="yellow"/>
              </w:rPr>
            </w:pPr>
            <w:r w:rsidRPr="000452FB">
              <w:rPr>
                <w:rFonts w:eastAsia="Georgia" w:cs="Georgia"/>
                <w:sz w:val="18"/>
                <w:szCs w:val="18"/>
              </w:rPr>
              <w:t>INERA, IFA.</w:t>
            </w:r>
          </w:p>
        </w:tc>
        <w:tc>
          <w:tcPr>
            <w:tcW w:w="4112" w:type="dxa"/>
          </w:tcPr>
          <w:p w:rsidRPr="000452FB" w:rsidR="00251449" w:rsidP="00251449" w:rsidRDefault="00251449" w14:paraId="6FDE3FD9" w14:textId="0EF605F1">
            <w:pPr>
              <w:spacing w:after="60" w:line="240" w:lineRule="auto"/>
              <w:jc w:val="left"/>
              <w:rPr>
                <w:rFonts w:eastAsia="Georgia" w:cs="Georgia"/>
                <w:sz w:val="18"/>
                <w:szCs w:val="18"/>
                <w:highlight w:val="yellow"/>
              </w:rPr>
            </w:pPr>
            <w:r w:rsidRPr="000452FB">
              <w:rPr>
                <w:rFonts w:eastAsia="Georgia" w:cs="Georgia"/>
                <w:sz w:val="18"/>
                <w:szCs w:val="18"/>
              </w:rPr>
              <w:t>Renforcement de la vision politique provinciale, coordination des partenaires dans le domaine, renforcement des services.</w:t>
            </w:r>
          </w:p>
        </w:tc>
      </w:tr>
      <w:tr w:rsidR="00251449" w:rsidTr="2D2DA66B" w14:paraId="7A1A3ADB" w14:textId="77777777">
        <w:trPr>
          <w:jc w:val="center"/>
        </w:trPr>
        <w:tc>
          <w:tcPr>
            <w:tcW w:w="1838" w:type="dxa"/>
            <w:vAlign w:val="center"/>
          </w:tcPr>
          <w:p w:rsidRPr="000452FB" w:rsidR="00251449" w:rsidP="00385E3E" w:rsidRDefault="00EA3A13" w14:paraId="0835467D" w14:textId="65E2AF1C">
            <w:pPr>
              <w:spacing w:after="60" w:line="240" w:lineRule="auto"/>
              <w:jc w:val="left"/>
              <w:rPr>
                <w:rFonts w:eastAsia="Georgia" w:cs="Georgia"/>
                <w:sz w:val="18"/>
                <w:szCs w:val="18"/>
              </w:rPr>
            </w:pPr>
            <w:r w:rsidRPr="1CC17F1C">
              <w:rPr>
                <w:sz w:val="18"/>
                <w:szCs w:val="18"/>
              </w:rPr>
              <w:t xml:space="preserve">COD2201111 – Appui institutionnel </w:t>
            </w:r>
            <w:r>
              <w:rPr>
                <w:sz w:val="18"/>
                <w:szCs w:val="18"/>
              </w:rPr>
              <w:t>à la</w:t>
            </w:r>
            <w:r w:rsidRPr="1CC17F1C">
              <w:rPr>
                <w:sz w:val="18"/>
                <w:szCs w:val="18"/>
              </w:rPr>
              <w:t xml:space="preserve"> province</w:t>
            </w:r>
            <w:r>
              <w:rPr>
                <w:sz w:val="18"/>
                <w:szCs w:val="18"/>
              </w:rPr>
              <w:t xml:space="preserve"> de la Tshopo</w:t>
            </w:r>
          </w:p>
        </w:tc>
        <w:tc>
          <w:tcPr>
            <w:tcW w:w="3260" w:type="dxa"/>
          </w:tcPr>
          <w:p w:rsidRPr="004806EC" w:rsidR="00251449" w:rsidP="00251449" w:rsidRDefault="00251449" w14:paraId="7EDDEB7E" w14:textId="583A463D">
            <w:pPr>
              <w:spacing w:after="60" w:line="240" w:lineRule="auto"/>
              <w:rPr>
                <w:rFonts w:eastAsia="Georgia" w:cs="Georgia"/>
                <w:sz w:val="18"/>
                <w:szCs w:val="18"/>
              </w:rPr>
            </w:pPr>
            <w:r w:rsidRPr="004806EC">
              <w:rPr>
                <w:rFonts w:eastAsia="Georgia" w:cs="Georgia"/>
                <w:sz w:val="18"/>
                <w:szCs w:val="18"/>
              </w:rPr>
              <w:t xml:space="preserve">Le gouvernorat, les services techniques déconcentrés, l’Assemblée provinciale. </w:t>
            </w:r>
          </w:p>
        </w:tc>
        <w:tc>
          <w:tcPr>
            <w:tcW w:w="4112" w:type="dxa"/>
          </w:tcPr>
          <w:p w:rsidRPr="004806EC" w:rsidR="00251449" w:rsidP="00251449" w:rsidRDefault="00251449" w14:paraId="22A048EC" w14:textId="22742F17">
            <w:pPr>
              <w:spacing w:after="60" w:line="240" w:lineRule="auto"/>
              <w:rPr>
                <w:rFonts w:eastAsia="Georgia" w:cs="Georgia"/>
                <w:sz w:val="18"/>
                <w:szCs w:val="18"/>
              </w:rPr>
            </w:pPr>
            <w:r>
              <w:rPr>
                <w:rFonts w:eastAsia="Georgia" w:cs="Georgia"/>
                <w:sz w:val="18"/>
                <w:szCs w:val="18"/>
              </w:rPr>
              <w:t xml:space="preserve">Renforcement des capacités, appui à l’exercice des mandants. </w:t>
            </w:r>
          </w:p>
        </w:tc>
      </w:tr>
      <w:tr w:rsidR="00706A3D" w:rsidTr="2D2DA66B" w14:paraId="780F721B" w14:textId="77777777">
        <w:trPr>
          <w:jc w:val="center"/>
        </w:trPr>
        <w:tc>
          <w:tcPr>
            <w:tcW w:w="1838" w:type="dxa"/>
            <w:shd w:val="clear" w:color="auto" w:fill="auto"/>
            <w:vAlign w:val="center"/>
          </w:tcPr>
          <w:p w:rsidRPr="435E0FE4" w:rsidR="00706A3D" w:rsidP="00385E3E" w:rsidRDefault="05D285B5" w14:paraId="4219456B" w14:textId="4CAA4099">
            <w:pPr>
              <w:spacing w:after="60" w:line="240" w:lineRule="auto"/>
              <w:jc w:val="left"/>
              <w:rPr>
                <w:rFonts w:eastAsia="Georgia" w:cs="Georgia"/>
                <w:sz w:val="18"/>
                <w:szCs w:val="18"/>
              </w:rPr>
            </w:pPr>
            <w:r w:rsidRPr="4D09391E">
              <w:rPr>
                <w:sz w:val="18"/>
                <w:szCs w:val="18"/>
              </w:rPr>
              <w:t>Activités Jeunesse, Conscience Culturelle et Sociale</w:t>
            </w:r>
          </w:p>
        </w:tc>
        <w:tc>
          <w:tcPr>
            <w:tcW w:w="3260" w:type="dxa"/>
            <w:shd w:val="clear" w:color="auto" w:fill="auto"/>
          </w:tcPr>
          <w:p w:rsidRPr="003677BE" w:rsidR="00706A3D" w:rsidP="003677BE" w:rsidRDefault="00706A3D" w14:paraId="64595826" w14:textId="77777777">
            <w:pPr>
              <w:spacing w:before="120" w:line="259" w:lineRule="auto"/>
              <w:rPr>
                <w:sz w:val="18"/>
                <w:szCs w:val="18"/>
              </w:rPr>
            </w:pPr>
            <w:r w:rsidRPr="003677BE">
              <w:rPr>
                <w:sz w:val="18"/>
                <w:szCs w:val="18"/>
              </w:rPr>
              <w:t xml:space="preserve">Autorité provinciale de la commune </w:t>
            </w:r>
          </w:p>
          <w:p w:rsidRPr="003677BE" w:rsidR="00706A3D" w:rsidP="003677BE" w:rsidRDefault="00706A3D" w14:paraId="52979A0C" w14:textId="77777777">
            <w:pPr>
              <w:spacing w:before="120" w:line="259" w:lineRule="auto"/>
              <w:rPr>
                <w:sz w:val="18"/>
                <w:szCs w:val="18"/>
              </w:rPr>
            </w:pPr>
            <w:r w:rsidRPr="003677BE">
              <w:rPr>
                <w:sz w:val="18"/>
                <w:szCs w:val="18"/>
              </w:rPr>
              <w:t xml:space="preserve">Division provinciale des Arts, de la culture et du patrimoine </w:t>
            </w:r>
          </w:p>
          <w:p w:rsidRPr="003677BE" w:rsidR="00706A3D" w:rsidP="003677BE" w:rsidRDefault="00706A3D" w14:paraId="1CFD9BF3" w14:textId="77777777">
            <w:pPr>
              <w:spacing w:before="120" w:line="259" w:lineRule="auto"/>
              <w:rPr>
                <w:sz w:val="18"/>
                <w:szCs w:val="18"/>
              </w:rPr>
            </w:pPr>
            <w:r w:rsidRPr="003677BE">
              <w:rPr>
                <w:sz w:val="18"/>
                <w:szCs w:val="18"/>
              </w:rPr>
              <w:t xml:space="preserve">Division provinciale de la Jeunesse </w:t>
            </w:r>
          </w:p>
          <w:p w:rsidRPr="003677BE" w:rsidR="00706A3D" w:rsidP="003677BE" w:rsidRDefault="00706A3D" w14:paraId="5E8901DF" w14:textId="049C318A">
            <w:pPr>
              <w:spacing w:before="120" w:line="259" w:lineRule="auto"/>
              <w:rPr>
                <w:sz w:val="18"/>
                <w:szCs w:val="18"/>
              </w:rPr>
            </w:pPr>
            <w:r w:rsidRPr="003677BE">
              <w:rPr>
                <w:sz w:val="18"/>
                <w:szCs w:val="18"/>
              </w:rPr>
              <w:t xml:space="preserve">Division provinciale des Sports et Loisirs </w:t>
            </w:r>
          </w:p>
        </w:tc>
        <w:tc>
          <w:tcPr>
            <w:tcW w:w="4112" w:type="dxa"/>
            <w:shd w:val="clear" w:color="auto" w:fill="auto"/>
          </w:tcPr>
          <w:p w:rsidRPr="003677BE" w:rsidR="00706A3D" w:rsidP="003677BE" w:rsidRDefault="00706A3D" w14:paraId="00F9B6BD" w14:textId="77777777">
            <w:pPr>
              <w:spacing w:before="120" w:line="259" w:lineRule="auto"/>
              <w:rPr>
                <w:sz w:val="18"/>
                <w:szCs w:val="18"/>
              </w:rPr>
            </w:pPr>
            <w:r w:rsidRPr="003677BE">
              <w:rPr>
                <w:sz w:val="18"/>
                <w:szCs w:val="18"/>
              </w:rPr>
              <w:t xml:space="preserve">Plan de gestion des espaces récréatifs et créatifs publics  </w:t>
            </w:r>
          </w:p>
          <w:p w:rsidRPr="003677BE" w:rsidR="00706A3D" w:rsidP="003677BE" w:rsidRDefault="00706A3D" w14:paraId="06E425CA" w14:textId="77777777">
            <w:pPr>
              <w:spacing w:before="120" w:line="259" w:lineRule="auto"/>
              <w:rPr>
                <w:sz w:val="18"/>
                <w:szCs w:val="18"/>
              </w:rPr>
            </w:pPr>
            <w:r w:rsidRPr="003677BE">
              <w:rPr>
                <w:sz w:val="18"/>
                <w:szCs w:val="18"/>
              </w:rPr>
              <w:t xml:space="preserve">Gouvernance sectorielle </w:t>
            </w:r>
          </w:p>
          <w:p w:rsidRPr="003677BE" w:rsidR="00706A3D" w:rsidP="003677BE" w:rsidRDefault="00706A3D" w14:paraId="299580B7" w14:textId="77777777">
            <w:pPr>
              <w:spacing w:before="120" w:line="259" w:lineRule="auto"/>
              <w:rPr>
                <w:sz w:val="18"/>
                <w:szCs w:val="18"/>
              </w:rPr>
            </w:pPr>
            <w:r w:rsidRPr="003677BE">
              <w:rPr>
                <w:sz w:val="18"/>
                <w:szCs w:val="18"/>
              </w:rPr>
              <w:t xml:space="preserve">Représentation et consultation sectorielle </w:t>
            </w:r>
          </w:p>
          <w:p w:rsidRPr="003677BE" w:rsidR="008D4482" w:rsidP="003677BE" w:rsidRDefault="008D4482" w14:paraId="4919A659" w14:textId="3B0AB0DA">
            <w:pPr>
              <w:spacing w:before="120" w:line="259" w:lineRule="auto"/>
              <w:rPr>
                <w:sz w:val="18"/>
                <w:szCs w:val="18"/>
              </w:rPr>
            </w:pPr>
            <w:r w:rsidRPr="003677BE">
              <w:rPr>
                <w:sz w:val="18"/>
                <w:szCs w:val="18"/>
              </w:rPr>
              <w:t xml:space="preserve">Autorisation d’organisation d’évènement </w:t>
            </w:r>
            <w:r w:rsidRPr="003677BE" w:rsidR="00D66370">
              <w:rPr>
                <w:sz w:val="18"/>
                <w:szCs w:val="18"/>
              </w:rPr>
              <w:t xml:space="preserve">et sécurité </w:t>
            </w:r>
          </w:p>
        </w:tc>
      </w:tr>
      <w:tr w:rsidR="00674B76" w:rsidTr="2D2DA66B" w14:paraId="1AC67290" w14:textId="77777777">
        <w:trPr>
          <w:jc w:val="center"/>
        </w:trPr>
        <w:tc>
          <w:tcPr>
            <w:tcW w:w="1838" w:type="dxa"/>
            <w:vMerge w:val="restart"/>
            <w:tcBorders>
              <w:top w:val="single" w:color="auto" w:sz="4" w:space="0"/>
              <w:left w:val="single" w:color="auto" w:sz="4" w:space="0"/>
              <w:right w:val="single" w:color="auto" w:sz="4" w:space="0"/>
            </w:tcBorders>
            <w:shd w:val="clear" w:color="auto" w:fill="auto"/>
            <w:vAlign w:val="center"/>
          </w:tcPr>
          <w:p w:rsidR="00674B76" w:rsidP="773C334D" w:rsidRDefault="054DD100" w14:paraId="34DFFE84" w14:textId="42E4C7FD">
            <w:pPr>
              <w:spacing w:line="240" w:lineRule="auto"/>
              <w:jc w:val="left"/>
              <w:rPr>
                <w:sz w:val="18"/>
                <w:szCs w:val="18"/>
              </w:rPr>
            </w:pPr>
            <w:r w:rsidRPr="773C334D">
              <w:rPr>
                <w:sz w:val="18"/>
                <w:szCs w:val="18"/>
              </w:rPr>
              <w:t xml:space="preserve">Activités </w:t>
            </w:r>
            <w:r w:rsidRPr="773C334D" w:rsidR="1F808DCE">
              <w:rPr>
                <w:sz w:val="18"/>
                <w:szCs w:val="18"/>
              </w:rPr>
              <w:t xml:space="preserve">de </w:t>
            </w:r>
            <w:r w:rsidRPr="773C334D" w:rsidR="69F16547">
              <w:rPr>
                <w:sz w:val="18"/>
                <w:szCs w:val="18"/>
              </w:rPr>
              <w:t xml:space="preserve">Lutte contre les Violences Sexuelles et l’Impunité (LVSI)  </w:t>
            </w:r>
          </w:p>
        </w:tc>
        <w:tc>
          <w:tcPr>
            <w:tcW w:w="3260" w:type="dxa"/>
            <w:tcBorders>
              <w:top w:val="single" w:color="auto" w:sz="4" w:space="0"/>
              <w:left w:val="single" w:color="auto" w:sz="4" w:space="0"/>
              <w:bottom w:val="single" w:color="auto" w:sz="4" w:space="0"/>
              <w:right w:val="single" w:color="auto" w:sz="4" w:space="0"/>
            </w:tcBorders>
            <w:shd w:val="clear" w:color="auto" w:fill="auto"/>
          </w:tcPr>
          <w:p w:rsidRPr="003677BE" w:rsidR="00674B76" w:rsidP="003677BE" w:rsidRDefault="00674B76" w14:paraId="640FC136" w14:textId="0FCE09A5">
            <w:pPr>
              <w:spacing w:line="259" w:lineRule="auto"/>
              <w:rPr>
                <w:sz w:val="18"/>
                <w:szCs w:val="18"/>
              </w:rPr>
            </w:pPr>
            <w:r w:rsidRPr="003677BE">
              <w:rPr>
                <w:sz w:val="18"/>
                <w:szCs w:val="18"/>
              </w:rPr>
              <w:t xml:space="preserve">Ministère Provinciaux du Genre, Famille et Enfant &amp; Ministère de la Santé  </w:t>
            </w:r>
          </w:p>
          <w:p w:rsidRPr="003677BE" w:rsidR="00674B76" w:rsidP="003677BE" w:rsidRDefault="00674B76" w14:paraId="78EFA8A7" w14:textId="6D036A93">
            <w:pPr>
              <w:rPr>
                <w:sz w:val="18"/>
                <w:szCs w:val="18"/>
              </w:rPr>
            </w:pPr>
            <w:r w:rsidRPr="003677BE">
              <w:rPr>
                <w:sz w:val="18"/>
                <w:szCs w:val="18"/>
              </w:rPr>
              <w:t xml:space="preserve">Division provinciale du Genre, de la Santé, des Affaires Sociales,  </w:t>
            </w:r>
          </w:p>
          <w:p w:rsidRPr="003677BE" w:rsidR="00674B76" w:rsidP="003677BE" w:rsidRDefault="00674B76" w14:paraId="11255447" w14:textId="75E93563">
            <w:pPr>
              <w:rPr>
                <w:sz w:val="18"/>
                <w:szCs w:val="18"/>
              </w:rPr>
            </w:pPr>
            <w:r w:rsidRPr="003677BE">
              <w:rPr>
                <w:sz w:val="18"/>
                <w:szCs w:val="18"/>
              </w:rPr>
              <w:t xml:space="preserve">Comité provincial de pilotage de la lutte contre les violences basées sur le genre  </w:t>
            </w:r>
          </w:p>
        </w:tc>
        <w:tc>
          <w:tcPr>
            <w:tcW w:w="4112" w:type="dxa"/>
            <w:tcBorders>
              <w:top w:val="single" w:color="auto" w:sz="4" w:space="0"/>
              <w:left w:val="single" w:color="auto" w:sz="4" w:space="0"/>
              <w:bottom w:val="single" w:color="auto" w:sz="4" w:space="0"/>
              <w:right w:val="single" w:color="auto" w:sz="4" w:space="0"/>
            </w:tcBorders>
            <w:shd w:val="clear" w:color="auto" w:fill="auto"/>
          </w:tcPr>
          <w:p w:rsidRPr="003677BE" w:rsidR="00674B76" w:rsidP="003677BE" w:rsidRDefault="00674B76" w14:paraId="570B5400" w14:textId="074DE907">
            <w:pPr>
              <w:spacing w:line="259" w:lineRule="auto"/>
              <w:rPr>
                <w:sz w:val="18"/>
                <w:szCs w:val="18"/>
              </w:rPr>
            </w:pPr>
            <w:r w:rsidRPr="003677BE">
              <w:rPr>
                <w:sz w:val="18"/>
                <w:szCs w:val="18"/>
              </w:rPr>
              <w:t xml:space="preserve">Fonction régalienne et appui technique pour la mise en œuvre de la stratégie nationale de lutte contre les violences basées sur le genre </w:t>
            </w:r>
          </w:p>
          <w:p w:rsidRPr="003677BE" w:rsidR="00674B76" w:rsidP="003677BE" w:rsidRDefault="00674B76" w14:paraId="14B10ED0" w14:textId="69941F93">
            <w:pPr>
              <w:rPr>
                <w:sz w:val="18"/>
                <w:szCs w:val="18"/>
              </w:rPr>
            </w:pPr>
            <w:r w:rsidRPr="003677BE">
              <w:rPr>
                <w:sz w:val="18"/>
                <w:szCs w:val="18"/>
              </w:rPr>
              <w:t xml:space="preserve">Exécution de la délégation de certains résultats (support psycho – social) </w:t>
            </w:r>
          </w:p>
          <w:p w:rsidRPr="003677BE" w:rsidR="00674B76" w:rsidP="003677BE" w:rsidRDefault="00674B76" w14:paraId="74E86442" w14:textId="0372787E">
            <w:pPr>
              <w:rPr>
                <w:sz w:val="18"/>
                <w:szCs w:val="18"/>
              </w:rPr>
            </w:pPr>
            <w:r w:rsidRPr="003677BE">
              <w:rPr>
                <w:sz w:val="18"/>
                <w:szCs w:val="18"/>
              </w:rPr>
              <w:t xml:space="preserve">Suivi &amp; évaluation &amp; pilotage </w:t>
            </w:r>
          </w:p>
          <w:p w:rsidRPr="003677BE" w:rsidR="00674B76" w:rsidP="003677BE" w:rsidRDefault="00674B76" w14:paraId="47EC095D" w14:textId="0BC09C1C">
            <w:pPr>
              <w:rPr>
                <w:sz w:val="18"/>
                <w:szCs w:val="18"/>
              </w:rPr>
            </w:pPr>
            <w:r w:rsidRPr="003677BE">
              <w:rPr>
                <w:sz w:val="18"/>
                <w:szCs w:val="18"/>
              </w:rPr>
              <w:t>Partenaires alliés, collaborateurs pour les actions visant le changement de comportement</w:t>
            </w:r>
          </w:p>
        </w:tc>
      </w:tr>
      <w:tr w:rsidR="00674B76" w:rsidTr="2D2DA66B" w14:paraId="53716BD5" w14:textId="77777777">
        <w:trPr>
          <w:trHeight w:val="1980"/>
          <w:jc w:val="center"/>
        </w:trPr>
        <w:tc>
          <w:tcPr>
            <w:tcW w:w="1838" w:type="dxa"/>
            <w:vMerge/>
          </w:tcPr>
          <w:p w:rsidR="00674B76" w:rsidP="00385E3E" w:rsidRDefault="00674B76" w14:paraId="7C2AD7B9" w14:textId="7A0911AA">
            <w:pPr>
              <w:spacing w:line="240" w:lineRule="auto"/>
              <w:jc w:val="left"/>
              <w:rPr>
                <w:rFonts w:eastAsia="Calibri" w:cs="Arial"/>
                <w:szCs w:val="21"/>
              </w:rPr>
            </w:pPr>
          </w:p>
        </w:tc>
        <w:tc>
          <w:tcPr>
            <w:tcW w:w="3260" w:type="dxa"/>
            <w:tcBorders>
              <w:top w:val="single" w:color="auto" w:sz="4" w:space="0"/>
              <w:left w:val="single" w:color="auto" w:sz="4" w:space="0"/>
              <w:bottom w:val="single" w:color="auto" w:sz="4" w:space="0"/>
              <w:right w:val="single" w:color="auto" w:sz="4" w:space="0"/>
            </w:tcBorders>
            <w:shd w:val="clear" w:color="auto" w:fill="auto"/>
          </w:tcPr>
          <w:p w:rsidRPr="003677BE" w:rsidR="00674B76" w:rsidP="003677BE" w:rsidRDefault="00674B76" w14:paraId="185BEA82" w14:textId="3DE28DCE">
            <w:pPr>
              <w:spacing w:line="259" w:lineRule="auto"/>
              <w:rPr>
                <w:sz w:val="18"/>
                <w:szCs w:val="18"/>
              </w:rPr>
            </w:pPr>
            <w:r w:rsidRPr="003677BE">
              <w:rPr>
                <w:sz w:val="18"/>
                <w:szCs w:val="18"/>
              </w:rPr>
              <w:t xml:space="preserve">Les bureaux de police judiciaire, les tribunaux de grande instance, les tribunaux civils et militaires. </w:t>
            </w:r>
          </w:p>
          <w:p w:rsidRPr="003677BE" w:rsidR="00674B76" w:rsidP="003677BE" w:rsidRDefault="00674B76" w14:paraId="151993ED" w14:textId="58359017">
            <w:pPr>
              <w:rPr>
                <w:sz w:val="18"/>
                <w:szCs w:val="18"/>
              </w:rPr>
            </w:pPr>
            <w:r w:rsidRPr="003677BE">
              <w:rPr>
                <w:sz w:val="18"/>
                <w:szCs w:val="18"/>
              </w:rPr>
              <w:t xml:space="preserve">Les écoles primaires et secondaires, les inspections scolaires </w:t>
            </w:r>
          </w:p>
          <w:p w:rsidRPr="003677BE" w:rsidR="00674B76" w:rsidP="003677BE" w:rsidRDefault="00674B76" w14:paraId="72C3E2CA" w14:textId="54DF410A">
            <w:pPr>
              <w:rPr>
                <w:sz w:val="18"/>
                <w:szCs w:val="18"/>
              </w:rPr>
            </w:pPr>
            <w:r w:rsidRPr="003677BE">
              <w:rPr>
                <w:sz w:val="18"/>
                <w:szCs w:val="18"/>
              </w:rPr>
              <w:t xml:space="preserve">Les centres de formation technique  </w:t>
            </w:r>
          </w:p>
        </w:tc>
        <w:tc>
          <w:tcPr>
            <w:tcW w:w="4112" w:type="dxa"/>
            <w:tcBorders>
              <w:top w:val="single" w:color="auto" w:sz="4" w:space="0"/>
              <w:left w:val="single" w:color="auto" w:sz="4" w:space="0"/>
              <w:bottom w:val="single" w:color="auto" w:sz="4" w:space="0"/>
              <w:right w:val="single" w:color="auto" w:sz="4" w:space="0"/>
            </w:tcBorders>
            <w:shd w:val="clear" w:color="auto" w:fill="auto"/>
          </w:tcPr>
          <w:p w:rsidRPr="003677BE" w:rsidR="00674B76" w:rsidP="003677BE" w:rsidRDefault="00674B76" w14:paraId="235D5B65" w14:textId="4052F485">
            <w:pPr>
              <w:spacing w:line="259" w:lineRule="auto"/>
              <w:rPr>
                <w:sz w:val="18"/>
                <w:szCs w:val="18"/>
              </w:rPr>
            </w:pPr>
            <w:r w:rsidRPr="003677BE">
              <w:rPr>
                <w:sz w:val="18"/>
                <w:szCs w:val="18"/>
              </w:rPr>
              <w:t xml:space="preserve">Partenaires publics de la mise en œuvre de la prise en charge holistique des victimes : justice, réinsertion sociale, médico-légale et psycho sociale </w:t>
            </w:r>
          </w:p>
          <w:p w:rsidRPr="003677BE" w:rsidR="00674B76" w:rsidP="003677BE" w:rsidRDefault="00674B76" w14:paraId="7C3E8B94" w14:textId="24642C53">
            <w:pPr>
              <w:rPr>
                <w:sz w:val="18"/>
                <w:szCs w:val="18"/>
              </w:rPr>
            </w:pPr>
            <w:r w:rsidRPr="003677BE">
              <w:rPr>
                <w:sz w:val="18"/>
                <w:szCs w:val="18"/>
              </w:rPr>
              <w:t xml:space="preserve">Partenaires alliés, collaborateurs pour les actions visant le changement de comportement  </w:t>
            </w:r>
          </w:p>
        </w:tc>
      </w:tr>
      <w:tr w:rsidR="00674B76" w:rsidTr="2D2DA66B" w14:paraId="145A1828" w14:textId="77777777">
        <w:trPr>
          <w:jc w:val="center"/>
        </w:trPr>
        <w:tc>
          <w:tcPr>
            <w:tcW w:w="1838" w:type="dxa"/>
            <w:vMerge/>
          </w:tcPr>
          <w:p w:rsidRPr="00DB6F3D" w:rsidR="00674B76" w:rsidP="00385E3E" w:rsidRDefault="00674B76" w14:paraId="2803BC28" w14:textId="698ED9CE">
            <w:pPr>
              <w:spacing w:after="60" w:line="240" w:lineRule="auto"/>
              <w:jc w:val="left"/>
              <w:rPr>
                <w:sz w:val="18"/>
                <w:szCs w:val="18"/>
              </w:rPr>
            </w:pPr>
          </w:p>
        </w:tc>
        <w:tc>
          <w:tcPr>
            <w:tcW w:w="3260" w:type="dxa"/>
            <w:tcBorders>
              <w:left w:val="single" w:color="auto" w:sz="4" w:space="0"/>
            </w:tcBorders>
            <w:shd w:val="clear" w:color="auto" w:fill="auto"/>
          </w:tcPr>
          <w:p w:rsidRPr="003677BE" w:rsidR="00674B76" w:rsidP="003677BE" w:rsidRDefault="00674B76" w14:paraId="3256092C" w14:textId="6C177D14">
            <w:pPr>
              <w:spacing w:line="259" w:lineRule="auto"/>
              <w:rPr>
                <w:sz w:val="18"/>
                <w:szCs w:val="18"/>
              </w:rPr>
            </w:pPr>
            <w:r w:rsidRPr="003677BE">
              <w:rPr>
                <w:sz w:val="18"/>
                <w:szCs w:val="18"/>
              </w:rPr>
              <w:t xml:space="preserve">Faculté de psychologie de l’Université de Kisangani  </w:t>
            </w:r>
          </w:p>
        </w:tc>
        <w:tc>
          <w:tcPr>
            <w:tcW w:w="4112" w:type="dxa"/>
            <w:shd w:val="clear" w:color="auto" w:fill="auto"/>
          </w:tcPr>
          <w:p w:rsidRPr="003677BE" w:rsidR="00674B76" w:rsidP="003677BE" w:rsidRDefault="00674B76" w14:paraId="29AAB121" w14:textId="12C13B8B">
            <w:pPr>
              <w:spacing w:line="259" w:lineRule="auto"/>
              <w:rPr>
                <w:sz w:val="18"/>
                <w:szCs w:val="18"/>
              </w:rPr>
            </w:pPr>
            <w:r w:rsidRPr="003677BE">
              <w:rPr>
                <w:sz w:val="18"/>
                <w:szCs w:val="18"/>
              </w:rPr>
              <w:t xml:space="preserve">Appui pour la recherche action, l’évaluation qualitative et la formation (intervision, formation sur le protocole unique)  </w:t>
            </w:r>
          </w:p>
        </w:tc>
      </w:tr>
      <w:tr w:rsidR="6DAB7565" w:rsidTr="2D2DA66B" w14:paraId="3F543C45" w14:textId="77777777">
        <w:trPr>
          <w:trHeight w:val="194"/>
          <w:jc w:val="center"/>
        </w:trPr>
        <w:tc>
          <w:tcPr>
            <w:tcW w:w="9210" w:type="dxa"/>
            <w:gridSpan w:val="3"/>
            <w:shd w:val="clear" w:color="auto" w:fill="DEEAF6" w:themeFill="accent1" w:themeFillTint="33"/>
            <w:vAlign w:val="center"/>
          </w:tcPr>
          <w:p w:rsidRPr="000452FB" w:rsidR="6DAB7565" w:rsidP="00385E3E" w:rsidRDefault="00886730" w14:paraId="39372909" w14:textId="3BE952BC">
            <w:pPr>
              <w:spacing w:after="60" w:line="240" w:lineRule="auto"/>
              <w:jc w:val="center"/>
              <w:rPr>
                <w:rFonts w:eastAsia="Georgia" w:cs="Georgia"/>
                <w:b/>
                <w:bCs/>
                <w:sz w:val="18"/>
                <w:szCs w:val="18"/>
              </w:rPr>
            </w:pPr>
            <w:r w:rsidRPr="2F891619">
              <w:rPr>
                <w:rFonts w:eastAsia="Georgia" w:cs="Georgia"/>
                <w:b/>
                <w:bCs/>
                <w:sz w:val="18"/>
                <w:szCs w:val="18"/>
              </w:rPr>
              <w:t>Autres acteurs publics, société civile et secteur privé</w:t>
            </w:r>
          </w:p>
        </w:tc>
      </w:tr>
      <w:tr w:rsidR="00DB6F3D" w:rsidTr="2D2DA66B" w14:paraId="1D7B009E" w14:textId="77777777">
        <w:trPr>
          <w:trHeight w:val="194"/>
          <w:jc w:val="center"/>
        </w:trPr>
        <w:tc>
          <w:tcPr>
            <w:tcW w:w="1838" w:type="dxa"/>
            <w:shd w:val="clear" w:color="auto" w:fill="auto"/>
            <w:vAlign w:val="center"/>
          </w:tcPr>
          <w:p w:rsidRPr="000452FB" w:rsidR="00DB6F3D" w:rsidP="00385E3E" w:rsidRDefault="00DB6F3D" w14:paraId="4D507395" w14:textId="70D96E05">
            <w:pPr>
              <w:spacing w:after="60" w:line="240" w:lineRule="auto"/>
              <w:jc w:val="left"/>
              <w:rPr>
                <w:rFonts w:eastAsia="Georgia" w:cs="Georgia"/>
                <w:sz w:val="18"/>
                <w:szCs w:val="18"/>
              </w:rPr>
            </w:pPr>
            <w:r w:rsidRPr="1CC17F1C">
              <w:rPr>
                <w:sz w:val="18"/>
                <w:szCs w:val="18"/>
              </w:rPr>
              <w:t xml:space="preserve">COD2200711 – </w:t>
            </w:r>
            <w:r w:rsidR="00DA6E41">
              <w:rPr>
                <w:sz w:val="18"/>
                <w:szCs w:val="18"/>
              </w:rPr>
              <w:t>Formation, entreprenariat, emploi</w:t>
            </w:r>
          </w:p>
        </w:tc>
        <w:tc>
          <w:tcPr>
            <w:tcW w:w="3260" w:type="dxa"/>
            <w:shd w:val="clear" w:color="auto" w:fill="FFFFFF" w:themeFill="background1"/>
          </w:tcPr>
          <w:p w:rsidRPr="000452FB" w:rsidR="00DB6F3D" w:rsidP="00DB6F3D" w:rsidRDefault="00DB6F3D" w14:paraId="3257EBAC" w14:textId="77777777">
            <w:pPr>
              <w:pStyle w:val="bulletlistlevel1"/>
              <w:numPr>
                <w:ilvl w:val="0"/>
                <w:numId w:val="0"/>
              </w:numPr>
              <w:spacing w:after="60" w:line="240" w:lineRule="auto"/>
              <w:ind w:left="11"/>
              <w:rPr>
                <w:rFonts w:ascii="Georgia" w:hAnsi="Georgia" w:eastAsia="Georgia" w:cs="Georgia"/>
                <w:bCs w:val="0"/>
                <w:color w:val="585756"/>
                <w:sz w:val="18"/>
                <w:szCs w:val="18"/>
                <w:lang w:val="fr-BE" w:eastAsia="en-US"/>
              </w:rPr>
            </w:pPr>
            <w:r w:rsidRPr="000452FB">
              <w:rPr>
                <w:rFonts w:ascii="Georgia" w:hAnsi="Georgia" w:eastAsia="Georgia" w:cs="Georgia"/>
                <w:bCs w:val="0"/>
                <w:color w:val="585756"/>
                <w:sz w:val="18"/>
                <w:szCs w:val="18"/>
                <w:lang w:val="fr-BE" w:eastAsia="en-US"/>
              </w:rPr>
              <w:t xml:space="preserve">Agences régionales pour l’emploi (FOREM, VDAB et ACTIRIS en appui à l’ONEM congolais). </w:t>
            </w:r>
          </w:p>
          <w:p w:rsidRPr="000452FB" w:rsidR="00DB6F3D" w:rsidP="00DB6F3D" w:rsidRDefault="00DB6F3D" w14:paraId="226EFEA3" w14:textId="3012C11D">
            <w:pPr>
              <w:pStyle w:val="bulletlistlevel1"/>
              <w:numPr>
                <w:ilvl w:val="0"/>
                <w:numId w:val="0"/>
              </w:numPr>
              <w:spacing w:after="60" w:line="240" w:lineRule="auto"/>
              <w:ind w:left="11"/>
              <w:rPr>
                <w:rFonts w:ascii="Georgia" w:hAnsi="Georgia" w:eastAsia="Georgia" w:cs="Georgia"/>
                <w:bCs w:val="0"/>
                <w:color w:val="585756"/>
                <w:sz w:val="18"/>
                <w:szCs w:val="18"/>
                <w:lang w:val="fr-BE" w:eastAsia="en-US"/>
              </w:rPr>
            </w:pPr>
            <w:r w:rsidRPr="000452FB">
              <w:rPr>
                <w:rFonts w:ascii="Georgia" w:hAnsi="Georgia" w:eastAsia="Georgia" w:cs="Georgia"/>
                <w:bCs w:val="0"/>
                <w:color w:val="585756"/>
                <w:sz w:val="18"/>
                <w:szCs w:val="18"/>
                <w:lang w:val="fr-BE" w:eastAsia="en-US"/>
              </w:rPr>
              <w:t>D’autres accords sont en préparation avec l’IFAPME (ingénierie de formation en alternance) et avec les Missions Régionales Pour l’Emploi (MIRE) pour l’appariement emploi salarié. Partenariat en préparation avec SACE – services d’accompagnement à la création d’entreprise</w:t>
            </w:r>
          </w:p>
        </w:tc>
        <w:tc>
          <w:tcPr>
            <w:tcW w:w="4112" w:type="dxa"/>
            <w:shd w:val="clear" w:color="auto" w:fill="auto"/>
            <w:vAlign w:val="center"/>
          </w:tcPr>
          <w:p w:rsidRPr="000452FB" w:rsidR="00DB6F3D" w:rsidP="00DB6F3D" w:rsidRDefault="00DB6F3D" w14:paraId="59CFB78D" w14:textId="77777777">
            <w:pPr>
              <w:pStyle w:val="bulletlistlevel1"/>
              <w:numPr>
                <w:ilvl w:val="0"/>
                <w:numId w:val="0"/>
              </w:numPr>
              <w:spacing w:after="60" w:line="240" w:lineRule="auto"/>
              <w:ind w:left="11"/>
              <w:rPr>
                <w:rFonts w:ascii="Georgia" w:hAnsi="Georgia" w:eastAsia="Georgia" w:cs="Georgia"/>
                <w:bCs w:val="0"/>
                <w:color w:val="585756"/>
                <w:sz w:val="18"/>
                <w:szCs w:val="18"/>
                <w:lang w:val="fr-BE" w:eastAsia="en-US"/>
              </w:rPr>
            </w:pPr>
            <w:r w:rsidRPr="000452FB">
              <w:rPr>
                <w:rFonts w:ascii="Georgia" w:hAnsi="Georgia" w:eastAsia="Georgia" w:cs="Georgia"/>
                <w:bCs w:val="0"/>
                <w:color w:val="585756"/>
                <w:sz w:val="18"/>
                <w:szCs w:val="18"/>
                <w:lang w:val="fr-BE" w:eastAsia="en-US"/>
              </w:rPr>
              <w:t xml:space="preserve">Ces partenariats permettront l’échange entre pairs et le renforcement des capacités des parties prenantes nationales.  </w:t>
            </w:r>
          </w:p>
          <w:p w:rsidRPr="000452FB" w:rsidR="00DB6F3D" w:rsidP="00DB6F3D" w:rsidRDefault="00DB6F3D" w14:paraId="2C358D50" w14:textId="61672702">
            <w:pPr>
              <w:spacing w:after="60" w:line="240" w:lineRule="auto"/>
              <w:jc w:val="center"/>
              <w:rPr>
                <w:rFonts w:eastAsia="Georgia" w:cs="Georgia"/>
                <w:sz w:val="18"/>
                <w:szCs w:val="18"/>
              </w:rPr>
            </w:pPr>
          </w:p>
        </w:tc>
      </w:tr>
      <w:tr w:rsidR="00DB6F3D" w:rsidTr="2D2DA66B" w14:paraId="72042EDE" w14:textId="77777777">
        <w:trPr>
          <w:jc w:val="center"/>
        </w:trPr>
        <w:tc>
          <w:tcPr>
            <w:tcW w:w="1838" w:type="dxa"/>
            <w:vMerge w:val="restart"/>
            <w:shd w:val="clear" w:color="auto" w:fill="FFFFFF" w:themeFill="background1"/>
            <w:vAlign w:val="center"/>
          </w:tcPr>
          <w:p w:rsidRPr="000452FB" w:rsidR="00DB6F3D" w:rsidP="00385E3E" w:rsidRDefault="001EED84" w14:paraId="3FB6AE28" w14:textId="57403DC3">
            <w:pPr>
              <w:spacing w:after="60" w:line="240" w:lineRule="auto"/>
              <w:jc w:val="left"/>
              <w:rPr>
                <w:rFonts w:eastAsia="Georgia" w:cs="Georgia"/>
                <w:sz w:val="18"/>
                <w:szCs w:val="18"/>
              </w:rPr>
            </w:pPr>
            <w:r w:rsidRPr="15D97DB2">
              <w:rPr>
                <w:sz w:val="18"/>
                <w:szCs w:val="18"/>
              </w:rPr>
              <w:t>COD2200911 – Santé et  protection sociale en santé</w:t>
            </w:r>
          </w:p>
        </w:tc>
        <w:tc>
          <w:tcPr>
            <w:tcW w:w="3260" w:type="dxa"/>
            <w:shd w:val="clear" w:color="auto" w:fill="FFFFFF" w:themeFill="background1"/>
          </w:tcPr>
          <w:p w:rsidRPr="004806EC" w:rsidR="00DB6F3D" w:rsidP="3EB9F73F" w:rsidRDefault="01277EC3" w14:paraId="3ADE8F52" w14:textId="0E3B2DE1">
            <w:pPr>
              <w:spacing w:after="60" w:line="240" w:lineRule="auto"/>
              <w:jc w:val="left"/>
              <w:rPr>
                <w:rFonts w:eastAsia="Georgia" w:cs="Georgia"/>
              </w:rPr>
            </w:pPr>
            <w:proofErr w:type="spellStart"/>
            <w:r w:rsidRPr="3EB9F73F">
              <w:rPr>
                <w:rFonts w:eastAsia="Georgia" w:cs="Georgia"/>
                <w:sz w:val="18"/>
                <w:szCs w:val="18"/>
              </w:rPr>
              <w:t>ONGs</w:t>
            </w:r>
            <w:proofErr w:type="spellEnd"/>
            <w:r w:rsidRPr="3EB9F73F">
              <w:rPr>
                <w:rFonts w:eastAsia="Georgia" w:cs="Georgia"/>
                <w:sz w:val="18"/>
                <w:szCs w:val="18"/>
              </w:rPr>
              <w:t xml:space="preserve">:  DKT, Marie </w:t>
            </w:r>
            <w:proofErr w:type="spellStart"/>
            <w:r w:rsidRPr="3EB9F73F">
              <w:rPr>
                <w:rFonts w:eastAsia="Georgia" w:cs="Georgia"/>
                <w:sz w:val="18"/>
                <w:szCs w:val="18"/>
              </w:rPr>
              <w:t>Stop</w:t>
            </w:r>
            <w:r w:rsidRPr="3EB9F73F" w:rsidR="702D4052">
              <w:rPr>
                <w:rFonts w:eastAsia="Georgia" w:cs="Georgia"/>
                <w:sz w:val="18"/>
                <w:szCs w:val="18"/>
              </w:rPr>
              <w:t>e</w:t>
            </w:r>
            <w:r w:rsidRPr="3EB9F73F">
              <w:rPr>
                <w:rFonts w:eastAsia="Georgia" w:cs="Georgia"/>
                <w:sz w:val="18"/>
                <w:szCs w:val="18"/>
              </w:rPr>
              <w:t>s</w:t>
            </w:r>
            <w:proofErr w:type="spellEnd"/>
            <w:r w:rsidRPr="3EB9F73F">
              <w:rPr>
                <w:rFonts w:eastAsia="Georgia" w:cs="Georgia"/>
                <w:sz w:val="18"/>
                <w:szCs w:val="18"/>
              </w:rPr>
              <w:t xml:space="preserve"> , MSI, </w:t>
            </w:r>
            <w:proofErr w:type="spellStart"/>
            <w:r w:rsidRPr="3EB9F73F">
              <w:rPr>
                <w:rFonts w:eastAsia="Georgia" w:cs="Georgia"/>
                <w:sz w:val="18"/>
                <w:szCs w:val="18"/>
              </w:rPr>
              <w:t>Ipas</w:t>
            </w:r>
            <w:proofErr w:type="spellEnd"/>
            <w:r w:rsidRPr="3EB9F73F">
              <w:rPr>
                <w:rFonts w:eastAsia="Georgia" w:cs="Georgia"/>
                <w:sz w:val="18"/>
                <w:szCs w:val="18"/>
              </w:rPr>
              <w:t xml:space="preserve">, ADRA, </w:t>
            </w:r>
            <w:proofErr w:type="spellStart"/>
            <w:r w:rsidRPr="3EB9F73F">
              <w:rPr>
                <w:rFonts w:eastAsia="Georgia" w:cs="Georgia"/>
                <w:sz w:val="18"/>
                <w:szCs w:val="18"/>
              </w:rPr>
              <w:t>EMSuDE</w:t>
            </w:r>
            <w:proofErr w:type="spellEnd"/>
            <w:r w:rsidRPr="3EB9F73F">
              <w:rPr>
                <w:rFonts w:eastAsia="Georgia" w:cs="Georgia"/>
                <w:sz w:val="18"/>
                <w:szCs w:val="18"/>
              </w:rPr>
              <w:t>, SANRU et APEC</w:t>
            </w:r>
            <w:r w:rsidRPr="3EB9F73F">
              <w:rPr>
                <w:rFonts w:eastAsia="Georgia" w:cs="Georgia"/>
                <w:sz w:val="24"/>
                <w:szCs w:val="24"/>
              </w:rPr>
              <w:t>.</w:t>
            </w:r>
            <w:r w:rsidRPr="3EB9F73F">
              <w:rPr>
                <w:rFonts w:eastAsia="Georgia" w:cs="Georgia"/>
                <w:sz w:val="18"/>
                <w:szCs w:val="18"/>
              </w:rPr>
              <w:t xml:space="preserve"> Médecins sans vacances</w:t>
            </w:r>
          </w:p>
        </w:tc>
        <w:tc>
          <w:tcPr>
            <w:tcW w:w="4112" w:type="dxa"/>
            <w:shd w:val="clear" w:color="auto" w:fill="FFFFFF" w:themeFill="background1"/>
          </w:tcPr>
          <w:p w:rsidRPr="004806EC" w:rsidR="00DB6F3D" w:rsidP="00DB6F3D" w:rsidRDefault="00DB6F3D" w14:paraId="135E3BD1" w14:textId="5C24484D">
            <w:pPr>
              <w:spacing w:after="60" w:line="240" w:lineRule="auto"/>
              <w:rPr>
                <w:rFonts w:eastAsia="Calibri" w:cs="Arial"/>
                <w:szCs w:val="21"/>
              </w:rPr>
            </w:pPr>
            <w:r w:rsidRPr="634536D6">
              <w:rPr>
                <w:rFonts w:eastAsia="Georgia" w:cs="Georgia"/>
                <w:sz w:val="18"/>
                <w:szCs w:val="18"/>
              </w:rPr>
              <w:t xml:space="preserve">Domaines de collaboration : planification familiale, nutrition, animation communautaire, paludisme, stigma et violences basés sur le genre, maintenance hospitalière </w:t>
            </w:r>
            <w:r w:rsidRPr="634536D6">
              <w:rPr>
                <w:rFonts w:eastAsia="Georgia" w:cs="Georgia"/>
                <w:szCs w:val="21"/>
              </w:rPr>
              <w:t xml:space="preserve"> </w:t>
            </w:r>
          </w:p>
        </w:tc>
      </w:tr>
      <w:tr w:rsidR="00DB6F3D" w:rsidTr="2D2DA66B" w14:paraId="64FAE853" w14:textId="77777777">
        <w:trPr>
          <w:jc w:val="center"/>
        </w:trPr>
        <w:tc>
          <w:tcPr>
            <w:tcW w:w="1838" w:type="dxa"/>
            <w:vMerge/>
          </w:tcPr>
          <w:p w:rsidRPr="000452FB" w:rsidR="00DB6F3D" w:rsidP="00385E3E" w:rsidRDefault="00DB6F3D" w14:paraId="0D6E616C" w14:textId="61F29937">
            <w:pPr>
              <w:spacing w:after="60" w:line="240" w:lineRule="auto"/>
              <w:jc w:val="left"/>
              <w:rPr>
                <w:rFonts w:eastAsia="Georgia" w:cs="Georgia"/>
                <w:sz w:val="18"/>
                <w:szCs w:val="18"/>
              </w:rPr>
            </w:pPr>
          </w:p>
        </w:tc>
        <w:tc>
          <w:tcPr>
            <w:tcW w:w="3260" w:type="dxa"/>
            <w:shd w:val="clear" w:color="auto" w:fill="FFFFFF" w:themeFill="background1"/>
          </w:tcPr>
          <w:p w:rsidRPr="000452FB" w:rsidR="00DB6F3D" w:rsidP="3EB9F73F" w:rsidRDefault="7A1D4EA8" w14:paraId="6B241B85" w14:textId="611FE72F">
            <w:pPr>
              <w:spacing w:after="60" w:line="240" w:lineRule="auto"/>
              <w:jc w:val="left"/>
              <w:rPr>
                <w:rFonts w:eastAsia="Calibri" w:cs="Arial"/>
              </w:rPr>
            </w:pPr>
            <w:r w:rsidRPr="2D2DA66B">
              <w:rPr>
                <w:rFonts w:eastAsia="Georgia" w:cs="Georgia"/>
                <w:sz w:val="18"/>
                <w:szCs w:val="18"/>
              </w:rPr>
              <w:t>Hub Santé plateforme de collaboration technique des acteurs non gouvernementaux de la coopération (</w:t>
            </w:r>
            <w:proofErr w:type="spellStart"/>
            <w:r w:rsidRPr="2D2DA66B">
              <w:rPr>
                <w:rFonts w:eastAsia="Georgia" w:cs="Georgia"/>
                <w:sz w:val="18"/>
                <w:szCs w:val="18"/>
              </w:rPr>
              <w:t>ANGc</w:t>
            </w:r>
            <w:proofErr w:type="spellEnd"/>
            <w:r w:rsidRPr="2D2DA66B">
              <w:rPr>
                <w:rFonts w:eastAsia="Georgia" w:cs="Georgia"/>
                <w:sz w:val="18"/>
                <w:szCs w:val="18"/>
              </w:rPr>
              <w:t>) belge</w:t>
            </w:r>
          </w:p>
        </w:tc>
        <w:tc>
          <w:tcPr>
            <w:tcW w:w="4112" w:type="dxa"/>
            <w:shd w:val="clear" w:color="auto" w:fill="FFFFFF" w:themeFill="background1"/>
          </w:tcPr>
          <w:p w:rsidRPr="004806EC" w:rsidR="00DB6F3D" w:rsidP="00DB6F3D" w:rsidRDefault="00DB6F3D" w14:paraId="02745370" w14:textId="20005B1D">
            <w:pPr>
              <w:spacing w:after="60" w:line="240" w:lineRule="auto"/>
              <w:rPr>
                <w:rFonts w:eastAsia="Calibri" w:cs="Arial"/>
                <w:szCs w:val="21"/>
              </w:rPr>
            </w:pPr>
            <w:r w:rsidRPr="29653683">
              <w:rPr>
                <w:rFonts w:eastAsia="Georgia" w:cs="Georgia"/>
                <w:sz w:val="18"/>
                <w:szCs w:val="18"/>
              </w:rPr>
              <w:t>Domaines de collaboration : l’appui au secteur hospitalier, la digitalisation et le droit à la santé et de manière transversale la capitalisation/ et les activités de partage d’expériences</w:t>
            </w:r>
          </w:p>
        </w:tc>
      </w:tr>
      <w:tr w:rsidR="00DB6F3D" w:rsidTr="2D2DA66B" w14:paraId="2D268078" w14:textId="77777777">
        <w:trPr>
          <w:jc w:val="center"/>
        </w:trPr>
        <w:tc>
          <w:tcPr>
            <w:tcW w:w="1838" w:type="dxa"/>
            <w:vMerge/>
          </w:tcPr>
          <w:p w:rsidRPr="000452FB" w:rsidR="00DB6F3D" w:rsidP="00385E3E" w:rsidRDefault="00DB6F3D" w14:paraId="299B8BBD" w14:textId="35A11ED7">
            <w:pPr>
              <w:spacing w:after="60" w:line="240" w:lineRule="auto"/>
              <w:jc w:val="left"/>
              <w:rPr>
                <w:rFonts w:eastAsia="Georgia" w:cs="Georgia"/>
                <w:sz w:val="18"/>
                <w:szCs w:val="18"/>
              </w:rPr>
            </w:pPr>
          </w:p>
        </w:tc>
        <w:tc>
          <w:tcPr>
            <w:tcW w:w="3260" w:type="dxa"/>
            <w:shd w:val="clear" w:color="auto" w:fill="FFFFFF" w:themeFill="background1"/>
          </w:tcPr>
          <w:p w:rsidRPr="000452FB" w:rsidR="00DB6F3D" w:rsidP="00DB6F3D" w:rsidRDefault="00DB6F3D" w14:paraId="11916F2C" w14:textId="02F5F4A3">
            <w:pPr>
              <w:spacing w:after="60" w:line="240" w:lineRule="auto"/>
              <w:jc w:val="left"/>
              <w:rPr>
                <w:rFonts w:eastAsia="Calibri" w:cs="Arial"/>
                <w:szCs w:val="21"/>
              </w:rPr>
            </w:pPr>
            <w:r w:rsidRPr="3E3D9099">
              <w:rPr>
                <w:rFonts w:eastAsia="Georgia" w:cs="Georgia"/>
                <w:sz w:val="18"/>
                <w:szCs w:val="18"/>
              </w:rPr>
              <w:t>MEMISA Belgique et ULB coopération</w:t>
            </w:r>
          </w:p>
        </w:tc>
        <w:tc>
          <w:tcPr>
            <w:tcW w:w="4112" w:type="dxa"/>
            <w:shd w:val="clear" w:color="auto" w:fill="FFFFFF" w:themeFill="background1"/>
          </w:tcPr>
          <w:p w:rsidRPr="000452FB" w:rsidR="00DB6F3D" w:rsidP="00DB6F3D" w:rsidRDefault="00DB6F3D" w14:paraId="6B2715F0" w14:textId="769C91CF">
            <w:pPr>
              <w:spacing w:after="60" w:line="240" w:lineRule="auto"/>
              <w:rPr>
                <w:rFonts w:eastAsia="Calibri" w:cs="Arial"/>
                <w:szCs w:val="21"/>
              </w:rPr>
            </w:pPr>
            <w:r w:rsidRPr="3E3D9099">
              <w:rPr>
                <w:rFonts w:eastAsia="Georgia" w:cs="Georgia"/>
                <w:sz w:val="18"/>
                <w:szCs w:val="18"/>
              </w:rPr>
              <w:t>Domaines d’intérêt commun : l’appui systémique, le développement de financement plus pérenne, la qualité de l’offre de soins avec notamment la santé urbaine au Nord Kivu</w:t>
            </w:r>
          </w:p>
        </w:tc>
      </w:tr>
      <w:tr w:rsidR="00DB6F3D" w:rsidTr="2D2DA66B" w14:paraId="3582ECF0" w14:textId="77777777">
        <w:trPr>
          <w:jc w:val="center"/>
        </w:trPr>
        <w:tc>
          <w:tcPr>
            <w:tcW w:w="1838" w:type="dxa"/>
            <w:vMerge/>
          </w:tcPr>
          <w:p w:rsidRPr="000452FB" w:rsidR="00DB6F3D" w:rsidP="00385E3E" w:rsidRDefault="00DB6F3D" w14:paraId="65FA7C14" w14:textId="066531AB">
            <w:pPr>
              <w:spacing w:after="60" w:line="240" w:lineRule="auto"/>
              <w:jc w:val="left"/>
              <w:rPr>
                <w:rFonts w:eastAsia="Georgia" w:cs="Georgia"/>
                <w:sz w:val="18"/>
                <w:szCs w:val="18"/>
              </w:rPr>
            </w:pPr>
          </w:p>
        </w:tc>
        <w:tc>
          <w:tcPr>
            <w:tcW w:w="3260" w:type="dxa"/>
            <w:shd w:val="clear" w:color="auto" w:fill="FFFFFF" w:themeFill="background1"/>
          </w:tcPr>
          <w:p w:rsidR="00DB6F3D" w:rsidP="00DB6F3D" w:rsidRDefault="00DB6F3D" w14:paraId="38EBD20B" w14:textId="7B1715F6">
            <w:pPr>
              <w:spacing w:after="60" w:line="240" w:lineRule="auto"/>
              <w:rPr>
                <w:rFonts w:eastAsia="Calibri" w:cs="Arial"/>
                <w:szCs w:val="21"/>
              </w:rPr>
            </w:pPr>
            <w:r w:rsidRPr="3E3D9099">
              <w:rPr>
                <w:rFonts w:eastAsia="Georgia" w:cs="Georgia"/>
                <w:sz w:val="18"/>
                <w:szCs w:val="18"/>
              </w:rPr>
              <w:t>Société civile : Cellules d’animation communautaire (CAC), assemblée générale de la mutuelle et cadre de concertation société civile</w:t>
            </w:r>
          </w:p>
        </w:tc>
        <w:tc>
          <w:tcPr>
            <w:tcW w:w="4112" w:type="dxa"/>
            <w:shd w:val="clear" w:color="auto" w:fill="FFFFFF" w:themeFill="background1"/>
          </w:tcPr>
          <w:p w:rsidR="00DB6F3D" w:rsidP="00DB6F3D" w:rsidRDefault="00DB6F3D" w14:paraId="743A515F" w14:textId="38DBF0D6">
            <w:pPr>
              <w:spacing w:after="60" w:line="240" w:lineRule="auto"/>
              <w:rPr>
                <w:rFonts w:eastAsia="Calibri" w:cs="Arial"/>
                <w:szCs w:val="21"/>
              </w:rPr>
            </w:pPr>
            <w:r w:rsidRPr="3E3D9099">
              <w:rPr>
                <w:rFonts w:eastAsia="Georgia" w:cs="Georgia"/>
                <w:sz w:val="18"/>
                <w:szCs w:val="18"/>
              </w:rPr>
              <w:t>Domaines de collaboration : éducation civique, la formation à la citoyenneté et le respect des droits humains.  Les mutualistes sont écoutés par les prestataires et les prestataires peuvent faire part de leurs préoccupations auprès des mutualistes</w:t>
            </w:r>
          </w:p>
        </w:tc>
      </w:tr>
      <w:tr w:rsidR="00DB6F3D" w:rsidTr="2D2DA66B" w14:paraId="7426785D" w14:textId="77777777">
        <w:trPr>
          <w:jc w:val="center"/>
        </w:trPr>
        <w:tc>
          <w:tcPr>
            <w:tcW w:w="1838" w:type="dxa"/>
            <w:vMerge/>
          </w:tcPr>
          <w:p w:rsidRPr="000452FB" w:rsidR="00DB6F3D" w:rsidP="00385E3E" w:rsidRDefault="00DB6F3D" w14:paraId="0E840C7D" w14:textId="26FD5C40">
            <w:pPr>
              <w:spacing w:after="60" w:line="240" w:lineRule="auto"/>
              <w:jc w:val="left"/>
              <w:rPr>
                <w:rFonts w:eastAsia="Georgia" w:cs="Georgia"/>
                <w:sz w:val="18"/>
                <w:szCs w:val="18"/>
              </w:rPr>
            </w:pPr>
          </w:p>
        </w:tc>
        <w:tc>
          <w:tcPr>
            <w:tcW w:w="3260" w:type="dxa"/>
            <w:shd w:val="clear" w:color="auto" w:fill="FFFFFF" w:themeFill="background1"/>
          </w:tcPr>
          <w:p w:rsidR="00DB6F3D" w:rsidP="00DB6F3D" w:rsidRDefault="00DB6F3D" w14:paraId="330323F8" w14:textId="7760B2EF">
            <w:pPr>
              <w:spacing w:after="60" w:line="240" w:lineRule="auto"/>
              <w:rPr>
                <w:rFonts w:eastAsia="Calibri" w:cs="Arial"/>
                <w:szCs w:val="21"/>
              </w:rPr>
            </w:pPr>
            <w:r w:rsidRPr="3E3D9099">
              <w:rPr>
                <w:rFonts w:eastAsia="Georgia" w:cs="Georgia"/>
                <w:sz w:val="18"/>
                <w:szCs w:val="18"/>
              </w:rPr>
              <w:t>Faculté de médecine (département nutrition et département santé publique) de l’Université de Kisangani (UNIKIS) en synergie avec des universités belges</w:t>
            </w:r>
          </w:p>
        </w:tc>
        <w:tc>
          <w:tcPr>
            <w:tcW w:w="4112" w:type="dxa"/>
            <w:shd w:val="clear" w:color="auto" w:fill="FFFFFF" w:themeFill="background1"/>
          </w:tcPr>
          <w:p w:rsidRPr="000452FB" w:rsidR="00DB6F3D" w:rsidP="00DB6F3D" w:rsidRDefault="00DB6F3D" w14:paraId="347C413C" w14:textId="507B0032">
            <w:pPr>
              <w:spacing w:after="60" w:line="240" w:lineRule="auto"/>
              <w:rPr>
                <w:rFonts w:eastAsia="Calibri" w:cs="Arial"/>
                <w:szCs w:val="21"/>
              </w:rPr>
            </w:pPr>
            <w:r w:rsidRPr="115D2931">
              <w:rPr>
                <w:rFonts w:eastAsia="Georgia" w:cs="Georgia"/>
                <w:sz w:val="18"/>
                <w:szCs w:val="18"/>
              </w:rPr>
              <w:t>Domaine de collaboration : nutrition, organisation des systèmes de santé, recherche action, évaluation réaliste des interventions – plusieurs instituts académiques ont déjà collaboré selon les thématiques (IMT, ULB, Université de Liège. Des collaborations auront une portée provinciale, d’autres nationale</w:t>
            </w:r>
          </w:p>
        </w:tc>
      </w:tr>
      <w:tr w:rsidR="000E0024" w:rsidTr="2D2DA66B" w14:paraId="0F3FDE68" w14:textId="77777777">
        <w:trPr>
          <w:jc w:val="center"/>
        </w:trPr>
        <w:tc>
          <w:tcPr>
            <w:tcW w:w="1838" w:type="dxa"/>
            <w:vMerge w:val="restart"/>
            <w:shd w:val="clear" w:color="auto" w:fill="FFFFFF" w:themeFill="background1"/>
            <w:vAlign w:val="center"/>
          </w:tcPr>
          <w:p w:rsidRPr="000452FB" w:rsidR="000E0024" w:rsidP="00385E3E" w:rsidRDefault="245A7037" w14:paraId="5A9623EB" w14:textId="568E50BC">
            <w:pPr>
              <w:spacing w:after="60" w:line="240" w:lineRule="auto"/>
              <w:jc w:val="left"/>
              <w:rPr>
                <w:rFonts w:eastAsia="Georgia" w:cs="Georgia"/>
                <w:sz w:val="18"/>
                <w:szCs w:val="18"/>
              </w:rPr>
            </w:pPr>
            <w:r w:rsidRPr="15D97DB2">
              <w:rPr>
                <w:sz w:val="18"/>
                <w:szCs w:val="18"/>
              </w:rPr>
              <w:t>COD2201011 – Agriculture familiale et entreprenariat agricole et rural</w:t>
            </w:r>
          </w:p>
        </w:tc>
        <w:tc>
          <w:tcPr>
            <w:tcW w:w="3260" w:type="dxa"/>
            <w:shd w:val="clear" w:color="auto" w:fill="FFFFFF" w:themeFill="background1"/>
          </w:tcPr>
          <w:p w:rsidR="1964C0EA" w:rsidP="1870D6AF" w:rsidRDefault="749F3A6F" w14:paraId="0A950CA5" w14:textId="65D630A0">
            <w:pPr>
              <w:spacing w:after="60" w:line="240" w:lineRule="auto"/>
              <w:rPr>
                <w:rFonts w:eastAsia="Georgia" w:cs="Georgia"/>
                <w:sz w:val="18"/>
                <w:szCs w:val="18"/>
              </w:rPr>
            </w:pPr>
            <w:r w:rsidRPr="46B9B802">
              <w:rPr>
                <w:rFonts w:eastAsia="Georgia" w:cs="Georgia"/>
                <w:sz w:val="18"/>
                <w:szCs w:val="18"/>
              </w:rPr>
              <w:t xml:space="preserve">Plateforme </w:t>
            </w:r>
            <w:proofErr w:type="spellStart"/>
            <w:r w:rsidRPr="46B9B802">
              <w:rPr>
                <w:rFonts w:eastAsia="Georgia" w:cs="Georgia"/>
                <w:sz w:val="18"/>
                <w:szCs w:val="18"/>
              </w:rPr>
              <w:t>AgriCongo</w:t>
            </w:r>
            <w:proofErr w:type="spellEnd"/>
            <w:r w:rsidRPr="46B9B802">
              <w:rPr>
                <w:rFonts w:eastAsia="Georgia" w:cs="Georgia"/>
                <w:sz w:val="18"/>
                <w:szCs w:val="18"/>
              </w:rPr>
              <w:t xml:space="preserve"> à travers le programme EMPRISE</w:t>
            </w:r>
          </w:p>
          <w:p w:rsidRPr="000452FB" w:rsidR="000E0024" w:rsidP="6EEE8DEF" w:rsidRDefault="000E0024" w14:paraId="4CECD266" w14:textId="2C7BEBB9">
            <w:pPr>
              <w:spacing w:after="60" w:line="240" w:lineRule="auto"/>
              <w:rPr>
                <w:rFonts w:eastAsia="Georgia" w:cs="Georgia"/>
                <w:sz w:val="18"/>
                <w:szCs w:val="18"/>
              </w:rPr>
            </w:pPr>
          </w:p>
        </w:tc>
        <w:tc>
          <w:tcPr>
            <w:tcW w:w="4112" w:type="dxa"/>
            <w:shd w:val="clear" w:color="auto" w:fill="FFFFFF" w:themeFill="background1"/>
          </w:tcPr>
          <w:p w:rsidRPr="000452FB" w:rsidR="000E0024" w:rsidP="00DB6F3D" w:rsidRDefault="7B4409CE" w14:paraId="34507FB4" w14:textId="7D08E30F">
            <w:pPr>
              <w:spacing w:after="60" w:line="240" w:lineRule="auto"/>
              <w:rPr>
                <w:rFonts w:eastAsia="Georgia" w:cs="Georgia"/>
                <w:sz w:val="18"/>
                <w:szCs w:val="18"/>
              </w:rPr>
            </w:pPr>
            <w:r w:rsidRPr="3EB9F73F">
              <w:rPr>
                <w:rFonts w:eastAsia="Georgia" w:cs="Georgia"/>
                <w:sz w:val="18"/>
                <w:szCs w:val="18"/>
              </w:rPr>
              <w:t xml:space="preserve">Domaines de collaboration : </w:t>
            </w:r>
            <w:r w:rsidRPr="46B9B802" w:rsidR="5D7726AB">
              <w:rPr>
                <w:rFonts w:eastAsia="Georgia" w:cs="Georgia"/>
                <w:sz w:val="18"/>
                <w:szCs w:val="18"/>
              </w:rPr>
              <w:t xml:space="preserve"> Stratégies, bonnes pratiques, plaidoyer au niveau central</w:t>
            </w:r>
          </w:p>
        </w:tc>
      </w:tr>
      <w:tr w:rsidR="2D2DA66B" w:rsidTr="2D2DA66B" w14:paraId="5518DF39" w14:textId="77777777">
        <w:trPr>
          <w:jc w:val="center"/>
        </w:trPr>
        <w:tc>
          <w:tcPr>
            <w:tcW w:w="1838" w:type="dxa"/>
            <w:vMerge/>
            <w:shd w:val="clear" w:color="auto" w:fill="FFFFFF" w:themeFill="background1"/>
            <w:vAlign w:val="center"/>
          </w:tcPr>
          <w:p w:rsidR="00F83ACE" w:rsidRDefault="00F83ACE" w14:paraId="3E453F41" w14:textId="77777777"/>
        </w:tc>
        <w:tc>
          <w:tcPr>
            <w:tcW w:w="3260" w:type="dxa"/>
            <w:shd w:val="clear" w:color="auto" w:fill="FFFFFF" w:themeFill="background1"/>
          </w:tcPr>
          <w:p w:rsidR="2CFE73F0" w:rsidP="2D2DA66B" w:rsidRDefault="2CFE73F0" w14:paraId="4E39F44B" w14:textId="76CEBFA7">
            <w:pPr>
              <w:rPr>
                <w:rFonts w:eastAsia="Calibri" w:cs="Arial"/>
                <w:sz w:val="18"/>
                <w:szCs w:val="18"/>
              </w:rPr>
            </w:pPr>
            <w:r w:rsidRPr="00D80BEF">
              <w:rPr>
                <w:rFonts w:eastAsia="Calibri" w:cs="Arial"/>
                <w:sz w:val="18"/>
                <w:szCs w:val="18"/>
              </w:rPr>
              <w:t>ADIKIS, UNIKIS</w:t>
            </w:r>
          </w:p>
        </w:tc>
        <w:tc>
          <w:tcPr>
            <w:tcW w:w="4112" w:type="dxa"/>
            <w:shd w:val="clear" w:color="auto" w:fill="FFFFFF" w:themeFill="background1"/>
          </w:tcPr>
          <w:p w:rsidRPr="00D80BEF" w:rsidR="2CFE73F0" w:rsidP="2D2DA66B" w:rsidRDefault="2CFE73F0" w14:paraId="304F6F5B" w14:textId="4C1970B9">
            <w:pPr>
              <w:jc w:val="left"/>
              <w:rPr>
                <w:rFonts w:eastAsia="Calibri" w:cs="Arial"/>
                <w:sz w:val="18"/>
                <w:szCs w:val="18"/>
              </w:rPr>
            </w:pPr>
            <w:r w:rsidRPr="00D80BEF">
              <w:rPr>
                <w:rFonts w:eastAsia="Calibri" w:cs="Arial"/>
                <w:sz w:val="18"/>
                <w:szCs w:val="18"/>
              </w:rPr>
              <w:t xml:space="preserve">Domaine de </w:t>
            </w:r>
            <w:r w:rsidRPr="2D2DA66B" w:rsidR="448F3556">
              <w:rPr>
                <w:rFonts w:eastAsia="Calibri" w:cs="Arial"/>
                <w:sz w:val="18"/>
                <w:szCs w:val="18"/>
              </w:rPr>
              <w:t>collaboration :</w:t>
            </w:r>
            <w:r w:rsidRPr="00D80BEF">
              <w:rPr>
                <w:rFonts w:eastAsia="Calibri" w:cs="Arial"/>
                <w:sz w:val="18"/>
                <w:szCs w:val="18"/>
              </w:rPr>
              <w:t xml:space="preserve"> </w:t>
            </w:r>
            <w:r w:rsidRPr="2D2DA66B" w:rsidR="007C5E66">
              <w:rPr>
                <w:rFonts w:eastAsia="Calibri" w:cs="Arial"/>
                <w:sz w:val="18"/>
                <w:szCs w:val="18"/>
              </w:rPr>
              <w:t>réflexion</w:t>
            </w:r>
            <w:r w:rsidR="007C5E66">
              <w:rPr>
                <w:rFonts w:eastAsia="Calibri" w:cs="Arial"/>
                <w:sz w:val="18"/>
                <w:szCs w:val="18"/>
              </w:rPr>
              <w:t>s</w:t>
            </w:r>
            <w:r w:rsidRPr="007C5E66" w:rsidR="007C5E66">
              <w:rPr>
                <w:rFonts w:eastAsia="Calibri" w:cs="Arial"/>
                <w:sz w:val="18"/>
                <w:szCs w:val="18"/>
              </w:rPr>
              <w:t xml:space="preserve"> autour</w:t>
            </w:r>
            <w:r w:rsidRPr="00D80BEF">
              <w:rPr>
                <w:rFonts w:eastAsia="Calibri" w:cs="Arial"/>
                <w:sz w:val="18"/>
                <w:szCs w:val="18"/>
              </w:rPr>
              <w:t xml:space="preserve"> du foncier</w:t>
            </w:r>
          </w:p>
        </w:tc>
      </w:tr>
      <w:tr w:rsidR="7A00DCEB" w:rsidTr="2D2DA66B" w14:paraId="123623F1" w14:textId="77777777">
        <w:trPr>
          <w:jc w:val="center"/>
        </w:trPr>
        <w:tc>
          <w:tcPr>
            <w:tcW w:w="1838" w:type="dxa"/>
            <w:vMerge/>
            <w:vAlign w:val="center"/>
          </w:tcPr>
          <w:p w:rsidR="00080B4B" w:rsidRDefault="00080B4B" w14:paraId="3F532934" w14:textId="77777777"/>
        </w:tc>
        <w:tc>
          <w:tcPr>
            <w:tcW w:w="3260" w:type="dxa"/>
            <w:shd w:val="clear" w:color="auto" w:fill="FFFFFF" w:themeFill="background1"/>
          </w:tcPr>
          <w:p w:rsidRPr="00D80BEF" w:rsidR="7A00DCEB" w:rsidP="7A00DCEB" w:rsidRDefault="793B65A4" w14:paraId="316128A7" w14:textId="4989D842">
            <w:pPr>
              <w:rPr>
                <w:rFonts w:eastAsia="Calibri" w:cs="Arial"/>
                <w:sz w:val="18"/>
                <w:szCs w:val="18"/>
              </w:rPr>
            </w:pPr>
            <w:r w:rsidRPr="46B9B802">
              <w:rPr>
                <w:rFonts w:eastAsia="Georgia" w:cs="Georgia"/>
                <w:sz w:val="18"/>
                <w:szCs w:val="18"/>
              </w:rPr>
              <w:t xml:space="preserve"> SOS Faim et le Festival </w:t>
            </w:r>
            <w:proofErr w:type="spellStart"/>
            <w:r w:rsidRPr="46B9B802">
              <w:rPr>
                <w:rFonts w:eastAsia="Georgia" w:cs="Georgia"/>
                <w:sz w:val="18"/>
                <w:szCs w:val="18"/>
              </w:rPr>
              <w:t>AlimenTerre</w:t>
            </w:r>
            <w:proofErr w:type="spellEnd"/>
          </w:p>
        </w:tc>
        <w:tc>
          <w:tcPr>
            <w:tcW w:w="4112" w:type="dxa"/>
            <w:shd w:val="clear" w:color="auto" w:fill="FFFFFF" w:themeFill="background1"/>
          </w:tcPr>
          <w:p w:rsidRPr="00D80BEF" w:rsidR="1870D6AF" w:rsidP="2D2DA66B" w:rsidRDefault="2D01CAB3" w14:paraId="7C1CFB85" w14:textId="041EFD91">
            <w:pPr>
              <w:jc w:val="left"/>
              <w:rPr>
                <w:rFonts w:eastAsia="Georgia" w:cs="Georgia"/>
                <w:sz w:val="18"/>
                <w:szCs w:val="18"/>
              </w:rPr>
            </w:pPr>
            <w:r w:rsidRPr="00D80BEF">
              <w:rPr>
                <w:rFonts w:eastAsia="Calibri" w:cs="Arial"/>
                <w:sz w:val="18"/>
                <w:szCs w:val="18"/>
              </w:rPr>
              <w:t xml:space="preserve">Domaine de </w:t>
            </w:r>
            <w:r w:rsidRPr="2D2DA66B" w:rsidR="7382E4FD">
              <w:rPr>
                <w:rFonts w:eastAsia="Calibri" w:cs="Arial"/>
                <w:sz w:val="18"/>
                <w:szCs w:val="18"/>
              </w:rPr>
              <w:t>collaboration :</w:t>
            </w:r>
            <w:r w:rsidRPr="00D80BEF">
              <w:rPr>
                <w:rFonts w:eastAsia="Calibri" w:cs="Arial"/>
                <w:sz w:val="18"/>
                <w:szCs w:val="18"/>
              </w:rPr>
              <w:t xml:space="preserve"> </w:t>
            </w:r>
            <w:r w:rsidRPr="2D2DA66B">
              <w:rPr>
                <w:rFonts w:eastAsia="Georgia" w:cs="Georgia"/>
                <w:sz w:val="18"/>
                <w:szCs w:val="18"/>
              </w:rPr>
              <w:t>Valorisation de l’agriculture et communication</w:t>
            </w:r>
          </w:p>
        </w:tc>
      </w:tr>
      <w:tr w:rsidR="7A00DCEB" w:rsidTr="2D2DA66B" w14:paraId="702416B8" w14:textId="77777777">
        <w:trPr>
          <w:jc w:val="center"/>
        </w:trPr>
        <w:tc>
          <w:tcPr>
            <w:tcW w:w="1838" w:type="dxa"/>
            <w:vMerge/>
            <w:vAlign w:val="center"/>
          </w:tcPr>
          <w:p w:rsidR="00080B4B" w:rsidRDefault="00080B4B" w14:paraId="22814C7F" w14:textId="77777777"/>
        </w:tc>
        <w:tc>
          <w:tcPr>
            <w:tcW w:w="3260" w:type="dxa"/>
            <w:shd w:val="clear" w:color="auto" w:fill="FFFFFF" w:themeFill="background1"/>
          </w:tcPr>
          <w:p w:rsidRPr="00D80BEF" w:rsidR="7A00DCEB" w:rsidP="7A00DCEB" w:rsidRDefault="793B65A4" w14:paraId="766A2332" w14:textId="6B31A4B2">
            <w:pPr>
              <w:rPr>
                <w:rFonts w:eastAsia="Georgia" w:cs="Georgia"/>
                <w:sz w:val="18"/>
                <w:szCs w:val="18"/>
              </w:rPr>
            </w:pPr>
            <w:r w:rsidRPr="46B9B802">
              <w:rPr>
                <w:rFonts w:eastAsia="Georgia" w:cs="Georgia"/>
                <w:sz w:val="18"/>
                <w:szCs w:val="18"/>
              </w:rPr>
              <w:t>Les banques et les institutions de microfinances</w:t>
            </w:r>
          </w:p>
        </w:tc>
        <w:tc>
          <w:tcPr>
            <w:tcW w:w="4112" w:type="dxa"/>
            <w:shd w:val="clear" w:color="auto" w:fill="FFFFFF" w:themeFill="background1"/>
          </w:tcPr>
          <w:p w:rsidRPr="00D80BEF" w:rsidR="1870D6AF" w:rsidP="2D2DA66B" w:rsidRDefault="2D01CAB3" w14:paraId="1A258A7C" w14:textId="2E105E30">
            <w:pPr>
              <w:jc w:val="left"/>
              <w:rPr>
                <w:rFonts w:eastAsia="Georgia" w:cs="Georgia"/>
                <w:sz w:val="18"/>
                <w:szCs w:val="18"/>
              </w:rPr>
            </w:pPr>
            <w:r w:rsidRPr="00D80BEF">
              <w:rPr>
                <w:rFonts w:eastAsia="Calibri" w:cs="Arial"/>
                <w:sz w:val="18"/>
                <w:szCs w:val="18"/>
              </w:rPr>
              <w:t xml:space="preserve">Domaine de </w:t>
            </w:r>
            <w:r w:rsidRPr="2D2DA66B" w:rsidR="482BB98B">
              <w:rPr>
                <w:rFonts w:eastAsia="Calibri" w:cs="Arial"/>
                <w:sz w:val="18"/>
                <w:szCs w:val="18"/>
              </w:rPr>
              <w:t>collaboration :</w:t>
            </w:r>
            <w:r w:rsidRPr="00D80BEF">
              <w:rPr>
                <w:rFonts w:eastAsia="Calibri" w:cs="Arial"/>
                <w:sz w:val="18"/>
                <w:szCs w:val="18"/>
              </w:rPr>
              <w:t xml:space="preserve"> </w:t>
            </w:r>
            <w:r w:rsidRPr="2D2DA66B">
              <w:rPr>
                <w:rFonts w:eastAsia="Georgia" w:cs="Georgia"/>
                <w:sz w:val="18"/>
                <w:szCs w:val="18"/>
              </w:rPr>
              <w:t>Amélioration de l’offre et de l’accessibilité des services financiers</w:t>
            </w:r>
          </w:p>
        </w:tc>
      </w:tr>
      <w:tr w:rsidR="46B9B802" w:rsidTr="2D2DA66B" w14:paraId="37AC0100" w14:textId="77777777">
        <w:trPr>
          <w:jc w:val="center"/>
        </w:trPr>
        <w:tc>
          <w:tcPr>
            <w:tcW w:w="1838" w:type="dxa"/>
            <w:vMerge/>
            <w:vAlign w:val="center"/>
          </w:tcPr>
          <w:p w:rsidR="00080B4B" w:rsidRDefault="00080B4B" w14:paraId="11AE411A" w14:textId="77777777"/>
        </w:tc>
        <w:tc>
          <w:tcPr>
            <w:tcW w:w="3260" w:type="dxa"/>
            <w:shd w:val="clear" w:color="auto" w:fill="FFFFFF" w:themeFill="background1"/>
          </w:tcPr>
          <w:p w:rsidRPr="00D80BEF" w:rsidR="793B65A4" w:rsidP="46B9B802" w:rsidRDefault="793B65A4" w14:paraId="351AF10B" w14:textId="0866375A">
            <w:pPr>
              <w:rPr>
                <w:rFonts w:eastAsia="Georgia" w:cs="Georgia"/>
                <w:sz w:val="18"/>
                <w:szCs w:val="18"/>
              </w:rPr>
            </w:pPr>
            <w:r w:rsidRPr="46B9B802">
              <w:rPr>
                <w:rFonts w:eastAsia="Georgia" w:cs="Georgia"/>
                <w:sz w:val="18"/>
                <w:szCs w:val="18"/>
              </w:rPr>
              <w:t>Les acteurs en entreprises</w:t>
            </w:r>
          </w:p>
        </w:tc>
        <w:tc>
          <w:tcPr>
            <w:tcW w:w="4112" w:type="dxa"/>
            <w:shd w:val="clear" w:color="auto" w:fill="FFFFFF" w:themeFill="background1"/>
          </w:tcPr>
          <w:p w:rsidRPr="00D80BEF" w:rsidR="793B65A4" w:rsidP="2D2DA66B" w:rsidRDefault="2D01CAB3" w14:paraId="6A2EB5E2" w14:textId="4F934601">
            <w:pPr>
              <w:jc w:val="left"/>
              <w:rPr>
                <w:rFonts w:eastAsia="Georgia" w:cs="Georgia"/>
                <w:sz w:val="18"/>
                <w:szCs w:val="18"/>
              </w:rPr>
            </w:pPr>
            <w:r w:rsidRPr="00D80BEF">
              <w:rPr>
                <w:rFonts w:eastAsia="Calibri" w:cs="Arial"/>
                <w:sz w:val="18"/>
                <w:szCs w:val="18"/>
              </w:rPr>
              <w:t xml:space="preserve">Domaine de </w:t>
            </w:r>
            <w:r w:rsidRPr="2D2DA66B" w:rsidR="52690B4F">
              <w:rPr>
                <w:rFonts w:eastAsia="Calibri" w:cs="Arial"/>
                <w:sz w:val="18"/>
                <w:szCs w:val="18"/>
              </w:rPr>
              <w:t>collaboration :</w:t>
            </w:r>
            <w:r w:rsidRPr="00D80BEF">
              <w:rPr>
                <w:rFonts w:eastAsia="Calibri" w:cs="Arial"/>
                <w:sz w:val="18"/>
                <w:szCs w:val="18"/>
              </w:rPr>
              <w:t xml:space="preserve"> </w:t>
            </w:r>
            <w:r w:rsidRPr="2D2DA66B">
              <w:rPr>
                <w:rFonts w:eastAsia="Georgia" w:cs="Georgia"/>
                <w:sz w:val="18"/>
                <w:szCs w:val="18"/>
              </w:rPr>
              <w:t>Intégration économique, recherche de nouveaux marchés et insertion professionnelle.</w:t>
            </w:r>
          </w:p>
        </w:tc>
      </w:tr>
      <w:tr w:rsidR="000E0024" w:rsidTr="2D2DA66B" w14:paraId="06A6628A" w14:textId="77777777">
        <w:trPr>
          <w:trHeight w:val="48"/>
          <w:jc w:val="center"/>
        </w:trPr>
        <w:tc>
          <w:tcPr>
            <w:tcW w:w="1838" w:type="dxa"/>
            <w:shd w:val="clear" w:color="auto" w:fill="FFFFFF" w:themeFill="background1"/>
            <w:vAlign w:val="center"/>
          </w:tcPr>
          <w:p w:rsidRPr="000452FB" w:rsidR="000E0024" w:rsidP="00385E3E" w:rsidRDefault="00EA3A13" w14:paraId="060F3A6D" w14:textId="68238CD6">
            <w:pPr>
              <w:spacing w:after="60" w:line="240" w:lineRule="auto"/>
              <w:jc w:val="left"/>
              <w:rPr>
                <w:rFonts w:eastAsia="Georgia" w:cs="Georgia"/>
                <w:sz w:val="18"/>
                <w:szCs w:val="18"/>
              </w:rPr>
            </w:pPr>
            <w:r w:rsidRPr="1CC17F1C">
              <w:rPr>
                <w:sz w:val="18"/>
                <w:szCs w:val="18"/>
              </w:rPr>
              <w:t xml:space="preserve">COD2201111 – Appui institutionnel </w:t>
            </w:r>
            <w:r>
              <w:rPr>
                <w:sz w:val="18"/>
                <w:szCs w:val="18"/>
              </w:rPr>
              <w:t>à la</w:t>
            </w:r>
            <w:r w:rsidRPr="1CC17F1C">
              <w:rPr>
                <w:sz w:val="18"/>
                <w:szCs w:val="18"/>
              </w:rPr>
              <w:t xml:space="preserve"> province</w:t>
            </w:r>
            <w:r>
              <w:rPr>
                <w:sz w:val="18"/>
                <w:szCs w:val="18"/>
              </w:rPr>
              <w:t xml:space="preserve"> de la Tshopo</w:t>
            </w:r>
          </w:p>
        </w:tc>
        <w:tc>
          <w:tcPr>
            <w:tcW w:w="3260" w:type="dxa"/>
            <w:shd w:val="clear" w:color="auto" w:fill="FFFFFF" w:themeFill="background1"/>
          </w:tcPr>
          <w:p w:rsidR="000E0024" w:rsidP="00DB6F3D" w:rsidRDefault="00EA3A13" w14:paraId="11412C63" w14:textId="554AEAB4">
            <w:pPr>
              <w:spacing w:after="60" w:line="240" w:lineRule="auto"/>
              <w:rPr>
                <w:rFonts w:eastAsia="Georgia" w:cs="Georgia"/>
                <w:sz w:val="18"/>
                <w:szCs w:val="18"/>
              </w:rPr>
            </w:pPr>
            <w:r>
              <w:rPr>
                <w:rFonts w:eastAsia="Georgia" w:cs="Georgia"/>
                <w:sz w:val="18"/>
                <w:szCs w:val="18"/>
              </w:rPr>
              <w:t>Acteurs et représentant du monde associatif, de la société civile, des privés</w:t>
            </w:r>
          </w:p>
        </w:tc>
        <w:tc>
          <w:tcPr>
            <w:tcW w:w="4112" w:type="dxa"/>
            <w:shd w:val="clear" w:color="auto" w:fill="FFFFFF" w:themeFill="background1"/>
          </w:tcPr>
          <w:p w:rsidRPr="7292374F" w:rsidR="000E0024" w:rsidP="00DB6F3D" w:rsidRDefault="00EA3A13" w14:paraId="0C507BB4" w14:textId="55E48A50">
            <w:pPr>
              <w:spacing w:after="60" w:line="240" w:lineRule="auto"/>
              <w:rPr>
                <w:rFonts w:eastAsia="Georgia" w:cs="Georgia"/>
                <w:sz w:val="18"/>
                <w:szCs w:val="18"/>
              </w:rPr>
            </w:pPr>
            <w:r>
              <w:rPr>
                <w:rFonts w:eastAsia="Georgia" w:cs="Georgia"/>
                <w:sz w:val="18"/>
                <w:szCs w:val="18"/>
              </w:rPr>
              <w:t>Dialogue public – privé - associatif</w:t>
            </w:r>
          </w:p>
        </w:tc>
      </w:tr>
      <w:tr w:rsidR="000E0024" w:rsidTr="2D2DA66B" w14:paraId="20AAE1E1" w14:textId="77777777">
        <w:trPr>
          <w:trHeight w:val="584"/>
          <w:jc w:val="center"/>
        </w:trPr>
        <w:tc>
          <w:tcPr>
            <w:tcW w:w="1838" w:type="dxa"/>
            <w:vMerge w:val="restart"/>
            <w:shd w:val="clear" w:color="auto" w:fill="FFFFFF" w:themeFill="background1"/>
            <w:vAlign w:val="center"/>
          </w:tcPr>
          <w:p w:rsidR="000E0024" w:rsidP="00385E3E" w:rsidRDefault="45BE5D49" w14:paraId="5E10FABB" w14:textId="320D6940">
            <w:pPr>
              <w:spacing w:before="120" w:line="259" w:lineRule="auto"/>
              <w:jc w:val="left"/>
              <w:rPr>
                <w:sz w:val="18"/>
                <w:szCs w:val="18"/>
              </w:rPr>
            </w:pPr>
            <w:r w:rsidRPr="4D09391E">
              <w:rPr>
                <w:sz w:val="18"/>
                <w:szCs w:val="18"/>
              </w:rPr>
              <w:t>Activités</w:t>
            </w:r>
            <w:r w:rsidRPr="4D09391E" w:rsidR="18C57DFB">
              <w:rPr>
                <w:sz w:val="18"/>
                <w:szCs w:val="18"/>
              </w:rPr>
              <w:t xml:space="preserve"> Jeunesse, Conscience Culturelle et Sociale</w:t>
            </w:r>
          </w:p>
        </w:tc>
        <w:tc>
          <w:tcPr>
            <w:tcW w:w="3260" w:type="dxa"/>
            <w:shd w:val="clear" w:color="auto" w:fill="auto"/>
          </w:tcPr>
          <w:p w:rsidRPr="000E0024" w:rsidR="000E0024" w:rsidP="000E0024" w:rsidRDefault="000E0024" w14:paraId="4C6FC8B3" w14:textId="31981695">
            <w:pPr>
              <w:spacing w:before="120" w:line="259" w:lineRule="auto"/>
              <w:rPr>
                <w:sz w:val="18"/>
                <w:szCs w:val="18"/>
              </w:rPr>
            </w:pPr>
            <w:r w:rsidRPr="000E0024">
              <w:rPr>
                <w:sz w:val="18"/>
                <w:szCs w:val="18"/>
              </w:rPr>
              <w:t xml:space="preserve">Pôle Est – rassemble les acteurs culturels de la Tshopo et de la région des Grands Lacs. </w:t>
            </w:r>
          </w:p>
        </w:tc>
        <w:tc>
          <w:tcPr>
            <w:tcW w:w="4112" w:type="dxa"/>
            <w:shd w:val="clear" w:color="auto" w:fill="auto"/>
            <w:vAlign w:val="center"/>
          </w:tcPr>
          <w:p w:rsidR="000E0024" w:rsidDel="002D3A0D" w:rsidP="00DB6F3D" w:rsidRDefault="000E0024" w14:paraId="77736306" w14:textId="53581B55">
            <w:pPr>
              <w:spacing w:after="60" w:line="240" w:lineRule="auto"/>
              <w:rPr>
                <w:rFonts w:eastAsia="Georgia" w:cs="Georgia"/>
                <w:sz w:val="18"/>
                <w:szCs w:val="18"/>
              </w:rPr>
            </w:pPr>
            <w:r>
              <w:rPr>
                <w:rFonts w:eastAsia="Georgia" w:cs="Georgia"/>
                <w:sz w:val="18"/>
                <w:szCs w:val="18"/>
              </w:rPr>
              <w:t>Echange de bonnes pratiques, Bonne gouvernance du secteur culturelle, dialogue</w:t>
            </w:r>
          </w:p>
        </w:tc>
      </w:tr>
      <w:tr w:rsidR="00DA6E41" w:rsidTr="2D2DA66B" w14:paraId="72A1AB57" w14:textId="77777777">
        <w:trPr>
          <w:trHeight w:val="584"/>
          <w:jc w:val="center"/>
        </w:trPr>
        <w:tc>
          <w:tcPr>
            <w:tcW w:w="1838" w:type="dxa"/>
            <w:vMerge/>
          </w:tcPr>
          <w:p w:rsidRPr="000E0024" w:rsidR="00DA6E41" w:rsidP="00385E3E" w:rsidRDefault="00DA6E41" w14:paraId="30F147A7" w14:textId="4089F8EB">
            <w:pPr>
              <w:spacing w:before="120" w:line="259" w:lineRule="auto"/>
              <w:jc w:val="left"/>
              <w:rPr>
                <w:sz w:val="18"/>
                <w:szCs w:val="18"/>
              </w:rPr>
            </w:pPr>
          </w:p>
        </w:tc>
        <w:tc>
          <w:tcPr>
            <w:tcW w:w="3260" w:type="dxa"/>
            <w:shd w:val="clear" w:color="auto" w:fill="auto"/>
          </w:tcPr>
          <w:p w:rsidRPr="000E0024" w:rsidR="00DA6E41" w:rsidP="000E0024" w:rsidRDefault="00DA6E41" w14:paraId="33569B79" w14:textId="3CCA2382">
            <w:pPr>
              <w:spacing w:before="120" w:line="259" w:lineRule="auto"/>
              <w:rPr>
                <w:sz w:val="18"/>
                <w:szCs w:val="18"/>
              </w:rPr>
            </w:pPr>
            <w:r w:rsidRPr="000E0024">
              <w:rPr>
                <w:sz w:val="18"/>
                <w:szCs w:val="18"/>
              </w:rPr>
              <w:t xml:space="preserve">Studio </w:t>
            </w:r>
            <w:proofErr w:type="spellStart"/>
            <w:r w:rsidRPr="000E0024">
              <w:rPr>
                <w:sz w:val="18"/>
                <w:szCs w:val="18"/>
              </w:rPr>
              <w:t>Kabako</w:t>
            </w:r>
            <w:proofErr w:type="spellEnd"/>
            <w:r w:rsidRPr="000E0024">
              <w:rPr>
                <w:sz w:val="18"/>
                <w:szCs w:val="18"/>
              </w:rPr>
              <w:t xml:space="preserve"> </w:t>
            </w:r>
          </w:p>
        </w:tc>
        <w:tc>
          <w:tcPr>
            <w:tcW w:w="4112" w:type="dxa"/>
            <w:vMerge w:val="restart"/>
            <w:shd w:val="clear" w:color="auto" w:fill="auto"/>
            <w:vAlign w:val="center"/>
          </w:tcPr>
          <w:p w:rsidRPr="000452FB" w:rsidR="00DA6E41" w:rsidP="000452FB" w:rsidRDefault="000A5107" w14:paraId="1C974794" w14:textId="19A6F473">
            <w:pPr>
              <w:spacing w:after="60" w:line="240" w:lineRule="auto"/>
              <w:rPr>
                <w:rFonts w:eastAsia="Georgia" w:cs="Georgia"/>
                <w:sz w:val="18"/>
                <w:szCs w:val="18"/>
              </w:rPr>
            </w:pPr>
            <w:r w:rsidRPr="5CFCCFC0">
              <w:rPr>
                <w:rFonts w:eastAsia="Georgia" w:cs="Georgia"/>
                <w:sz w:val="18"/>
                <w:szCs w:val="18"/>
              </w:rPr>
              <w:t>P</w:t>
            </w:r>
            <w:r w:rsidRPr="5CFCCFC0" w:rsidR="5717BDEB">
              <w:rPr>
                <w:rFonts w:eastAsia="Georgia" w:cs="Georgia"/>
                <w:sz w:val="18"/>
                <w:szCs w:val="18"/>
              </w:rPr>
              <w:t>otentiels p</w:t>
            </w:r>
            <w:r w:rsidRPr="5CFCCFC0">
              <w:rPr>
                <w:rFonts w:eastAsia="Georgia" w:cs="Georgia"/>
                <w:sz w:val="18"/>
                <w:szCs w:val="18"/>
              </w:rPr>
              <w:t xml:space="preserve">artenaires de mise en œuvre sous convention de subsides. </w:t>
            </w:r>
          </w:p>
        </w:tc>
      </w:tr>
      <w:tr w:rsidR="00DA6E41" w:rsidTr="2D2DA66B" w14:paraId="0C9C4782" w14:textId="77777777">
        <w:trPr>
          <w:trHeight w:val="584"/>
          <w:jc w:val="center"/>
        </w:trPr>
        <w:tc>
          <w:tcPr>
            <w:tcW w:w="1838" w:type="dxa"/>
            <w:vMerge/>
          </w:tcPr>
          <w:p w:rsidR="00DA6E41" w:rsidP="00385E3E" w:rsidRDefault="00DA6E41" w14:paraId="7CD785B1" w14:textId="77777777">
            <w:pPr>
              <w:spacing w:before="120" w:line="259" w:lineRule="auto"/>
              <w:jc w:val="left"/>
              <w:rPr>
                <w:sz w:val="18"/>
                <w:szCs w:val="18"/>
              </w:rPr>
            </w:pPr>
          </w:p>
        </w:tc>
        <w:tc>
          <w:tcPr>
            <w:tcW w:w="3260" w:type="dxa"/>
            <w:shd w:val="clear" w:color="auto" w:fill="auto"/>
          </w:tcPr>
          <w:p w:rsidRPr="000E0024" w:rsidR="00DA6E41" w:rsidP="000E0024" w:rsidRDefault="000A5107" w14:paraId="7330E2F7" w14:textId="4461A803">
            <w:pPr>
              <w:spacing w:before="120" w:line="259" w:lineRule="auto"/>
              <w:rPr>
                <w:sz w:val="18"/>
                <w:szCs w:val="18"/>
              </w:rPr>
            </w:pPr>
            <w:r>
              <w:rPr>
                <w:sz w:val="18"/>
                <w:szCs w:val="18"/>
              </w:rPr>
              <w:t>Collectif</w:t>
            </w:r>
            <w:r w:rsidRPr="000E0024">
              <w:rPr>
                <w:sz w:val="18"/>
                <w:szCs w:val="18"/>
              </w:rPr>
              <w:t xml:space="preserve"> </w:t>
            </w:r>
            <w:proofErr w:type="spellStart"/>
            <w:r w:rsidRPr="000E0024" w:rsidR="00DA6E41">
              <w:rPr>
                <w:sz w:val="18"/>
                <w:szCs w:val="18"/>
              </w:rPr>
              <w:t>Taccems</w:t>
            </w:r>
            <w:proofErr w:type="spellEnd"/>
            <w:r w:rsidRPr="000E0024" w:rsidR="00DA6E41">
              <w:rPr>
                <w:sz w:val="18"/>
                <w:szCs w:val="18"/>
              </w:rPr>
              <w:t xml:space="preserve">  </w:t>
            </w:r>
          </w:p>
        </w:tc>
        <w:tc>
          <w:tcPr>
            <w:tcW w:w="4112" w:type="dxa"/>
            <w:vMerge/>
          </w:tcPr>
          <w:p w:rsidRPr="000452FB" w:rsidR="00DA6E41" w:rsidP="000452FB" w:rsidRDefault="00DA6E41" w14:paraId="35800DC0" w14:textId="12752908">
            <w:pPr>
              <w:spacing w:after="60" w:line="240" w:lineRule="auto"/>
              <w:rPr>
                <w:rFonts w:eastAsia="Georgia" w:cs="Georgia"/>
                <w:sz w:val="18"/>
                <w:szCs w:val="18"/>
              </w:rPr>
            </w:pPr>
          </w:p>
        </w:tc>
      </w:tr>
      <w:tr w:rsidR="000E0024" w:rsidTr="2D2DA66B" w14:paraId="2DF6491C" w14:textId="77777777">
        <w:trPr>
          <w:trHeight w:val="584"/>
          <w:jc w:val="center"/>
        </w:trPr>
        <w:tc>
          <w:tcPr>
            <w:tcW w:w="1838" w:type="dxa"/>
            <w:vMerge/>
          </w:tcPr>
          <w:p w:rsidR="000E0024" w:rsidP="00385E3E" w:rsidRDefault="000E0024" w14:paraId="56FC1907" w14:textId="77777777">
            <w:pPr>
              <w:spacing w:before="120" w:line="259" w:lineRule="auto"/>
              <w:jc w:val="left"/>
              <w:rPr>
                <w:sz w:val="18"/>
                <w:szCs w:val="18"/>
              </w:rPr>
            </w:pPr>
          </w:p>
        </w:tc>
        <w:tc>
          <w:tcPr>
            <w:tcW w:w="3260" w:type="dxa"/>
            <w:shd w:val="clear" w:color="auto" w:fill="auto"/>
          </w:tcPr>
          <w:p w:rsidRPr="000E0024" w:rsidR="000E0024" w:rsidP="000E0024" w:rsidRDefault="000E0024" w14:paraId="20590786" w14:textId="67767304">
            <w:pPr>
              <w:spacing w:before="120" w:line="259" w:lineRule="auto"/>
              <w:rPr>
                <w:sz w:val="18"/>
                <w:szCs w:val="18"/>
              </w:rPr>
            </w:pPr>
            <w:r w:rsidRPr="000E0024">
              <w:rPr>
                <w:sz w:val="18"/>
                <w:szCs w:val="18"/>
              </w:rPr>
              <w:t xml:space="preserve">UNIKIS </w:t>
            </w:r>
          </w:p>
        </w:tc>
        <w:tc>
          <w:tcPr>
            <w:tcW w:w="4112" w:type="dxa"/>
            <w:shd w:val="clear" w:color="auto" w:fill="auto"/>
          </w:tcPr>
          <w:p w:rsidRPr="000452FB" w:rsidR="000E0024" w:rsidP="000452FB" w:rsidRDefault="000E0024" w14:paraId="12825B53" w14:textId="71D0E077">
            <w:pPr>
              <w:spacing w:after="60" w:line="240" w:lineRule="auto"/>
              <w:rPr>
                <w:rFonts w:eastAsia="Georgia" w:cs="Georgia"/>
                <w:sz w:val="18"/>
                <w:szCs w:val="18"/>
              </w:rPr>
            </w:pPr>
            <w:r>
              <w:rPr>
                <w:rFonts w:eastAsia="Georgia" w:cs="Georgia"/>
                <w:sz w:val="18"/>
                <w:szCs w:val="18"/>
              </w:rPr>
              <w:t xml:space="preserve">Lieu de rassemblement des jeunes et de réflexion, Lieu de débats publics et concertation </w:t>
            </w:r>
          </w:p>
        </w:tc>
      </w:tr>
      <w:tr w:rsidR="000E0024" w:rsidTr="2D2DA66B" w14:paraId="5C82363E" w14:textId="77777777">
        <w:trPr>
          <w:trHeight w:val="229"/>
          <w:jc w:val="center"/>
        </w:trPr>
        <w:tc>
          <w:tcPr>
            <w:tcW w:w="1838" w:type="dxa"/>
            <w:vMerge/>
          </w:tcPr>
          <w:p w:rsidR="000E0024" w:rsidP="00385E3E" w:rsidRDefault="000E0024" w14:paraId="3AEEA5ED" w14:textId="77777777">
            <w:pPr>
              <w:spacing w:before="120" w:line="259" w:lineRule="auto"/>
              <w:jc w:val="left"/>
              <w:rPr>
                <w:sz w:val="18"/>
                <w:szCs w:val="18"/>
              </w:rPr>
            </w:pPr>
          </w:p>
        </w:tc>
        <w:tc>
          <w:tcPr>
            <w:tcW w:w="3260" w:type="dxa"/>
            <w:shd w:val="clear" w:color="auto" w:fill="auto"/>
          </w:tcPr>
          <w:p w:rsidRPr="000E0024" w:rsidR="000E0024" w:rsidP="000E0024" w:rsidRDefault="000E0024" w14:paraId="706048DD" w14:textId="0C3D1466">
            <w:pPr>
              <w:spacing w:before="120" w:line="259" w:lineRule="auto"/>
              <w:rPr>
                <w:sz w:val="18"/>
                <w:szCs w:val="18"/>
              </w:rPr>
            </w:pPr>
            <w:r w:rsidRPr="000E0024">
              <w:rPr>
                <w:sz w:val="18"/>
                <w:szCs w:val="18"/>
              </w:rPr>
              <w:t xml:space="preserve">AFRISCENE ASBL </w:t>
            </w:r>
          </w:p>
        </w:tc>
        <w:tc>
          <w:tcPr>
            <w:tcW w:w="4112" w:type="dxa"/>
            <w:shd w:val="clear" w:color="auto" w:fill="auto"/>
          </w:tcPr>
          <w:p w:rsidR="000E0024" w:rsidP="000452FB" w:rsidRDefault="000E0024" w14:paraId="38D84956" w14:textId="3D41E95C">
            <w:pPr>
              <w:spacing w:after="60" w:line="240" w:lineRule="auto"/>
              <w:rPr>
                <w:rFonts w:eastAsia="Georgia" w:cs="Georgia"/>
                <w:sz w:val="18"/>
                <w:szCs w:val="18"/>
              </w:rPr>
            </w:pPr>
            <w:r>
              <w:rPr>
                <w:rFonts w:eastAsia="Georgia" w:cs="Georgia"/>
                <w:sz w:val="18"/>
                <w:szCs w:val="18"/>
              </w:rPr>
              <w:t xml:space="preserve">Acteur/partenaire de mise en œuvre d’une activité. </w:t>
            </w:r>
          </w:p>
        </w:tc>
      </w:tr>
      <w:tr w:rsidR="000E0024" w:rsidTr="2D2DA66B" w14:paraId="6766CDDD" w14:textId="77777777">
        <w:trPr>
          <w:trHeight w:val="351"/>
          <w:jc w:val="center"/>
        </w:trPr>
        <w:tc>
          <w:tcPr>
            <w:tcW w:w="1838" w:type="dxa"/>
            <w:vMerge/>
          </w:tcPr>
          <w:p w:rsidR="000E0024" w:rsidP="00385E3E" w:rsidRDefault="000E0024" w14:paraId="60616ABF" w14:textId="77777777">
            <w:pPr>
              <w:spacing w:before="120" w:line="259" w:lineRule="auto"/>
              <w:jc w:val="left"/>
              <w:rPr>
                <w:sz w:val="18"/>
                <w:szCs w:val="18"/>
              </w:rPr>
            </w:pPr>
          </w:p>
        </w:tc>
        <w:tc>
          <w:tcPr>
            <w:tcW w:w="3260" w:type="dxa"/>
            <w:shd w:val="clear" w:color="auto" w:fill="auto"/>
          </w:tcPr>
          <w:p w:rsidRPr="000E0024" w:rsidR="000E0024" w:rsidP="000E0024" w:rsidRDefault="000E0024" w14:paraId="144917B4" w14:textId="6B6F50E0">
            <w:pPr>
              <w:spacing w:before="120" w:line="259" w:lineRule="auto"/>
              <w:rPr>
                <w:sz w:val="18"/>
                <w:szCs w:val="18"/>
              </w:rPr>
            </w:pPr>
            <w:proofErr w:type="spellStart"/>
            <w:r w:rsidRPr="000E0024">
              <w:rPr>
                <w:sz w:val="18"/>
                <w:szCs w:val="18"/>
              </w:rPr>
              <w:t>Africalia</w:t>
            </w:r>
            <w:proofErr w:type="spellEnd"/>
            <w:r w:rsidRPr="000E0024">
              <w:rPr>
                <w:sz w:val="18"/>
                <w:szCs w:val="18"/>
              </w:rPr>
              <w:t xml:space="preserve"> </w:t>
            </w:r>
          </w:p>
        </w:tc>
        <w:tc>
          <w:tcPr>
            <w:tcW w:w="4112" w:type="dxa"/>
            <w:shd w:val="clear" w:color="auto" w:fill="auto"/>
          </w:tcPr>
          <w:p w:rsidR="000E0024" w:rsidP="000452FB" w:rsidRDefault="000E0024" w14:paraId="531F0099" w14:textId="27334AD3">
            <w:pPr>
              <w:spacing w:after="60" w:line="240" w:lineRule="auto"/>
              <w:rPr>
                <w:rFonts w:eastAsia="Georgia" w:cs="Georgia"/>
                <w:sz w:val="18"/>
                <w:szCs w:val="18"/>
              </w:rPr>
            </w:pPr>
            <w:r>
              <w:rPr>
                <w:rFonts w:eastAsia="Georgia" w:cs="Georgia"/>
                <w:sz w:val="18"/>
                <w:szCs w:val="18"/>
              </w:rPr>
              <w:t>Acteur/partenaire de mise en œuvre d’une activité</w:t>
            </w:r>
            <w:r w:rsidR="00677F30">
              <w:rPr>
                <w:rFonts w:eastAsia="Georgia" w:cs="Georgia"/>
                <w:sz w:val="18"/>
                <w:szCs w:val="18"/>
              </w:rPr>
              <w:t>.</w:t>
            </w:r>
          </w:p>
        </w:tc>
      </w:tr>
      <w:tr w:rsidR="000E0024" w:rsidTr="2D2DA66B" w14:paraId="34E1399B" w14:textId="77777777">
        <w:trPr>
          <w:trHeight w:val="800"/>
          <w:jc w:val="center"/>
        </w:trPr>
        <w:tc>
          <w:tcPr>
            <w:tcW w:w="1838" w:type="dxa"/>
            <w:vMerge/>
          </w:tcPr>
          <w:p w:rsidR="000E0024" w:rsidP="00385E3E" w:rsidRDefault="000E0024" w14:paraId="41C020D6" w14:textId="77777777">
            <w:pPr>
              <w:spacing w:before="120" w:line="259" w:lineRule="auto"/>
              <w:jc w:val="left"/>
              <w:rPr>
                <w:sz w:val="18"/>
                <w:szCs w:val="18"/>
              </w:rPr>
            </w:pPr>
          </w:p>
        </w:tc>
        <w:tc>
          <w:tcPr>
            <w:tcW w:w="3260" w:type="dxa"/>
            <w:shd w:val="clear" w:color="auto" w:fill="auto"/>
          </w:tcPr>
          <w:p w:rsidRPr="00074881" w:rsidR="000E0024" w:rsidP="000E0024" w:rsidRDefault="000E0024" w14:paraId="02B89819" w14:textId="562B8F36">
            <w:pPr>
              <w:spacing w:before="120" w:line="259" w:lineRule="auto"/>
              <w:rPr>
                <w:sz w:val="18"/>
                <w:szCs w:val="18"/>
              </w:rPr>
            </w:pPr>
            <w:r w:rsidRPr="00074881">
              <w:rPr>
                <w:sz w:val="18"/>
                <w:szCs w:val="18"/>
              </w:rPr>
              <w:t xml:space="preserve">Fédération des Entreprises du Congo (FEC Kisangani), comme partenaire clé du Centre de Ressources pour la filière entreprenariat culturel. </w:t>
            </w:r>
          </w:p>
        </w:tc>
        <w:tc>
          <w:tcPr>
            <w:tcW w:w="4112" w:type="dxa"/>
            <w:vMerge w:val="restart"/>
            <w:shd w:val="clear" w:color="auto" w:fill="auto"/>
            <w:vAlign w:val="center"/>
          </w:tcPr>
          <w:p w:rsidRPr="00074881" w:rsidR="000E0024" w:rsidP="00074881" w:rsidRDefault="000E0024" w14:paraId="7EAFAF33" w14:textId="3401B989">
            <w:pPr>
              <w:spacing w:before="120" w:line="259" w:lineRule="auto"/>
              <w:rPr>
                <w:sz w:val="18"/>
                <w:szCs w:val="18"/>
              </w:rPr>
            </w:pPr>
            <w:r>
              <w:rPr>
                <w:sz w:val="18"/>
                <w:szCs w:val="18"/>
              </w:rPr>
              <w:t xml:space="preserve">Représentation, </w:t>
            </w:r>
            <w:r w:rsidRPr="000E0024">
              <w:rPr>
                <w:sz w:val="18"/>
                <w:szCs w:val="18"/>
              </w:rPr>
              <w:t xml:space="preserve">Stages, </w:t>
            </w:r>
            <w:r>
              <w:rPr>
                <w:sz w:val="18"/>
                <w:szCs w:val="18"/>
              </w:rPr>
              <w:t>I</w:t>
            </w:r>
            <w:r w:rsidRPr="000E0024">
              <w:rPr>
                <w:sz w:val="18"/>
                <w:szCs w:val="18"/>
              </w:rPr>
              <w:t>dentification des besoins du marché de l’emploi</w:t>
            </w:r>
            <w:r>
              <w:rPr>
                <w:sz w:val="18"/>
                <w:szCs w:val="18"/>
              </w:rPr>
              <w:t xml:space="preserve"> culturel</w:t>
            </w:r>
            <w:r w:rsidRPr="000E0024">
              <w:rPr>
                <w:sz w:val="18"/>
                <w:szCs w:val="18"/>
              </w:rPr>
              <w:t>, cocréation des curricula</w:t>
            </w:r>
            <w:r>
              <w:rPr>
                <w:sz w:val="18"/>
                <w:szCs w:val="18"/>
              </w:rPr>
              <w:t xml:space="preserve">, etc. </w:t>
            </w:r>
          </w:p>
        </w:tc>
      </w:tr>
      <w:tr w:rsidR="000E0024" w:rsidTr="2D2DA66B" w14:paraId="6404920A" w14:textId="77777777">
        <w:trPr>
          <w:trHeight w:val="810"/>
          <w:jc w:val="center"/>
        </w:trPr>
        <w:tc>
          <w:tcPr>
            <w:tcW w:w="1838" w:type="dxa"/>
            <w:vMerge/>
          </w:tcPr>
          <w:p w:rsidR="000E0024" w:rsidP="00385E3E" w:rsidRDefault="000E0024" w14:paraId="3F6BC673" w14:textId="77777777">
            <w:pPr>
              <w:spacing w:before="120" w:line="259" w:lineRule="auto"/>
              <w:jc w:val="left"/>
              <w:rPr>
                <w:sz w:val="18"/>
                <w:szCs w:val="18"/>
              </w:rPr>
            </w:pPr>
          </w:p>
        </w:tc>
        <w:tc>
          <w:tcPr>
            <w:tcW w:w="3260" w:type="dxa"/>
            <w:shd w:val="clear" w:color="auto" w:fill="auto"/>
          </w:tcPr>
          <w:p w:rsidRPr="00074881" w:rsidR="000E0024" w:rsidP="000E0024" w:rsidRDefault="000E0024" w14:paraId="24A90D22" w14:textId="0EB372B2">
            <w:pPr>
              <w:spacing w:before="120" w:line="259" w:lineRule="auto"/>
              <w:rPr>
                <w:sz w:val="18"/>
                <w:szCs w:val="18"/>
              </w:rPr>
            </w:pPr>
            <w:r w:rsidRPr="000E0024">
              <w:rPr>
                <w:sz w:val="18"/>
                <w:szCs w:val="18"/>
              </w:rPr>
              <w:t xml:space="preserve">Partenariat actif avec les entreprises privées du secteur culturel à </w:t>
            </w:r>
            <w:r w:rsidRPr="00074881">
              <w:rPr>
                <w:sz w:val="18"/>
                <w:szCs w:val="18"/>
              </w:rPr>
              <w:t>Kisangani</w:t>
            </w:r>
          </w:p>
        </w:tc>
        <w:tc>
          <w:tcPr>
            <w:tcW w:w="4112" w:type="dxa"/>
            <w:vMerge/>
          </w:tcPr>
          <w:p w:rsidRPr="00074881" w:rsidR="000E0024" w:rsidP="00074881" w:rsidRDefault="000E0024" w14:paraId="0469A5A6" w14:textId="77777777">
            <w:pPr>
              <w:spacing w:before="120" w:line="259" w:lineRule="auto"/>
              <w:rPr>
                <w:sz w:val="18"/>
                <w:szCs w:val="18"/>
              </w:rPr>
            </w:pPr>
          </w:p>
        </w:tc>
      </w:tr>
      <w:tr w:rsidR="000E0024" w:rsidTr="2D2DA66B" w14:paraId="6A5F4CCC" w14:textId="77777777">
        <w:trPr>
          <w:trHeight w:val="780"/>
          <w:jc w:val="center"/>
        </w:trPr>
        <w:tc>
          <w:tcPr>
            <w:tcW w:w="183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rsidRPr="00875F82" w:rsidR="000E0024" w:rsidP="00385E3E" w:rsidRDefault="2CDF7841" w14:paraId="46611334" w14:textId="1030876E">
            <w:pPr>
              <w:spacing w:after="60" w:line="240" w:lineRule="auto"/>
              <w:jc w:val="left"/>
              <w:rPr>
                <w:sz w:val="18"/>
                <w:szCs w:val="18"/>
              </w:rPr>
            </w:pPr>
            <w:r w:rsidRPr="15D97DB2">
              <w:rPr>
                <w:sz w:val="18"/>
                <w:szCs w:val="18"/>
              </w:rPr>
              <w:t>Activités Lutte contre les Violences Sexuelles et l’Impunité</w:t>
            </w:r>
          </w:p>
        </w:tc>
        <w:tc>
          <w:tcPr>
            <w:tcW w:w="3260" w:type="dxa"/>
            <w:tcBorders>
              <w:top w:val="single" w:color="auto" w:sz="4" w:space="0"/>
              <w:left w:val="single" w:color="auto" w:sz="4" w:space="0"/>
              <w:bottom w:val="single" w:color="auto" w:sz="4" w:space="0"/>
              <w:right w:val="single" w:color="auto" w:sz="4" w:space="0"/>
            </w:tcBorders>
            <w:shd w:val="clear" w:color="auto" w:fill="auto"/>
            <w:vAlign w:val="center"/>
          </w:tcPr>
          <w:p w:rsidRPr="003677BE" w:rsidR="000E0024" w:rsidP="003677BE" w:rsidRDefault="1C95D6E6" w14:paraId="732A7351" w14:textId="3CF82477">
            <w:pPr>
              <w:spacing w:after="60" w:line="240" w:lineRule="auto"/>
              <w:jc w:val="left"/>
              <w:rPr>
                <w:sz w:val="18"/>
                <w:szCs w:val="18"/>
              </w:rPr>
            </w:pPr>
            <w:r w:rsidRPr="003677BE">
              <w:rPr>
                <w:sz w:val="18"/>
                <w:szCs w:val="18"/>
              </w:rPr>
              <w:t xml:space="preserve">ONG congolaise A4 pour les services de justice.  </w:t>
            </w:r>
          </w:p>
          <w:p w:rsidRPr="003677BE" w:rsidR="000E0024" w:rsidP="003677BE" w:rsidRDefault="003677BE" w14:paraId="152A88A0" w14:textId="3B41F3F6">
            <w:pPr>
              <w:spacing w:after="60" w:line="240" w:lineRule="auto"/>
              <w:jc w:val="left"/>
              <w:rPr>
                <w:sz w:val="18"/>
                <w:szCs w:val="18"/>
              </w:rPr>
            </w:pPr>
            <w:r w:rsidRPr="003677BE">
              <w:rPr>
                <w:sz w:val="18"/>
                <w:szCs w:val="18"/>
              </w:rPr>
              <w:t>C</w:t>
            </w:r>
            <w:r w:rsidRPr="003677BE" w:rsidR="1C95D6E6">
              <w:rPr>
                <w:sz w:val="18"/>
                <w:szCs w:val="18"/>
              </w:rPr>
              <w:t xml:space="preserve">ORDAID, Caritas  </w:t>
            </w:r>
          </w:p>
        </w:tc>
        <w:tc>
          <w:tcPr>
            <w:tcW w:w="4112" w:type="dxa"/>
            <w:tcBorders>
              <w:top w:val="single" w:color="auto" w:sz="4" w:space="0"/>
              <w:left w:val="single" w:color="auto" w:sz="4" w:space="0"/>
              <w:bottom w:val="single" w:color="auto" w:sz="4" w:space="0"/>
              <w:right w:val="single" w:color="auto" w:sz="4" w:space="0"/>
            </w:tcBorders>
            <w:shd w:val="clear" w:color="auto" w:fill="auto"/>
            <w:vAlign w:val="center"/>
          </w:tcPr>
          <w:p w:rsidRPr="003677BE" w:rsidR="000E0024" w:rsidP="003677BE" w:rsidRDefault="1C95D6E6" w14:paraId="31858EB3" w14:textId="65267E23">
            <w:pPr>
              <w:spacing w:after="60" w:line="240" w:lineRule="auto"/>
              <w:jc w:val="left"/>
              <w:rPr>
                <w:sz w:val="18"/>
                <w:szCs w:val="18"/>
              </w:rPr>
            </w:pPr>
            <w:r w:rsidRPr="003677BE">
              <w:rPr>
                <w:sz w:val="18"/>
                <w:szCs w:val="18"/>
              </w:rPr>
              <w:t xml:space="preserve">Services juridiques </w:t>
            </w:r>
          </w:p>
          <w:p w:rsidRPr="003677BE" w:rsidR="000E0024" w:rsidP="003677BE" w:rsidRDefault="1C95D6E6" w14:paraId="5FD6511D" w14:textId="0695910B">
            <w:pPr>
              <w:spacing w:after="60" w:line="240" w:lineRule="auto"/>
              <w:jc w:val="left"/>
              <w:rPr>
                <w:sz w:val="18"/>
                <w:szCs w:val="18"/>
              </w:rPr>
            </w:pPr>
            <w:r w:rsidRPr="003677BE">
              <w:rPr>
                <w:sz w:val="18"/>
                <w:szCs w:val="18"/>
              </w:rPr>
              <w:t xml:space="preserve">Lutte contre la stigmatisation, et pour l’égalité des genres  </w:t>
            </w:r>
          </w:p>
          <w:p w:rsidRPr="00674B76" w:rsidR="000E0024" w:rsidP="1C95D6E6" w:rsidRDefault="000E0024" w14:paraId="5004FCB3" w14:textId="0F45FFF2">
            <w:pPr>
              <w:spacing w:after="60" w:line="240" w:lineRule="auto"/>
              <w:jc w:val="left"/>
              <w:rPr>
                <w:sz w:val="18"/>
                <w:szCs w:val="18"/>
              </w:rPr>
            </w:pPr>
          </w:p>
        </w:tc>
      </w:tr>
      <w:tr w:rsidR="47A569DB" w:rsidTr="2D2DA66B" w14:paraId="773AD0D0" w14:textId="77777777">
        <w:trPr>
          <w:trHeight w:val="735"/>
          <w:jc w:val="center"/>
        </w:trPr>
        <w:tc>
          <w:tcPr>
            <w:tcW w:w="1838" w:type="dxa"/>
            <w:vMerge/>
            <w:vAlign w:val="center"/>
          </w:tcPr>
          <w:p w:rsidR="00822937" w:rsidRDefault="00822937" w14:paraId="73BA0098" w14:textId="77777777"/>
        </w:tc>
        <w:tc>
          <w:tcPr>
            <w:tcW w:w="3260" w:type="dxa"/>
            <w:shd w:val="clear" w:color="auto" w:fill="auto"/>
            <w:vAlign w:val="center"/>
          </w:tcPr>
          <w:p w:rsidRPr="003677BE" w:rsidR="47A569DB" w:rsidP="003677BE" w:rsidRDefault="7537847A" w14:paraId="149439DC" w14:textId="1891801C">
            <w:pPr>
              <w:spacing w:after="0" w:line="240" w:lineRule="auto"/>
              <w:jc w:val="left"/>
              <w:rPr>
                <w:sz w:val="18"/>
                <w:szCs w:val="18"/>
              </w:rPr>
            </w:pPr>
            <w:r w:rsidRPr="003677BE">
              <w:rPr>
                <w:sz w:val="18"/>
                <w:szCs w:val="18"/>
              </w:rPr>
              <w:t xml:space="preserve">Cadre de concertation de la société civile, plateforme des associations féminines, journalistes et radios communautaires, CAC et relais communautaires, et organisations paysannes en milieu rural  </w:t>
            </w:r>
          </w:p>
        </w:tc>
        <w:tc>
          <w:tcPr>
            <w:tcW w:w="4112" w:type="dxa"/>
            <w:shd w:val="clear" w:color="auto" w:fill="auto"/>
            <w:vAlign w:val="center"/>
          </w:tcPr>
          <w:p w:rsidRPr="003677BE" w:rsidR="47A569DB" w:rsidP="003677BE" w:rsidRDefault="1C95D6E6" w14:paraId="4359EA23" w14:textId="2CC9BA3E">
            <w:pPr>
              <w:spacing w:line="240" w:lineRule="auto"/>
              <w:rPr>
                <w:sz w:val="18"/>
                <w:szCs w:val="18"/>
              </w:rPr>
            </w:pPr>
            <w:r w:rsidRPr="003677BE">
              <w:rPr>
                <w:sz w:val="18"/>
                <w:szCs w:val="18"/>
              </w:rPr>
              <w:t>Acteurs en appui dans les activités de protection par la communauté (noyaux alerte, référencement) et de changement de comportement</w:t>
            </w:r>
          </w:p>
          <w:p w:rsidRPr="00674B76" w:rsidR="47A569DB" w:rsidP="1C95D6E6" w:rsidRDefault="47A569DB" w14:paraId="71118ABF" w14:textId="7E811877">
            <w:pPr>
              <w:spacing w:line="240" w:lineRule="auto"/>
              <w:rPr>
                <w:sz w:val="18"/>
                <w:szCs w:val="18"/>
              </w:rPr>
            </w:pPr>
          </w:p>
        </w:tc>
      </w:tr>
      <w:tr w:rsidR="47A569DB" w:rsidTr="2D2DA66B" w14:paraId="658E7E32" w14:textId="77777777">
        <w:trPr>
          <w:trHeight w:val="735"/>
          <w:jc w:val="center"/>
        </w:trPr>
        <w:tc>
          <w:tcPr>
            <w:tcW w:w="1838" w:type="dxa"/>
            <w:vMerge/>
            <w:vAlign w:val="center"/>
          </w:tcPr>
          <w:p w:rsidR="00822937" w:rsidRDefault="00822937" w14:paraId="0A7B09B8" w14:textId="77777777"/>
        </w:tc>
        <w:tc>
          <w:tcPr>
            <w:tcW w:w="3260" w:type="dxa"/>
            <w:shd w:val="clear" w:color="auto" w:fill="auto"/>
            <w:vAlign w:val="center"/>
          </w:tcPr>
          <w:p w:rsidRPr="003677BE" w:rsidR="47A569DB" w:rsidP="003677BE" w:rsidRDefault="1C95D6E6" w14:paraId="7E57D7BC" w14:textId="2708FADE">
            <w:pPr>
              <w:spacing w:line="240" w:lineRule="auto"/>
              <w:rPr>
                <w:sz w:val="18"/>
                <w:szCs w:val="18"/>
              </w:rPr>
            </w:pPr>
            <w:r w:rsidRPr="003677BE">
              <w:rPr>
                <w:sz w:val="18"/>
                <w:szCs w:val="18"/>
              </w:rPr>
              <w:t>Autres interventions Enabel : formation, entreprenariat et emploi et agriculture</w:t>
            </w:r>
          </w:p>
          <w:p w:rsidRPr="00674B76" w:rsidR="47A569DB" w:rsidP="1C95D6E6" w:rsidRDefault="47A569DB" w14:paraId="3E20AD21" w14:textId="74CD676C">
            <w:pPr>
              <w:spacing w:line="240" w:lineRule="auto"/>
              <w:jc w:val="left"/>
              <w:rPr>
                <w:sz w:val="18"/>
                <w:szCs w:val="18"/>
              </w:rPr>
            </w:pPr>
          </w:p>
        </w:tc>
        <w:tc>
          <w:tcPr>
            <w:tcW w:w="4112" w:type="dxa"/>
            <w:shd w:val="clear" w:color="auto" w:fill="auto"/>
            <w:vAlign w:val="center"/>
          </w:tcPr>
          <w:p w:rsidRPr="003677BE" w:rsidR="47A569DB" w:rsidP="003677BE" w:rsidRDefault="1C95D6E6" w14:paraId="22BAB00A" w14:textId="7EB2B7A2">
            <w:pPr>
              <w:spacing w:line="240" w:lineRule="auto"/>
              <w:rPr>
                <w:sz w:val="18"/>
                <w:szCs w:val="18"/>
              </w:rPr>
            </w:pPr>
            <w:r w:rsidRPr="003677BE">
              <w:rPr>
                <w:sz w:val="18"/>
                <w:szCs w:val="18"/>
              </w:rPr>
              <w:t>Réinsertion sociale (</w:t>
            </w:r>
            <w:proofErr w:type="spellStart"/>
            <w:r w:rsidRPr="003677BE">
              <w:rPr>
                <w:sz w:val="18"/>
                <w:szCs w:val="18"/>
              </w:rPr>
              <w:t>co</w:t>
            </w:r>
            <w:proofErr w:type="spellEnd"/>
            <w:r w:rsidRPr="003677BE">
              <w:rPr>
                <w:sz w:val="18"/>
                <w:szCs w:val="18"/>
              </w:rPr>
              <w:t xml:space="preserve"> financé par les deux interventions)  </w:t>
            </w:r>
          </w:p>
          <w:p w:rsidRPr="003677BE" w:rsidR="47A569DB" w:rsidP="003677BE" w:rsidRDefault="1C95D6E6" w14:paraId="3A9E5287" w14:textId="7911D6E1">
            <w:pPr>
              <w:spacing w:line="240" w:lineRule="auto"/>
              <w:rPr>
                <w:sz w:val="18"/>
                <w:szCs w:val="18"/>
              </w:rPr>
            </w:pPr>
            <w:r w:rsidRPr="003677BE">
              <w:rPr>
                <w:sz w:val="18"/>
                <w:szCs w:val="18"/>
              </w:rPr>
              <w:t xml:space="preserve">Promotion des bonnes pratiques familiales, actions sur des ménages vulnérables, avec un appui sur les OPA  </w:t>
            </w:r>
          </w:p>
        </w:tc>
      </w:tr>
      <w:tr w:rsidR="00940497" w:rsidTr="2D2DA66B" w14:paraId="142B1C05" w14:textId="77777777">
        <w:trPr>
          <w:trHeight w:val="270"/>
          <w:jc w:val="center"/>
        </w:trPr>
        <w:tc>
          <w:tcPr>
            <w:tcW w:w="9210" w:type="dxa"/>
            <w:gridSpan w:val="3"/>
            <w:shd w:val="clear" w:color="auto" w:fill="DEEAF6" w:themeFill="accent1" w:themeFillTint="33"/>
            <w:vAlign w:val="center"/>
          </w:tcPr>
          <w:p w:rsidRPr="000452FB" w:rsidR="00940497" w:rsidP="000452FB" w:rsidRDefault="00940497" w14:paraId="4DC35F31" w14:textId="35FEBD56">
            <w:pPr>
              <w:spacing w:after="60" w:line="240" w:lineRule="auto"/>
              <w:jc w:val="center"/>
              <w:rPr>
                <w:rFonts w:eastAsia="Georgia" w:cs="Georgia"/>
                <w:b/>
                <w:bCs/>
                <w:sz w:val="18"/>
                <w:szCs w:val="18"/>
              </w:rPr>
            </w:pPr>
            <w:r w:rsidRPr="00875F82">
              <w:rPr>
                <w:rFonts w:eastAsia="Georgia" w:cs="Georgia"/>
                <w:b/>
                <w:bCs/>
                <w:sz w:val="18"/>
                <w:szCs w:val="18"/>
              </w:rPr>
              <w:t>PTF</w:t>
            </w:r>
            <w:r w:rsidRPr="000452FB">
              <w:rPr>
                <w:rFonts w:eastAsia="Georgia" w:cs="Georgia"/>
                <w:b/>
                <w:bCs/>
                <w:sz w:val="18"/>
                <w:szCs w:val="18"/>
              </w:rPr>
              <w:t xml:space="preserve"> </w:t>
            </w:r>
          </w:p>
        </w:tc>
      </w:tr>
      <w:tr w:rsidR="00891AD2" w:rsidTr="00D80BEF" w14:paraId="46EF489B" w14:textId="77777777">
        <w:trPr>
          <w:trHeight w:val="1260"/>
          <w:jc w:val="center"/>
        </w:trPr>
        <w:tc>
          <w:tcPr>
            <w:tcW w:w="1838" w:type="dxa"/>
            <w:tcBorders>
              <w:top w:val="single" w:color="auto" w:sz="4" w:space="0"/>
              <w:left w:val="single" w:color="auto" w:sz="4" w:space="0"/>
              <w:bottom w:val="single" w:color="auto" w:sz="4" w:space="0"/>
              <w:right w:val="single" w:color="auto" w:sz="4" w:space="0"/>
            </w:tcBorders>
            <w:shd w:val="clear" w:color="auto" w:fill="auto"/>
            <w:vAlign w:val="center"/>
          </w:tcPr>
          <w:p w:rsidRPr="15D97DB2" w:rsidR="00891AD2" w:rsidP="00385E3E" w:rsidRDefault="00E926FB" w14:paraId="235A005B" w14:textId="07BEDEA2">
            <w:pPr>
              <w:spacing w:after="60" w:line="240" w:lineRule="auto"/>
              <w:jc w:val="left"/>
              <w:rPr>
                <w:sz w:val="18"/>
                <w:szCs w:val="18"/>
              </w:rPr>
            </w:pPr>
            <w:bookmarkStart w:name="_Hlk113520606" w:id="130"/>
            <w:r w:rsidRPr="1CC17F1C">
              <w:rPr>
                <w:sz w:val="18"/>
                <w:szCs w:val="18"/>
              </w:rPr>
              <w:t xml:space="preserve">COD2200711 – </w:t>
            </w:r>
            <w:r>
              <w:rPr>
                <w:sz w:val="18"/>
                <w:szCs w:val="18"/>
              </w:rPr>
              <w:t>Formation, entreprenariat, emploi</w:t>
            </w:r>
          </w:p>
        </w:tc>
        <w:tc>
          <w:tcPr>
            <w:tcW w:w="3260" w:type="dxa"/>
            <w:tcBorders>
              <w:top w:val="single" w:color="auto" w:sz="4" w:space="0"/>
              <w:left w:val="single" w:color="auto" w:sz="4" w:space="0"/>
              <w:bottom w:val="single" w:color="auto" w:sz="4" w:space="0"/>
              <w:right w:val="single" w:color="auto" w:sz="4" w:space="0"/>
            </w:tcBorders>
            <w:shd w:val="clear" w:color="auto" w:fill="auto"/>
          </w:tcPr>
          <w:p w:rsidRPr="00AA5BDE" w:rsidR="00891AD2" w:rsidP="7CCF9B28" w:rsidRDefault="00891AD2" w14:paraId="4ECC6BAA" w14:textId="5057249E">
            <w:pPr>
              <w:spacing w:after="60" w:line="240" w:lineRule="auto"/>
              <w:rPr>
                <w:rFonts w:eastAsia="Georgia" w:cs="Georgia"/>
                <w:sz w:val="18"/>
                <w:szCs w:val="18"/>
              </w:rPr>
            </w:pPr>
            <w:r>
              <w:rPr>
                <w:rFonts w:eastAsia="Georgia" w:cs="Georgia"/>
                <w:sz w:val="18"/>
                <w:szCs w:val="18"/>
              </w:rPr>
              <w:t>AFD</w:t>
            </w:r>
          </w:p>
        </w:tc>
        <w:tc>
          <w:tcPr>
            <w:tcW w:w="4112" w:type="dxa"/>
            <w:tcBorders>
              <w:top w:val="single" w:color="auto" w:sz="4" w:space="0"/>
              <w:left w:val="single" w:color="auto" w:sz="4" w:space="0"/>
              <w:bottom w:val="single" w:color="auto" w:sz="4" w:space="0"/>
              <w:right w:val="single" w:color="auto" w:sz="4" w:space="0"/>
            </w:tcBorders>
            <w:shd w:val="clear" w:color="auto" w:fill="auto"/>
          </w:tcPr>
          <w:p w:rsidRPr="00AA5BDE" w:rsidR="00891AD2" w:rsidP="7CCF9B28" w:rsidRDefault="1CB6B825" w14:paraId="134B32F9" w14:textId="78E1DDBA">
            <w:pPr>
              <w:spacing w:after="60" w:line="240" w:lineRule="auto"/>
              <w:rPr>
                <w:rFonts w:eastAsia="Georgia" w:cs="Georgia"/>
                <w:sz w:val="18"/>
                <w:szCs w:val="18"/>
              </w:rPr>
            </w:pPr>
            <w:r w:rsidRPr="2D2DA66B">
              <w:rPr>
                <w:rFonts w:eastAsia="Georgia" w:cs="Georgia"/>
                <w:sz w:val="18"/>
                <w:szCs w:val="18"/>
              </w:rPr>
              <w:t xml:space="preserve">Une </w:t>
            </w:r>
            <w:proofErr w:type="spellStart"/>
            <w:r w:rsidRPr="2D2DA66B">
              <w:rPr>
                <w:rFonts w:eastAsia="Georgia" w:cs="Georgia"/>
                <w:sz w:val="18"/>
                <w:szCs w:val="18"/>
              </w:rPr>
              <w:t>CdS</w:t>
            </w:r>
            <w:proofErr w:type="spellEnd"/>
            <w:r w:rsidRPr="2D2DA66B">
              <w:rPr>
                <w:rFonts w:eastAsia="Georgia" w:cs="Georgia"/>
                <w:sz w:val="18"/>
                <w:szCs w:val="18"/>
              </w:rPr>
              <w:t xml:space="preserve"> est prévue avec l’INPP. Les activités </w:t>
            </w:r>
            <w:r w:rsidRPr="2D2DA66B" w:rsidR="6AD299B5">
              <w:rPr>
                <w:rFonts w:eastAsia="Georgia" w:cs="Georgia"/>
                <w:sz w:val="18"/>
                <w:szCs w:val="18"/>
              </w:rPr>
              <w:t>mise</w:t>
            </w:r>
            <w:r w:rsidRPr="2D2DA66B">
              <w:rPr>
                <w:rFonts w:eastAsia="Georgia" w:cs="Georgia"/>
                <w:sz w:val="18"/>
                <w:szCs w:val="18"/>
              </w:rPr>
              <w:t>s</w:t>
            </w:r>
            <w:r w:rsidRPr="2D2DA66B" w:rsidR="621F8033">
              <w:rPr>
                <w:rFonts w:eastAsia="Georgia" w:cs="Georgia"/>
                <w:sz w:val="18"/>
                <w:szCs w:val="18"/>
              </w:rPr>
              <w:t xml:space="preserve"> en </w:t>
            </w:r>
            <w:proofErr w:type="spellStart"/>
            <w:r w:rsidRPr="2D2DA66B" w:rsidR="621F8033">
              <w:rPr>
                <w:rFonts w:eastAsia="Georgia" w:cs="Georgia"/>
                <w:sz w:val="18"/>
                <w:szCs w:val="18"/>
              </w:rPr>
              <w:t>oeuvre</w:t>
            </w:r>
            <w:proofErr w:type="spellEnd"/>
            <w:r w:rsidRPr="2D2DA66B">
              <w:rPr>
                <w:rFonts w:eastAsia="Georgia" w:cs="Georgia"/>
                <w:sz w:val="18"/>
                <w:szCs w:val="18"/>
              </w:rPr>
              <w:t xml:space="preserve"> dans le cadre de la </w:t>
            </w:r>
            <w:proofErr w:type="spellStart"/>
            <w:r w:rsidRPr="2D2DA66B">
              <w:rPr>
                <w:rFonts w:eastAsia="Georgia" w:cs="Georgia"/>
                <w:sz w:val="18"/>
                <w:szCs w:val="18"/>
              </w:rPr>
              <w:t>CdS</w:t>
            </w:r>
            <w:proofErr w:type="spellEnd"/>
            <w:r w:rsidRPr="2D2DA66B">
              <w:rPr>
                <w:rFonts w:eastAsia="Georgia" w:cs="Georgia"/>
                <w:sz w:val="18"/>
                <w:szCs w:val="18"/>
              </w:rPr>
              <w:t xml:space="preserve"> permettent de </w:t>
            </w:r>
            <w:r w:rsidRPr="2D2DA66B" w:rsidR="7568CA64">
              <w:rPr>
                <w:rFonts w:eastAsia="Georgia" w:cs="Georgia"/>
                <w:sz w:val="18"/>
                <w:szCs w:val="18"/>
              </w:rPr>
              <w:t>valoriser l’offre de prestation de l’INPP récemment renforcée</w:t>
            </w:r>
            <w:r w:rsidRPr="2D2DA66B" w:rsidR="76C09D17">
              <w:rPr>
                <w:rFonts w:eastAsia="Georgia" w:cs="Georgia"/>
                <w:sz w:val="18"/>
                <w:szCs w:val="18"/>
              </w:rPr>
              <w:t xml:space="preserve"> et modernisée</w:t>
            </w:r>
            <w:r w:rsidRPr="2D2DA66B" w:rsidR="7568CA64">
              <w:rPr>
                <w:rFonts w:eastAsia="Georgia" w:cs="Georgia"/>
                <w:sz w:val="18"/>
                <w:szCs w:val="18"/>
              </w:rPr>
              <w:t xml:space="preserve"> </w:t>
            </w:r>
            <w:r w:rsidRPr="2D2DA66B" w:rsidR="7BC22502">
              <w:rPr>
                <w:rFonts w:eastAsia="Georgia" w:cs="Georgia"/>
                <w:sz w:val="18"/>
                <w:szCs w:val="18"/>
              </w:rPr>
              <w:t>avec</w:t>
            </w:r>
            <w:r w:rsidRPr="2D2DA66B" w:rsidR="7568CA64">
              <w:rPr>
                <w:rFonts w:eastAsia="Georgia" w:cs="Georgia"/>
                <w:sz w:val="18"/>
                <w:szCs w:val="18"/>
              </w:rPr>
              <w:t xml:space="preserve"> l’AFD</w:t>
            </w:r>
            <w:r w:rsidR="00E877E2">
              <w:rPr>
                <w:rFonts w:eastAsia="Georgia" w:cs="Georgia"/>
                <w:sz w:val="18"/>
                <w:szCs w:val="18"/>
              </w:rPr>
              <w:t>.</w:t>
            </w:r>
          </w:p>
        </w:tc>
      </w:tr>
      <w:bookmarkEnd w:id="130"/>
      <w:tr w:rsidR="00940497" w:rsidTr="2D2DA66B" w14:paraId="76CDC129" w14:textId="77777777">
        <w:trPr>
          <w:trHeight w:val="420"/>
          <w:jc w:val="center"/>
        </w:trPr>
        <w:tc>
          <w:tcPr>
            <w:tcW w:w="1838" w:type="dxa"/>
            <w:vMerge w:val="restart"/>
            <w:vAlign w:val="center"/>
          </w:tcPr>
          <w:p w:rsidRPr="000452FB" w:rsidR="00940497" w:rsidP="00385E3E" w:rsidRDefault="245A7037" w14:paraId="0FD8ECEF" w14:textId="0E879491">
            <w:pPr>
              <w:spacing w:after="60" w:line="240" w:lineRule="auto"/>
              <w:jc w:val="left"/>
              <w:rPr>
                <w:rFonts w:eastAsia="Georgia" w:cs="Georgia"/>
                <w:sz w:val="18"/>
                <w:szCs w:val="18"/>
              </w:rPr>
            </w:pPr>
            <w:r w:rsidRPr="15D97DB2">
              <w:rPr>
                <w:sz w:val="18"/>
                <w:szCs w:val="18"/>
              </w:rPr>
              <w:t>COD2200911 – Santé et systèmes de protection sociale en santé</w:t>
            </w:r>
          </w:p>
        </w:tc>
        <w:tc>
          <w:tcPr>
            <w:tcW w:w="3260" w:type="dxa"/>
          </w:tcPr>
          <w:p w:rsidRPr="00DF1A72" w:rsidR="00940497" w:rsidP="7CCF9B28" w:rsidRDefault="4628C782" w14:paraId="5595B06C" w14:textId="1F2A08E3">
            <w:pPr>
              <w:spacing w:after="60" w:line="240" w:lineRule="auto"/>
              <w:rPr>
                <w:rFonts w:eastAsia="Georgia" w:cs="Georgia"/>
                <w:sz w:val="18"/>
                <w:szCs w:val="18"/>
              </w:rPr>
            </w:pPr>
            <w:r w:rsidRPr="00AA5BDE">
              <w:rPr>
                <w:rFonts w:eastAsia="Georgia" w:cs="Georgia"/>
                <w:sz w:val="18"/>
                <w:szCs w:val="18"/>
              </w:rPr>
              <w:t>Groupe Inter bailleurs Santé (GIB santé)</w:t>
            </w:r>
          </w:p>
          <w:p w:rsidRPr="00DF1A72" w:rsidR="00940497" w:rsidP="7CCF9B28" w:rsidRDefault="244860D9" w14:paraId="1319DB48" w14:textId="510CA940">
            <w:pPr>
              <w:spacing w:after="60" w:line="240" w:lineRule="auto"/>
              <w:rPr>
                <w:rFonts w:eastAsia="Georgia" w:cs="Georgia"/>
                <w:sz w:val="18"/>
                <w:szCs w:val="18"/>
              </w:rPr>
            </w:pPr>
            <w:r w:rsidRPr="00AA5BDE">
              <w:rPr>
                <w:rFonts w:eastAsia="Georgia" w:cs="Georgia"/>
                <w:sz w:val="18"/>
                <w:szCs w:val="18"/>
              </w:rPr>
              <w:t xml:space="preserve">Synergie avec le GIB Genre car les structures de prise en charge de SVS sont les services de santé. </w:t>
            </w:r>
          </w:p>
        </w:tc>
        <w:tc>
          <w:tcPr>
            <w:tcW w:w="4112" w:type="dxa"/>
          </w:tcPr>
          <w:p w:rsidRPr="00DF1A72" w:rsidR="2D0C8354" w:rsidP="7CCF9B28" w:rsidRDefault="1DAE3E6B" w14:paraId="07205680" w14:textId="5E622B6A">
            <w:pPr>
              <w:spacing w:after="60" w:line="240" w:lineRule="auto"/>
              <w:rPr>
                <w:rFonts w:eastAsia="Georgia" w:cs="Georgia"/>
                <w:sz w:val="18"/>
                <w:szCs w:val="18"/>
              </w:rPr>
            </w:pPr>
            <w:r w:rsidRPr="00AA5BDE">
              <w:rPr>
                <w:rFonts w:eastAsia="Georgia" w:cs="Georgia"/>
                <w:sz w:val="18"/>
                <w:szCs w:val="18"/>
              </w:rPr>
              <w:t>Harmonisation entre bailleurs, alignement critique à la stratégie nationale, synergies et approche multi – bailleurs d’appui au niveau provincia</w:t>
            </w:r>
            <w:r w:rsidRPr="00AA5BDE" w:rsidR="241BFE6F">
              <w:rPr>
                <w:rFonts w:eastAsia="Georgia" w:cs="Georgia"/>
                <w:sz w:val="18"/>
                <w:szCs w:val="18"/>
              </w:rPr>
              <w:t>l</w:t>
            </w:r>
            <w:r w:rsidRPr="00AA5BDE">
              <w:rPr>
                <w:rFonts w:eastAsia="Georgia" w:cs="Georgia"/>
                <w:sz w:val="18"/>
                <w:szCs w:val="18"/>
              </w:rPr>
              <w:t>, notamment à travers le contrat unique</w:t>
            </w:r>
            <w:r w:rsidR="00E877E2">
              <w:rPr>
                <w:rFonts w:eastAsia="Georgia" w:cs="Georgia"/>
                <w:sz w:val="18"/>
                <w:szCs w:val="18"/>
              </w:rPr>
              <w:t>.</w:t>
            </w:r>
          </w:p>
          <w:p w:rsidRPr="00DF1A72" w:rsidR="00940497" w:rsidP="7CCF9B28" w:rsidRDefault="752118E5" w14:paraId="5537DE9F" w14:textId="686E8F10">
            <w:pPr>
              <w:spacing w:after="60" w:line="240" w:lineRule="auto"/>
              <w:rPr>
                <w:rFonts w:eastAsia="Georgia" w:cs="Georgia"/>
                <w:sz w:val="18"/>
                <w:szCs w:val="18"/>
              </w:rPr>
            </w:pPr>
            <w:r w:rsidRPr="00AA5BDE">
              <w:rPr>
                <w:rFonts w:eastAsia="Georgia" w:cs="Georgia"/>
                <w:sz w:val="18"/>
                <w:szCs w:val="18"/>
              </w:rPr>
              <w:t xml:space="preserve"> </w:t>
            </w:r>
          </w:p>
        </w:tc>
      </w:tr>
      <w:tr w:rsidR="3EB9F73F" w:rsidTr="2D2DA66B" w14:paraId="01051465" w14:textId="77777777">
        <w:trPr>
          <w:trHeight w:val="420"/>
          <w:jc w:val="center"/>
        </w:trPr>
        <w:tc>
          <w:tcPr>
            <w:tcW w:w="1838" w:type="dxa"/>
            <w:vMerge/>
            <w:vAlign w:val="center"/>
          </w:tcPr>
          <w:p w:rsidR="00382EDA" w:rsidRDefault="00382EDA" w14:paraId="55472E7E" w14:textId="77777777"/>
        </w:tc>
        <w:tc>
          <w:tcPr>
            <w:tcW w:w="3260" w:type="dxa"/>
          </w:tcPr>
          <w:p w:rsidRPr="00D80BEF" w:rsidR="3742032F" w:rsidP="00D80BEF" w:rsidRDefault="3742032F" w14:paraId="12C3F0ED" w14:textId="01D699E2">
            <w:pPr>
              <w:spacing w:after="60" w:line="240" w:lineRule="auto"/>
              <w:rPr>
                <w:rFonts w:eastAsia="Georgia" w:cs="Georgia"/>
                <w:sz w:val="18"/>
                <w:szCs w:val="18"/>
              </w:rPr>
            </w:pPr>
            <w:r w:rsidRPr="00D80BEF">
              <w:rPr>
                <w:rFonts w:eastAsia="Georgia" w:cs="Georgia"/>
                <w:sz w:val="18"/>
                <w:szCs w:val="18"/>
              </w:rPr>
              <w:t>Union Européenne</w:t>
            </w:r>
          </w:p>
          <w:p w:rsidRPr="00D80BEF" w:rsidR="3EB9F73F" w:rsidP="00D80BEF" w:rsidRDefault="3EB9F73F" w14:paraId="0D26B892" w14:textId="16CECC61">
            <w:pPr>
              <w:spacing w:after="60" w:line="240" w:lineRule="auto"/>
              <w:rPr>
                <w:rFonts w:eastAsia="Georgia" w:cs="Georgia"/>
                <w:sz w:val="18"/>
                <w:szCs w:val="18"/>
              </w:rPr>
            </w:pPr>
          </w:p>
        </w:tc>
        <w:tc>
          <w:tcPr>
            <w:tcW w:w="4112" w:type="dxa"/>
          </w:tcPr>
          <w:p w:rsidRPr="00D80BEF" w:rsidR="3742032F" w:rsidP="00D80BEF" w:rsidRDefault="26A6C9A7" w14:paraId="6F14986A" w14:textId="7A8BB77A">
            <w:pPr>
              <w:spacing w:after="60" w:line="240" w:lineRule="auto"/>
              <w:rPr>
                <w:rFonts w:eastAsia="Georgia" w:cs="Georgia"/>
                <w:sz w:val="18"/>
                <w:szCs w:val="18"/>
              </w:rPr>
            </w:pPr>
            <w:r w:rsidRPr="00D80BEF">
              <w:rPr>
                <w:rFonts w:eastAsia="Georgia" w:cs="Georgia"/>
                <w:sz w:val="18"/>
                <w:szCs w:val="18"/>
              </w:rPr>
              <w:t>Poursuite de la collaboration e</w:t>
            </w:r>
            <w:r w:rsidRPr="00D80BEF" w:rsidR="266019C1">
              <w:rPr>
                <w:rFonts w:eastAsia="Georgia" w:cs="Georgia"/>
                <w:sz w:val="18"/>
                <w:szCs w:val="18"/>
              </w:rPr>
              <w:t xml:space="preserve">n cours </w:t>
            </w:r>
            <w:r w:rsidRPr="00D80BEF" w:rsidR="1009030D">
              <w:rPr>
                <w:rFonts w:eastAsia="Georgia" w:cs="Georgia"/>
                <w:sz w:val="18"/>
                <w:szCs w:val="18"/>
              </w:rPr>
              <w:t xml:space="preserve">pour la </w:t>
            </w:r>
            <w:r w:rsidRPr="00D80BEF" w:rsidR="266019C1">
              <w:rPr>
                <w:rFonts w:eastAsia="Georgia" w:cs="Georgia"/>
                <w:sz w:val="18"/>
                <w:szCs w:val="18"/>
              </w:rPr>
              <w:t xml:space="preserve"> préparation </w:t>
            </w:r>
            <w:r w:rsidRPr="00D80BEF" w:rsidR="56C05D8E">
              <w:rPr>
                <w:rFonts w:eastAsia="Georgia" w:cs="Georgia"/>
                <w:sz w:val="18"/>
                <w:szCs w:val="18"/>
              </w:rPr>
              <w:t xml:space="preserve">de </w:t>
            </w:r>
            <w:r w:rsidRPr="00D80BEF" w:rsidR="266019C1">
              <w:rPr>
                <w:rFonts w:eastAsia="Georgia" w:cs="Georgia"/>
                <w:sz w:val="18"/>
                <w:szCs w:val="18"/>
              </w:rPr>
              <w:t xml:space="preserve">multiples TEI dans les domaines de la cyber santé, One </w:t>
            </w:r>
            <w:proofErr w:type="spellStart"/>
            <w:r w:rsidRPr="00D80BEF" w:rsidR="266019C1">
              <w:rPr>
                <w:rFonts w:eastAsia="Georgia" w:cs="Georgia"/>
                <w:sz w:val="18"/>
                <w:szCs w:val="18"/>
              </w:rPr>
              <w:t>Health</w:t>
            </w:r>
            <w:proofErr w:type="spellEnd"/>
            <w:r w:rsidRPr="00D80BEF" w:rsidR="266019C1">
              <w:rPr>
                <w:rFonts w:eastAsia="Georgia" w:cs="Georgia"/>
                <w:sz w:val="18"/>
                <w:szCs w:val="18"/>
              </w:rPr>
              <w:t>, appui aux instituts de santé publique, droit à la santé sexuelle et reproductive, MAV+, etc.</w:t>
            </w:r>
          </w:p>
        </w:tc>
      </w:tr>
      <w:tr w:rsidR="3EB9F73F" w:rsidTr="2D2DA66B" w14:paraId="44F56126" w14:textId="77777777">
        <w:trPr>
          <w:trHeight w:val="420"/>
          <w:jc w:val="center"/>
        </w:trPr>
        <w:tc>
          <w:tcPr>
            <w:tcW w:w="1838" w:type="dxa"/>
            <w:vMerge/>
            <w:vAlign w:val="center"/>
          </w:tcPr>
          <w:p w:rsidR="00382EDA" w:rsidRDefault="00382EDA" w14:paraId="7E9D64B2" w14:textId="77777777"/>
        </w:tc>
        <w:tc>
          <w:tcPr>
            <w:tcW w:w="3260" w:type="dxa"/>
          </w:tcPr>
          <w:p w:rsidRPr="00D80BEF" w:rsidR="3742032F" w:rsidP="00D80BEF" w:rsidRDefault="3742032F" w14:paraId="57AEEC16" w14:textId="67457410">
            <w:pPr>
              <w:spacing w:after="60" w:line="240" w:lineRule="auto"/>
              <w:rPr>
                <w:rFonts w:eastAsia="Georgia" w:cs="Georgia"/>
                <w:sz w:val="18"/>
                <w:szCs w:val="18"/>
              </w:rPr>
            </w:pPr>
            <w:r w:rsidRPr="00D80BEF">
              <w:rPr>
                <w:rFonts w:eastAsia="Georgia" w:cs="Georgia"/>
                <w:sz w:val="18"/>
                <w:szCs w:val="18"/>
              </w:rPr>
              <w:t>Fondation Bill et Melinda Gates</w:t>
            </w:r>
          </w:p>
          <w:p w:rsidRPr="00D80BEF" w:rsidR="3EB9F73F" w:rsidP="00D80BEF" w:rsidRDefault="3EB9F73F" w14:paraId="392CEB27" w14:textId="3018E8D0">
            <w:pPr>
              <w:spacing w:after="60" w:line="240" w:lineRule="auto"/>
              <w:rPr>
                <w:rFonts w:eastAsia="Georgia" w:cs="Georgia"/>
                <w:sz w:val="18"/>
                <w:szCs w:val="18"/>
              </w:rPr>
            </w:pPr>
          </w:p>
        </w:tc>
        <w:tc>
          <w:tcPr>
            <w:tcW w:w="4112" w:type="dxa"/>
          </w:tcPr>
          <w:p w:rsidRPr="00D80BEF" w:rsidR="3742032F" w:rsidP="00D80BEF" w:rsidRDefault="266019C1" w14:paraId="2335708B" w14:textId="5D0AB6EF">
            <w:pPr>
              <w:spacing w:after="60" w:line="240" w:lineRule="auto"/>
              <w:rPr>
                <w:rFonts w:eastAsia="Georgia" w:cs="Georgia"/>
                <w:sz w:val="18"/>
                <w:szCs w:val="18"/>
              </w:rPr>
            </w:pPr>
            <w:r w:rsidRPr="00D80BEF">
              <w:rPr>
                <w:rFonts w:eastAsia="Georgia" w:cs="Georgia"/>
                <w:sz w:val="18"/>
                <w:szCs w:val="18"/>
              </w:rPr>
              <w:t>En cours de préparation</w:t>
            </w:r>
            <w:r w:rsidRPr="00D80BEF" w:rsidR="00E877E2">
              <w:rPr>
                <w:rFonts w:eastAsia="Georgia" w:cs="Georgia"/>
                <w:sz w:val="18"/>
                <w:szCs w:val="18"/>
              </w:rPr>
              <w:t xml:space="preserve"> : </w:t>
            </w:r>
            <w:r w:rsidRPr="00D80BEF">
              <w:rPr>
                <w:rFonts w:eastAsia="Georgia" w:cs="Georgia"/>
                <w:sz w:val="18"/>
                <w:szCs w:val="18"/>
              </w:rPr>
              <w:t>une collaboration de renforcement de systèmes de santé avec 2 axes : (1) qualité des soins et (2) qualité d’information avec focus sur le paludisme. La collaboration sera basée sur un cofinancement d’activités dans le domaine.</w:t>
            </w:r>
          </w:p>
        </w:tc>
      </w:tr>
      <w:tr w:rsidR="00741794" w:rsidTr="2D2DA66B" w14:paraId="2BB0F48D" w14:textId="77777777">
        <w:trPr>
          <w:jc w:val="center"/>
        </w:trPr>
        <w:tc>
          <w:tcPr>
            <w:tcW w:w="1838" w:type="dxa"/>
            <w:vMerge w:val="restart"/>
            <w:vAlign w:val="center"/>
          </w:tcPr>
          <w:p w:rsidRPr="15D97DB2" w:rsidR="00741794" w:rsidP="00385E3E" w:rsidRDefault="00DF2510" w14:paraId="4F75115D" w14:textId="2D8F659C">
            <w:pPr>
              <w:spacing w:after="60" w:line="240" w:lineRule="auto"/>
              <w:jc w:val="left"/>
              <w:rPr>
                <w:sz w:val="18"/>
                <w:szCs w:val="18"/>
              </w:rPr>
            </w:pPr>
            <w:r w:rsidRPr="15D97DB2">
              <w:rPr>
                <w:sz w:val="18"/>
                <w:szCs w:val="18"/>
              </w:rPr>
              <w:t>COD2201011 – Agriculture familiale et entreprenariat agricole et rural</w:t>
            </w:r>
          </w:p>
        </w:tc>
        <w:tc>
          <w:tcPr>
            <w:tcW w:w="3260" w:type="dxa"/>
          </w:tcPr>
          <w:p w:rsidRPr="00AA5BDE" w:rsidR="00741794" w:rsidP="7CCF9B28" w:rsidRDefault="54134ABC" w14:paraId="5927FD71" w14:textId="5D70B4ED">
            <w:pPr>
              <w:spacing w:after="60" w:line="240" w:lineRule="auto"/>
              <w:rPr>
                <w:rFonts w:eastAsia="Georgia" w:cs="Georgia"/>
                <w:sz w:val="18"/>
                <w:szCs w:val="18"/>
              </w:rPr>
            </w:pPr>
            <w:r w:rsidRPr="2D2DA66B">
              <w:rPr>
                <w:rFonts w:eastAsia="Georgia" w:cs="Georgia"/>
                <w:sz w:val="18"/>
                <w:szCs w:val="18"/>
              </w:rPr>
              <w:t>UE</w:t>
            </w:r>
            <w:r w:rsidRPr="2D2DA66B" w:rsidR="17421FF2">
              <w:rPr>
                <w:rFonts w:eastAsia="Georgia" w:cs="Georgia"/>
                <w:sz w:val="18"/>
                <w:szCs w:val="18"/>
              </w:rPr>
              <w:t xml:space="preserve"> (projet CIFOR)</w:t>
            </w:r>
          </w:p>
        </w:tc>
        <w:tc>
          <w:tcPr>
            <w:tcW w:w="4112" w:type="dxa"/>
          </w:tcPr>
          <w:p w:rsidR="00741794" w:rsidP="7CCF9B28" w:rsidRDefault="21A03B1E" w14:paraId="0CF7558D" w14:textId="4A0009D2">
            <w:pPr>
              <w:spacing w:after="60" w:line="240" w:lineRule="auto"/>
              <w:rPr>
                <w:rFonts w:eastAsia="Georgia" w:cs="Georgia"/>
                <w:sz w:val="18"/>
                <w:szCs w:val="18"/>
              </w:rPr>
            </w:pPr>
            <w:r w:rsidRPr="2D2DA66B">
              <w:rPr>
                <w:rFonts w:eastAsia="Georgia" w:cs="Georgia"/>
                <w:sz w:val="18"/>
                <w:szCs w:val="18"/>
              </w:rPr>
              <w:t>C</w:t>
            </w:r>
            <w:r w:rsidRPr="2D2DA66B" w:rsidR="54134ABC">
              <w:rPr>
                <w:rFonts w:eastAsia="Georgia" w:cs="Georgia"/>
                <w:sz w:val="18"/>
                <w:szCs w:val="18"/>
              </w:rPr>
              <w:t xml:space="preserve">onvention de subsides </w:t>
            </w:r>
            <w:r w:rsidRPr="2D2DA66B" w:rsidR="54DE549B">
              <w:rPr>
                <w:rFonts w:eastAsia="Georgia" w:cs="Georgia"/>
                <w:sz w:val="18"/>
                <w:szCs w:val="18"/>
              </w:rPr>
              <w:t>avec le CIFOR</w:t>
            </w:r>
            <w:r w:rsidRPr="2D2DA66B" w:rsidR="334CFBDD">
              <w:rPr>
                <w:rFonts w:eastAsia="Georgia" w:cs="Georgia"/>
                <w:sz w:val="18"/>
                <w:szCs w:val="18"/>
              </w:rPr>
              <w:t xml:space="preserve"> mise en </w:t>
            </w:r>
            <w:r w:rsidRPr="2D2DA66B" w:rsidR="09E23816">
              <w:rPr>
                <w:rFonts w:eastAsia="Georgia" w:cs="Georgia"/>
                <w:sz w:val="18"/>
                <w:szCs w:val="18"/>
              </w:rPr>
              <w:t>œuvre</w:t>
            </w:r>
            <w:r w:rsidRPr="2D2DA66B" w:rsidR="54DE549B">
              <w:rPr>
                <w:rFonts w:eastAsia="Georgia" w:cs="Georgia"/>
                <w:sz w:val="18"/>
                <w:szCs w:val="18"/>
              </w:rPr>
              <w:t xml:space="preserve"> pour l’appui aux CCFL et l’amélioration des pratiques agricoles</w:t>
            </w:r>
            <w:r w:rsidRPr="2D2DA66B" w:rsidR="084F8FBD">
              <w:rPr>
                <w:rFonts w:eastAsia="Georgia" w:cs="Georgia"/>
                <w:sz w:val="18"/>
                <w:szCs w:val="18"/>
              </w:rPr>
              <w:t xml:space="preserve">, en synergie avec le financement de l’UE. </w:t>
            </w:r>
          </w:p>
          <w:p w:rsidRPr="00AA5BDE" w:rsidR="00715B60" w:rsidP="2D2DA66B" w:rsidRDefault="084F8FBD" w14:paraId="61F0ABD9" w14:textId="2CDE5C80">
            <w:pPr>
              <w:spacing w:after="60" w:line="240" w:lineRule="auto"/>
              <w:rPr>
                <w:rFonts w:eastAsia="Georgia" w:cs="Georgia"/>
                <w:sz w:val="18"/>
                <w:szCs w:val="18"/>
              </w:rPr>
            </w:pPr>
            <w:r w:rsidRPr="2D2DA66B">
              <w:rPr>
                <w:rFonts w:eastAsia="Georgia" w:cs="Georgia"/>
                <w:sz w:val="18"/>
                <w:szCs w:val="18"/>
              </w:rPr>
              <w:t>Partage d’expérience sur les pratiques agricoles durable</w:t>
            </w:r>
            <w:r w:rsidRPr="2D2DA66B" w:rsidR="3934D833">
              <w:rPr>
                <w:rFonts w:eastAsia="Georgia" w:cs="Georgia"/>
                <w:sz w:val="18"/>
                <w:szCs w:val="18"/>
              </w:rPr>
              <w:t xml:space="preserve">s. </w:t>
            </w:r>
          </w:p>
          <w:p w:rsidRPr="00AA5BDE" w:rsidR="00715B60" w:rsidP="7CCF9B28" w:rsidRDefault="3934D833" w14:paraId="6E32BE07" w14:textId="7152F273">
            <w:pPr>
              <w:spacing w:after="60" w:line="240" w:lineRule="auto"/>
              <w:rPr>
                <w:rFonts w:eastAsia="Georgia" w:cs="Georgia"/>
                <w:sz w:val="18"/>
                <w:szCs w:val="18"/>
              </w:rPr>
            </w:pPr>
            <w:r w:rsidRPr="2D2DA66B">
              <w:rPr>
                <w:rFonts w:eastAsia="Georgia" w:cs="Georgia"/>
                <w:sz w:val="18"/>
                <w:szCs w:val="18"/>
              </w:rPr>
              <w:t>C</w:t>
            </w:r>
            <w:r w:rsidRPr="2D2DA66B" w:rsidR="084F8FBD">
              <w:rPr>
                <w:rFonts w:eastAsia="Georgia" w:cs="Georgia"/>
                <w:sz w:val="18"/>
                <w:szCs w:val="18"/>
              </w:rPr>
              <w:t>oordination des zones d’intervention</w:t>
            </w:r>
            <w:r w:rsidRPr="2D2DA66B" w:rsidR="12B42F65">
              <w:rPr>
                <w:rFonts w:eastAsia="Georgia" w:cs="Georgia"/>
                <w:sz w:val="18"/>
                <w:szCs w:val="18"/>
              </w:rPr>
              <w:t xml:space="preserve"> pour  une couverture territoriale optima</w:t>
            </w:r>
            <w:r w:rsidRPr="2D2DA66B" w:rsidR="247BE257">
              <w:rPr>
                <w:rFonts w:eastAsia="Georgia" w:cs="Georgia"/>
                <w:sz w:val="18"/>
                <w:szCs w:val="18"/>
              </w:rPr>
              <w:t xml:space="preserve">le. </w:t>
            </w:r>
          </w:p>
        </w:tc>
      </w:tr>
      <w:tr w:rsidR="2D2DA66B" w:rsidTr="2D2DA66B" w14:paraId="1B8023B1" w14:textId="77777777">
        <w:trPr>
          <w:jc w:val="center"/>
        </w:trPr>
        <w:tc>
          <w:tcPr>
            <w:tcW w:w="1838" w:type="dxa"/>
            <w:vMerge/>
            <w:vAlign w:val="center"/>
          </w:tcPr>
          <w:p w:rsidR="00F83ACE" w:rsidRDefault="00F83ACE" w14:paraId="6F5A448C" w14:textId="77777777"/>
        </w:tc>
        <w:tc>
          <w:tcPr>
            <w:tcW w:w="3260" w:type="dxa"/>
          </w:tcPr>
          <w:p w:rsidR="613D04FD" w:rsidP="2D2DA66B" w:rsidRDefault="613D04FD" w14:paraId="6807A330" w14:textId="1EFE6359">
            <w:pPr>
              <w:rPr>
                <w:rFonts w:eastAsia="Calibri" w:cs="Arial"/>
                <w:szCs w:val="21"/>
              </w:rPr>
            </w:pPr>
            <w:r w:rsidRPr="2D2DA66B">
              <w:rPr>
                <w:rFonts w:eastAsia="Georgia" w:cs="Georgia"/>
                <w:sz w:val="18"/>
                <w:szCs w:val="18"/>
              </w:rPr>
              <w:t>AFD (projet savane)</w:t>
            </w:r>
          </w:p>
        </w:tc>
        <w:tc>
          <w:tcPr>
            <w:tcW w:w="4112" w:type="dxa"/>
          </w:tcPr>
          <w:p w:rsidR="2D2DA66B" w:rsidP="003677BE" w:rsidRDefault="4F119906" w14:paraId="2E882623" w14:textId="2514C75C">
            <w:pPr>
              <w:spacing w:after="60" w:line="240" w:lineRule="auto"/>
              <w:rPr>
                <w:rFonts w:eastAsia="Calibri" w:cs="Arial"/>
                <w:szCs w:val="21"/>
              </w:rPr>
            </w:pPr>
            <w:r w:rsidRPr="2D2DA66B">
              <w:rPr>
                <w:rFonts w:eastAsia="Georgia" w:cs="Georgia"/>
                <w:sz w:val="18"/>
                <w:szCs w:val="18"/>
              </w:rPr>
              <w:t>Le projet savane travaille sur le financement du secteur agricole</w:t>
            </w:r>
            <w:r w:rsidRPr="2D2DA66B" w:rsidR="59DE89EB">
              <w:rPr>
                <w:rFonts w:eastAsia="Georgia" w:cs="Georgia"/>
                <w:sz w:val="18"/>
                <w:szCs w:val="18"/>
              </w:rPr>
              <w:t>, ce qui</w:t>
            </w:r>
            <w:r w:rsidRPr="2D2DA66B">
              <w:rPr>
                <w:rFonts w:eastAsia="Georgia" w:cs="Georgia"/>
                <w:sz w:val="18"/>
                <w:szCs w:val="18"/>
              </w:rPr>
              <w:t xml:space="preserve"> complète le manque d’outils </w:t>
            </w:r>
            <w:r w:rsidRPr="2D2DA66B" w:rsidR="63EC1D08">
              <w:rPr>
                <w:rFonts w:eastAsia="Georgia" w:cs="Georgia"/>
                <w:sz w:val="18"/>
                <w:szCs w:val="18"/>
              </w:rPr>
              <w:t>E</w:t>
            </w:r>
            <w:r w:rsidRPr="2D2DA66B">
              <w:rPr>
                <w:rFonts w:eastAsia="Georgia" w:cs="Georgia"/>
                <w:sz w:val="18"/>
                <w:szCs w:val="18"/>
              </w:rPr>
              <w:t>nabel sur l’accès à la finance.</w:t>
            </w:r>
          </w:p>
        </w:tc>
      </w:tr>
      <w:tr w:rsidR="2D2DA66B" w:rsidTr="2D2DA66B" w14:paraId="5B31D02E" w14:textId="77777777">
        <w:trPr>
          <w:trHeight w:val="840"/>
          <w:jc w:val="center"/>
        </w:trPr>
        <w:tc>
          <w:tcPr>
            <w:tcW w:w="1838" w:type="dxa"/>
            <w:vMerge/>
            <w:vAlign w:val="center"/>
          </w:tcPr>
          <w:p w:rsidR="00F83ACE" w:rsidRDefault="00F83ACE" w14:paraId="749694CB" w14:textId="77777777"/>
        </w:tc>
        <w:tc>
          <w:tcPr>
            <w:tcW w:w="3260" w:type="dxa"/>
          </w:tcPr>
          <w:p w:rsidR="2799C473" w:rsidP="2D2DA66B" w:rsidRDefault="2799C473" w14:paraId="7F550670" w14:textId="7D3ABE08">
            <w:pPr>
              <w:rPr>
                <w:rFonts w:eastAsia="Calibri" w:cs="Arial"/>
                <w:szCs w:val="21"/>
              </w:rPr>
            </w:pPr>
            <w:r w:rsidRPr="2D2DA66B">
              <w:rPr>
                <w:rFonts w:eastAsia="Calibri" w:cs="Arial"/>
                <w:szCs w:val="21"/>
              </w:rPr>
              <w:t>PNUD (avec le PIREDD)</w:t>
            </w:r>
          </w:p>
        </w:tc>
        <w:tc>
          <w:tcPr>
            <w:tcW w:w="4112" w:type="dxa"/>
          </w:tcPr>
          <w:p w:rsidR="2799C473" w:rsidP="2D2DA66B" w:rsidRDefault="2799C473" w14:paraId="4D30E97D" w14:textId="6ED09986">
            <w:pPr>
              <w:spacing w:after="60" w:line="240" w:lineRule="auto"/>
              <w:rPr>
                <w:rFonts w:eastAsia="Georgia" w:cs="Georgia"/>
                <w:sz w:val="18"/>
                <w:szCs w:val="18"/>
              </w:rPr>
            </w:pPr>
            <w:r w:rsidRPr="2D2DA66B">
              <w:rPr>
                <w:rFonts w:eastAsia="Georgia" w:cs="Georgia"/>
                <w:sz w:val="18"/>
                <w:szCs w:val="18"/>
              </w:rPr>
              <w:t xml:space="preserve">Capitalisation sur les dynamiques mises en œuvre par le PIREDD (structuration agricole, pratiques agro-forestières, etc.  </w:t>
            </w:r>
          </w:p>
        </w:tc>
      </w:tr>
      <w:tr w:rsidR="6709E111" w:rsidTr="2D2DA66B" w14:paraId="38B2B0C9" w14:textId="77777777">
        <w:trPr>
          <w:jc w:val="center"/>
        </w:trPr>
        <w:tc>
          <w:tcPr>
            <w:tcW w:w="1838" w:type="dxa"/>
            <w:vAlign w:val="center"/>
          </w:tcPr>
          <w:p w:rsidR="6709E111" w:rsidP="00385E3E" w:rsidRDefault="00EA3A13" w14:paraId="1BCB4850" w14:textId="5364F52B">
            <w:pPr>
              <w:spacing w:after="60" w:line="240" w:lineRule="auto"/>
              <w:jc w:val="left"/>
              <w:rPr>
                <w:rFonts w:eastAsia="Georgia" w:cs="Georgia"/>
                <w:sz w:val="18"/>
                <w:szCs w:val="18"/>
              </w:rPr>
            </w:pPr>
            <w:r w:rsidRPr="1CC17F1C">
              <w:rPr>
                <w:sz w:val="18"/>
                <w:szCs w:val="18"/>
              </w:rPr>
              <w:t xml:space="preserve">COD2201111 – Appui institutionnel </w:t>
            </w:r>
            <w:r>
              <w:rPr>
                <w:sz w:val="18"/>
                <w:szCs w:val="18"/>
              </w:rPr>
              <w:t>à la</w:t>
            </w:r>
            <w:r w:rsidRPr="1CC17F1C">
              <w:rPr>
                <w:sz w:val="18"/>
                <w:szCs w:val="18"/>
              </w:rPr>
              <w:t xml:space="preserve"> province</w:t>
            </w:r>
            <w:r>
              <w:rPr>
                <w:sz w:val="18"/>
                <w:szCs w:val="18"/>
              </w:rPr>
              <w:t xml:space="preserve"> de la Tshopo</w:t>
            </w:r>
          </w:p>
        </w:tc>
        <w:tc>
          <w:tcPr>
            <w:tcW w:w="3260" w:type="dxa"/>
          </w:tcPr>
          <w:p w:rsidRPr="00DF1A72" w:rsidR="6709E111" w:rsidP="7CCF9B28" w:rsidRDefault="5F4F0009" w14:paraId="17B18394" w14:textId="6ED0E013">
            <w:pPr>
              <w:spacing w:after="60" w:line="240" w:lineRule="auto"/>
              <w:rPr>
                <w:rFonts w:eastAsia="Georgia" w:cs="Georgia"/>
                <w:sz w:val="18"/>
                <w:szCs w:val="18"/>
              </w:rPr>
            </w:pPr>
            <w:r w:rsidRPr="00AA5BDE">
              <w:rPr>
                <w:rFonts w:eastAsia="Georgia" w:cs="Georgia"/>
                <w:sz w:val="18"/>
                <w:szCs w:val="18"/>
              </w:rPr>
              <w:t>Tous les PTF présents</w:t>
            </w:r>
          </w:p>
        </w:tc>
        <w:tc>
          <w:tcPr>
            <w:tcW w:w="4112" w:type="dxa"/>
          </w:tcPr>
          <w:p w:rsidRPr="00DF1A72" w:rsidR="6709E111" w:rsidP="7CCF9B28" w:rsidRDefault="7B104974" w14:paraId="71FF3C1E" w14:textId="43C78531">
            <w:pPr>
              <w:spacing w:after="60" w:line="240" w:lineRule="auto"/>
              <w:rPr>
                <w:rFonts w:eastAsia="Georgia" w:cs="Georgia"/>
                <w:sz w:val="18"/>
                <w:szCs w:val="18"/>
              </w:rPr>
            </w:pPr>
            <w:r w:rsidRPr="2D2DA66B">
              <w:rPr>
                <w:rFonts w:eastAsia="Georgia" w:cs="Georgia"/>
                <w:sz w:val="18"/>
                <w:szCs w:val="18"/>
              </w:rPr>
              <w:t xml:space="preserve">Renforcement de la province </w:t>
            </w:r>
            <w:r w:rsidR="00E3509F">
              <w:rPr>
                <w:rFonts w:eastAsia="Georgia" w:cs="Georgia"/>
                <w:sz w:val="18"/>
                <w:szCs w:val="18"/>
              </w:rPr>
              <w:t>dans la c</w:t>
            </w:r>
            <w:r w:rsidRPr="2D2DA66B" w:rsidR="21CB5E53">
              <w:rPr>
                <w:rFonts w:eastAsia="Georgia" w:cs="Georgia"/>
                <w:sz w:val="18"/>
                <w:szCs w:val="18"/>
              </w:rPr>
              <w:t xml:space="preserve">oordination des PTF </w:t>
            </w:r>
          </w:p>
          <w:p w:rsidRPr="00DF1A72" w:rsidR="6709E111" w:rsidP="7CCF9B28" w:rsidRDefault="5F4F0009" w14:paraId="2600218C" w14:textId="41064C08">
            <w:pPr>
              <w:spacing w:after="60" w:line="240" w:lineRule="auto"/>
              <w:rPr>
                <w:rFonts w:eastAsia="Georgia" w:cs="Georgia"/>
                <w:sz w:val="18"/>
                <w:szCs w:val="18"/>
              </w:rPr>
            </w:pPr>
            <w:r w:rsidRPr="00AA5BDE">
              <w:rPr>
                <w:rFonts w:eastAsia="Georgia" w:cs="Georgia"/>
                <w:sz w:val="18"/>
                <w:szCs w:val="18"/>
              </w:rPr>
              <w:t>Alignement sur les priorités provinciales</w:t>
            </w:r>
            <w:r w:rsidR="00E877E2">
              <w:rPr>
                <w:rFonts w:eastAsia="Georgia" w:cs="Georgia"/>
                <w:sz w:val="18"/>
                <w:szCs w:val="18"/>
              </w:rPr>
              <w:t xml:space="preserve">. </w:t>
            </w:r>
          </w:p>
          <w:p w:rsidRPr="00DF1A72" w:rsidR="6709E111" w:rsidP="7CCF9B28" w:rsidRDefault="5F4F0009" w14:paraId="32006242" w14:textId="584D931F">
            <w:pPr>
              <w:spacing w:after="60" w:line="240" w:lineRule="auto"/>
              <w:rPr>
                <w:rFonts w:eastAsia="Georgia" w:cs="Georgia"/>
                <w:sz w:val="18"/>
                <w:szCs w:val="18"/>
              </w:rPr>
            </w:pPr>
            <w:r w:rsidRPr="00AA5BDE">
              <w:rPr>
                <w:rFonts w:eastAsia="Georgia" w:cs="Georgia"/>
                <w:sz w:val="18"/>
                <w:szCs w:val="18"/>
              </w:rPr>
              <w:t>Mutualisation</w:t>
            </w:r>
            <w:r w:rsidR="00E877E2">
              <w:rPr>
                <w:rFonts w:eastAsia="Georgia" w:cs="Georgia"/>
                <w:sz w:val="18"/>
                <w:szCs w:val="18"/>
              </w:rPr>
              <w:t xml:space="preserve">. </w:t>
            </w:r>
          </w:p>
        </w:tc>
      </w:tr>
      <w:tr w:rsidR="00DF55B9" w:rsidTr="2D2DA66B" w14:paraId="673B94F9" w14:textId="77777777">
        <w:trPr>
          <w:jc w:val="center"/>
        </w:trPr>
        <w:tc>
          <w:tcPr>
            <w:tcW w:w="1838" w:type="dxa"/>
            <w:vAlign w:val="center"/>
          </w:tcPr>
          <w:p w:rsidRPr="2F891619" w:rsidR="00DF55B9" w:rsidP="00385E3E" w:rsidRDefault="155BF807" w14:paraId="6DBD9A83" w14:textId="7B99C8C5">
            <w:pPr>
              <w:spacing w:after="60" w:line="240" w:lineRule="auto"/>
              <w:jc w:val="left"/>
              <w:rPr>
                <w:rFonts w:eastAsia="Georgia" w:cs="Georgia"/>
                <w:sz w:val="18"/>
                <w:szCs w:val="18"/>
              </w:rPr>
            </w:pPr>
            <w:r w:rsidRPr="4D09391E">
              <w:rPr>
                <w:sz w:val="18"/>
                <w:szCs w:val="18"/>
              </w:rPr>
              <w:t>Activités Jeunesse et conscience culturelle et sociale</w:t>
            </w:r>
          </w:p>
        </w:tc>
        <w:tc>
          <w:tcPr>
            <w:tcW w:w="3260" w:type="dxa"/>
          </w:tcPr>
          <w:p w:rsidRPr="6DAB7565" w:rsidR="00DF55B9" w:rsidP="00DF55B9" w:rsidRDefault="00B35D0E" w14:paraId="1DDD91D9" w14:textId="64EE3172">
            <w:pPr>
              <w:spacing w:after="60" w:line="240" w:lineRule="auto"/>
              <w:rPr>
                <w:rFonts w:eastAsia="Georgia" w:cs="Georgia"/>
                <w:sz w:val="18"/>
                <w:szCs w:val="18"/>
              </w:rPr>
            </w:pPr>
            <w:r>
              <w:rPr>
                <w:rFonts w:eastAsia="Georgia" w:cs="Georgia"/>
                <w:sz w:val="18"/>
                <w:szCs w:val="18"/>
              </w:rPr>
              <w:t>Programme culture de l’Union Européenne via le pôle EUNIC de Kinshasa</w:t>
            </w:r>
          </w:p>
        </w:tc>
        <w:tc>
          <w:tcPr>
            <w:tcW w:w="4112" w:type="dxa"/>
          </w:tcPr>
          <w:p w:rsidRPr="61054417" w:rsidR="00DF55B9" w:rsidP="00DF55B9" w:rsidRDefault="06D730E3" w14:paraId="5830E7DB" w14:textId="025B3AB3">
            <w:pPr>
              <w:spacing w:after="60" w:line="240" w:lineRule="auto"/>
              <w:rPr>
                <w:rFonts w:eastAsia="Georgia" w:cs="Georgia"/>
                <w:sz w:val="18"/>
                <w:szCs w:val="18"/>
              </w:rPr>
            </w:pPr>
            <w:r w:rsidRPr="5CFCCFC0">
              <w:rPr>
                <w:rFonts w:eastAsia="Georgia" w:cs="Georgia"/>
                <w:sz w:val="18"/>
                <w:szCs w:val="18"/>
              </w:rPr>
              <w:t>Rech</w:t>
            </w:r>
            <w:r w:rsidRPr="5CFCCFC0" w:rsidR="1DD83B38">
              <w:rPr>
                <w:rFonts w:eastAsia="Georgia" w:cs="Georgia"/>
                <w:sz w:val="18"/>
                <w:szCs w:val="18"/>
              </w:rPr>
              <w:t>e</w:t>
            </w:r>
            <w:r w:rsidRPr="5CFCCFC0">
              <w:rPr>
                <w:rFonts w:eastAsia="Georgia" w:cs="Georgia"/>
                <w:sz w:val="18"/>
                <w:szCs w:val="18"/>
              </w:rPr>
              <w:t xml:space="preserve">rche de </w:t>
            </w:r>
            <w:r w:rsidRPr="5CFCCFC0" w:rsidR="1E2EE26D">
              <w:rPr>
                <w:rFonts w:eastAsia="Georgia" w:cs="Georgia"/>
                <w:sz w:val="18"/>
                <w:szCs w:val="18"/>
              </w:rPr>
              <w:t>c</w:t>
            </w:r>
            <w:r w:rsidRPr="5CFCCFC0" w:rsidR="00492123">
              <w:rPr>
                <w:rFonts w:eastAsia="Georgia" w:cs="Georgia"/>
                <w:sz w:val="18"/>
                <w:szCs w:val="18"/>
              </w:rPr>
              <w:t xml:space="preserve">oordination et </w:t>
            </w:r>
            <w:r w:rsidRPr="5CFCCFC0" w:rsidR="1DFC5154">
              <w:rPr>
                <w:rFonts w:eastAsia="Georgia" w:cs="Georgia"/>
                <w:sz w:val="18"/>
                <w:szCs w:val="18"/>
              </w:rPr>
              <w:t xml:space="preserve">de </w:t>
            </w:r>
            <w:r w:rsidRPr="5CFCCFC0" w:rsidR="00492123">
              <w:rPr>
                <w:rFonts w:eastAsia="Georgia" w:cs="Georgia"/>
                <w:sz w:val="18"/>
                <w:szCs w:val="18"/>
              </w:rPr>
              <w:t xml:space="preserve">dialogue entre les deux programmes. </w:t>
            </w:r>
            <w:r w:rsidRPr="5CFCCFC0" w:rsidR="00B35D0E">
              <w:rPr>
                <w:rFonts w:eastAsia="Georgia" w:cs="Georgia"/>
                <w:sz w:val="18"/>
                <w:szCs w:val="18"/>
              </w:rPr>
              <w:t xml:space="preserve"> </w:t>
            </w:r>
          </w:p>
        </w:tc>
      </w:tr>
      <w:tr w:rsidR="00EA3A13" w:rsidTr="2D2DA66B" w14:paraId="75197E0A" w14:textId="77777777">
        <w:trPr>
          <w:jc w:val="center"/>
        </w:trPr>
        <w:tc>
          <w:tcPr>
            <w:tcW w:w="1838" w:type="dxa"/>
            <w:vAlign w:val="center"/>
          </w:tcPr>
          <w:p w:rsidR="00EA3A13" w:rsidP="00385E3E" w:rsidRDefault="0C2A7C5B" w14:paraId="053051A7" w14:textId="0BEC0685">
            <w:pPr>
              <w:spacing w:after="60" w:line="240" w:lineRule="auto"/>
              <w:jc w:val="left"/>
              <w:rPr>
                <w:rFonts w:eastAsia="Calibri" w:cs="Arial"/>
              </w:rPr>
            </w:pPr>
            <w:r w:rsidRPr="773C334D">
              <w:rPr>
                <w:sz w:val="18"/>
                <w:szCs w:val="18"/>
              </w:rPr>
              <w:t>Activités Lutte contre les Violences Sexuelles et l’Impunité</w:t>
            </w:r>
            <w:r w:rsidRPr="773C334D" w:rsidR="69C942A0">
              <w:rPr>
                <w:sz w:val="18"/>
                <w:szCs w:val="18"/>
              </w:rPr>
              <w:t xml:space="preserve"> (LVSI)</w:t>
            </w:r>
          </w:p>
        </w:tc>
        <w:tc>
          <w:tcPr>
            <w:tcW w:w="3260" w:type="dxa"/>
          </w:tcPr>
          <w:p w:rsidR="00EA3A13" w:rsidP="1C95D6E6" w:rsidRDefault="27ACAC20" w14:paraId="1FFAFE94" w14:textId="019CBA62">
            <w:pPr>
              <w:spacing w:after="60" w:line="240" w:lineRule="auto"/>
              <w:rPr>
                <w:rFonts w:eastAsia="Calibri" w:cs="Arial"/>
                <w:szCs w:val="21"/>
              </w:rPr>
            </w:pPr>
            <w:r w:rsidRPr="1C95D6E6">
              <w:rPr>
                <w:rFonts w:eastAsia="Georgia" w:cs="Georgia"/>
                <w:sz w:val="18"/>
                <w:szCs w:val="18"/>
              </w:rPr>
              <w:t xml:space="preserve">Groupe Inter bailleurs </w:t>
            </w:r>
            <w:r w:rsidRPr="1C95D6E6" w:rsidR="1C95D6E6">
              <w:rPr>
                <w:rFonts w:eastAsia="Georgia" w:cs="Georgia"/>
                <w:sz w:val="18"/>
                <w:szCs w:val="18"/>
              </w:rPr>
              <w:t xml:space="preserve">Genre </w:t>
            </w:r>
          </w:p>
          <w:p w:rsidR="00EA3A13" w:rsidP="1C95D6E6" w:rsidRDefault="1C95D6E6" w14:paraId="29B9195C" w14:textId="244F17A2">
            <w:pPr>
              <w:spacing w:after="60" w:line="240" w:lineRule="auto"/>
              <w:rPr>
                <w:rFonts w:eastAsia="Georgia" w:cs="Georgia"/>
                <w:sz w:val="18"/>
                <w:szCs w:val="18"/>
              </w:rPr>
            </w:pPr>
            <w:r w:rsidRPr="1C95D6E6">
              <w:rPr>
                <w:rFonts w:eastAsia="Georgia" w:cs="Georgia"/>
                <w:sz w:val="18"/>
                <w:szCs w:val="18"/>
              </w:rPr>
              <w:t>Synergies avec le GIB santé (centre d’accueil unique dans les structures de la santé, protection sociale en santé) et avec le GIB protection sociale (inégalité de genre au travail)</w:t>
            </w:r>
          </w:p>
        </w:tc>
        <w:tc>
          <w:tcPr>
            <w:tcW w:w="4112" w:type="dxa"/>
          </w:tcPr>
          <w:p w:rsidR="00EA3A13" w:rsidP="1C95D6E6" w:rsidRDefault="19A77F65" w14:paraId="3D0E9FE9" w14:textId="60CD6658">
            <w:pPr>
              <w:spacing w:after="60" w:line="240" w:lineRule="auto"/>
              <w:rPr>
                <w:rFonts w:eastAsia="Georgia" w:cs="Georgia"/>
                <w:sz w:val="18"/>
                <w:szCs w:val="18"/>
              </w:rPr>
            </w:pPr>
            <w:r w:rsidRPr="1C95D6E6">
              <w:rPr>
                <w:rFonts w:eastAsia="Georgia" w:cs="Georgia"/>
                <w:sz w:val="18"/>
                <w:szCs w:val="18"/>
              </w:rPr>
              <w:t xml:space="preserve">Harmonisation entre bailleurs, alignement critique à la stratégie nationale, synergies et approche multi – bailleurs d’appui au niveau provincial. </w:t>
            </w:r>
          </w:p>
        </w:tc>
      </w:tr>
    </w:tbl>
    <w:p w:rsidR="00055AF9" w:rsidRDefault="00055AF9" w14:paraId="7A52353B" w14:textId="161356A8">
      <w:pPr>
        <w:spacing w:line="259" w:lineRule="auto"/>
        <w:jc w:val="left"/>
      </w:pPr>
      <w:r>
        <w:br w:type="page"/>
      </w:r>
    </w:p>
    <w:p w:rsidR="00EC4610" w:rsidP="00D212C9" w:rsidRDefault="002F6928" w14:paraId="4778E12C" w14:textId="7D8F66D0">
      <w:pPr>
        <w:pStyle w:val="Titre1"/>
      </w:pPr>
      <w:bookmarkStart w:name="_Toc111552625" w:id="131"/>
      <w:bookmarkStart w:name="_Toc111280340" w:id="132"/>
      <w:bookmarkStart w:name="_Toc111282712" w:id="133"/>
      <w:bookmarkStart w:name="_Toc111287334" w:id="134"/>
      <w:bookmarkStart w:name="_Toc111289095" w:id="135"/>
      <w:bookmarkStart w:name="_Toc111260524" w:id="136"/>
      <w:bookmarkStart w:name="_Toc111289353" w:id="137"/>
      <w:bookmarkStart w:name="_Toc111289803" w:id="138"/>
      <w:bookmarkStart w:name="_Toc111280343" w:id="139"/>
      <w:bookmarkStart w:name="_Toc111282715" w:id="140"/>
      <w:bookmarkStart w:name="_Toc111287337" w:id="141"/>
      <w:bookmarkStart w:name="_Toc111289098" w:id="142"/>
      <w:bookmarkStart w:name="_Toc111260527" w:id="143"/>
      <w:bookmarkStart w:name="_Toc111289356" w:id="144"/>
      <w:bookmarkStart w:name="_Toc111289806" w:id="145"/>
      <w:bookmarkStart w:name="_Toc113800400" w:id="146"/>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t>Les interventions</w:t>
      </w:r>
      <w:bookmarkEnd w:id="146"/>
    </w:p>
    <w:p w:rsidRPr="00814C0D" w:rsidR="00544EEA" w:rsidP="00B14D65" w:rsidRDefault="00DF0339" w14:paraId="44071544" w14:textId="6CF75EC6">
      <w:pPr>
        <w:pStyle w:val="Titre2"/>
        <w:numPr>
          <w:ilvl w:val="1"/>
          <w:numId w:val="38"/>
        </w:numPr>
      </w:pPr>
      <w:r>
        <w:t xml:space="preserve"> </w:t>
      </w:r>
      <w:bookmarkStart w:name="_Toc113800401" w:id="147"/>
      <w:r w:rsidR="008C78E6">
        <w:t xml:space="preserve">Intervention </w:t>
      </w:r>
      <w:r w:rsidR="00F7693F">
        <w:t>COD2200711</w:t>
      </w:r>
      <w:r w:rsidR="008C78E6">
        <w:t xml:space="preserve"> </w:t>
      </w:r>
      <w:r w:rsidR="00F7693F">
        <w:t xml:space="preserve">- </w:t>
      </w:r>
      <w:r w:rsidR="002A2F67">
        <w:t xml:space="preserve">Formation - </w:t>
      </w:r>
      <w:r w:rsidR="00544EEA">
        <w:t>Entreprenariat – Emploi</w:t>
      </w:r>
      <w:bookmarkEnd w:id="147"/>
    </w:p>
    <w:p w:rsidR="006C104B" w:rsidP="006C104B" w:rsidRDefault="0042137C" w14:paraId="147F1B42" w14:textId="7F8AC8EA">
      <w:bookmarkStart w:name="_Hlk106430908" w:id="148"/>
      <w:r>
        <w:rPr>
          <w:rFonts w:eastAsia="Georgia" w:cs="Georgia"/>
          <w:szCs w:val="21"/>
        </w:rPr>
        <w:t>La</w:t>
      </w:r>
      <w:r w:rsidRPr="195A4119" w:rsidR="006C104B">
        <w:rPr>
          <w:rFonts w:eastAsia="Georgia" w:cs="Georgia"/>
          <w:szCs w:val="21"/>
        </w:rPr>
        <w:t xml:space="preserve"> province souffre d’un déficit énergétique qui limite l’émergence d’une industrie porteuse de croissance dont prioritairement Kisangani a besoin afin de générer dans les zones rurales des dynamiques socioéconomiques susceptibles d’endiguer les flux migratoires. Les filières structurantes sont l’agro-pastorale, la cimenterie et matériaux de construction, la menuiserie, le textile et dans une moindre mesure l’exploitation minière, fu</w:t>
      </w:r>
      <w:r w:rsidR="00E877E2">
        <w:rPr>
          <w:rFonts w:eastAsia="Georgia" w:cs="Georgia"/>
          <w:szCs w:val="21"/>
        </w:rPr>
        <w:t>sse-</w:t>
      </w:r>
      <w:r w:rsidRPr="195A4119" w:rsidR="006C104B">
        <w:rPr>
          <w:rFonts w:eastAsia="Georgia" w:cs="Georgia"/>
          <w:szCs w:val="21"/>
        </w:rPr>
        <w:t xml:space="preserve">t-elle artisanale. </w:t>
      </w:r>
    </w:p>
    <w:p w:rsidRPr="000D1C0F" w:rsidR="006C104B" w:rsidP="6CBF8851" w:rsidRDefault="00E958DB" w14:paraId="5B3CA1DE" w14:textId="53295AE7">
      <w:pPr>
        <w:rPr>
          <w:rFonts w:eastAsiaTheme="minorEastAsia"/>
          <w:lang w:val="fr-FR"/>
        </w:rPr>
      </w:pPr>
      <w:r w:rsidRPr="4DE35101">
        <w:rPr>
          <w:rFonts w:eastAsia="Calibri"/>
        </w:rPr>
        <w:t xml:space="preserve">L’économie est désormais atone, la carence en approvisionnement énergétique constituant le facteur le plus rédhibitoire pour les opérateurs économiques locaux. </w:t>
      </w:r>
      <w:r w:rsidRPr="4DE35101" w:rsidR="000D1C0F">
        <w:rPr>
          <w:rFonts w:eastAsia="Calibri"/>
        </w:rPr>
        <w:t>L’entreprenariat reste le plus souvent confiné au secteur informel, à des activités artisanales peu productives et génératrices de valeur ajoutée</w:t>
      </w:r>
      <w:r w:rsidRPr="001A5C32" w:rsidR="000D1C0F">
        <w:rPr>
          <w:rFonts w:eastAsiaTheme="minorEastAsia"/>
          <w:lang w:val="fr-FR"/>
        </w:rPr>
        <w:t xml:space="preserve">. </w:t>
      </w:r>
      <w:r w:rsidRPr="000A750C">
        <w:rPr>
          <w:rFonts w:eastAsia="Calibri"/>
        </w:rPr>
        <w:t xml:space="preserve">La redynamisation de l’économie locale constitue donc une priorité pour créer des emplois </w:t>
      </w:r>
      <w:r w:rsidRPr="11DFF04F">
        <w:rPr>
          <w:rFonts w:eastAsia="Calibri"/>
        </w:rPr>
        <w:t xml:space="preserve">inclusifs </w:t>
      </w:r>
      <w:r w:rsidRPr="000A750C">
        <w:rPr>
          <w:rFonts w:eastAsia="Calibri"/>
        </w:rPr>
        <w:t>et générer de la richesse</w:t>
      </w:r>
      <w:r w:rsidRPr="004A2A4D" w:rsidR="004A2A4D">
        <w:rPr>
          <w:rFonts w:eastAsia="Calibri"/>
        </w:rPr>
        <w:t xml:space="preserve"> </w:t>
      </w:r>
      <w:r w:rsidRPr="4DE35101" w:rsidR="004A2A4D">
        <w:rPr>
          <w:rFonts w:eastAsia="Calibri"/>
        </w:rPr>
        <w:t>susceptible d’être redistribuée</w:t>
      </w:r>
      <w:r w:rsidRPr="000A750C">
        <w:rPr>
          <w:rFonts w:eastAsia="Calibri"/>
        </w:rPr>
        <w:t xml:space="preserve">. </w:t>
      </w:r>
    </w:p>
    <w:p w:rsidR="76AA3296" w:rsidP="6CBF8851" w:rsidRDefault="76AA3296" w14:paraId="31A65B0A" w14:textId="1DF0DBC9">
      <w:pPr>
        <w:rPr>
          <w:rFonts w:eastAsia="Calibri" w:cs="Arial"/>
          <w:lang w:val="fr-FR"/>
        </w:rPr>
      </w:pPr>
      <w:r w:rsidRPr="0D2E2F16">
        <w:rPr>
          <w:rFonts w:eastAsiaTheme="minorEastAsia"/>
          <w:lang w:val="fr-FR"/>
        </w:rPr>
        <w:t>Le C</w:t>
      </w:r>
      <w:r w:rsidR="000D1C0F">
        <w:rPr>
          <w:rFonts w:eastAsiaTheme="minorEastAsia"/>
          <w:lang w:val="fr-FR"/>
        </w:rPr>
        <w:t xml:space="preserve">entre </w:t>
      </w:r>
      <w:r w:rsidRPr="0D2E2F16">
        <w:rPr>
          <w:rFonts w:eastAsiaTheme="minorEastAsia"/>
          <w:lang w:val="fr-FR"/>
        </w:rPr>
        <w:t>d</w:t>
      </w:r>
      <w:r w:rsidR="000D1C0F">
        <w:rPr>
          <w:rFonts w:eastAsiaTheme="minorEastAsia"/>
          <w:lang w:val="fr-FR"/>
        </w:rPr>
        <w:t xml:space="preserve">e </w:t>
      </w:r>
      <w:r w:rsidRPr="0D2E2F16">
        <w:rPr>
          <w:rFonts w:eastAsiaTheme="minorEastAsia"/>
          <w:lang w:val="fr-FR"/>
        </w:rPr>
        <w:t>R</w:t>
      </w:r>
      <w:r w:rsidR="000D1C0F">
        <w:rPr>
          <w:rFonts w:eastAsiaTheme="minorEastAsia"/>
          <w:lang w:val="fr-FR"/>
        </w:rPr>
        <w:t>essource (CdR)</w:t>
      </w:r>
      <w:r w:rsidRPr="0D2E2F16">
        <w:rPr>
          <w:rFonts w:eastAsiaTheme="minorEastAsia"/>
          <w:lang w:val="fr-FR"/>
        </w:rPr>
        <w:t xml:space="preserve"> est l’acteur clé du dispositif formation emploi en province de Tshopo. Dans ce cadre, il joue un rôle d’ensemblier provincial et trouve sa légitimité dans son mode de gestion et de gouvernance interministériel et tripartite. </w:t>
      </w:r>
      <w:r w:rsidRPr="729392C2">
        <w:rPr>
          <w:rFonts w:eastAsiaTheme="minorEastAsia"/>
          <w:lang w:val="fr-FR"/>
        </w:rPr>
        <w:t>G</w:t>
      </w:r>
      <w:r w:rsidRPr="729392C2" w:rsidR="43FC7451">
        <w:rPr>
          <w:rFonts w:eastAsiaTheme="minorEastAsia"/>
          <w:lang w:val="fr-FR"/>
        </w:rPr>
        <w:t>éré</w:t>
      </w:r>
      <w:r w:rsidRPr="0D2E2F16" w:rsidR="43FC7451">
        <w:rPr>
          <w:rFonts w:eastAsiaTheme="minorEastAsia"/>
          <w:lang w:val="fr-FR"/>
        </w:rPr>
        <w:t xml:space="preserve"> paritairement, </w:t>
      </w:r>
      <w:r w:rsidRPr="0D2E2F16">
        <w:rPr>
          <w:rFonts w:eastAsiaTheme="minorEastAsia"/>
          <w:lang w:val="fr-FR"/>
        </w:rPr>
        <w:t xml:space="preserve">il constitue l’acteur institutionnel de référence dans lequel </w:t>
      </w:r>
      <w:r w:rsidRPr="0D2E2F16" w:rsidR="6992C16C">
        <w:rPr>
          <w:rFonts w:eastAsiaTheme="minorEastAsia"/>
          <w:lang w:val="fr-FR"/>
        </w:rPr>
        <w:t xml:space="preserve">l’équipe </w:t>
      </w:r>
      <w:r w:rsidR="005A7FAC">
        <w:rPr>
          <w:rFonts w:eastAsiaTheme="minorEastAsia"/>
          <w:lang w:val="fr-FR"/>
        </w:rPr>
        <w:t>FEE</w:t>
      </w:r>
      <w:r w:rsidRPr="0D2E2F16" w:rsidR="6992C16C">
        <w:rPr>
          <w:rFonts w:eastAsiaTheme="minorEastAsia"/>
          <w:lang w:val="fr-FR"/>
        </w:rPr>
        <w:t xml:space="preserve"> sera ancrée</w:t>
      </w:r>
      <w:r w:rsidRPr="0D2E2F16">
        <w:rPr>
          <w:rFonts w:eastAsiaTheme="minorEastAsia"/>
          <w:lang w:val="fr-FR"/>
        </w:rPr>
        <w:t>.</w:t>
      </w:r>
      <w:r w:rsidR="6CBF8851">
        <w:t xml:space="preserve"> </w:t>
      </w:r>
    </w:p>
    <w:p w:rsidR="00B40C66" w:rsidP="25975F64" w:rsidRDefault="167BF0F8" w14:paraId="00C352BB" w14:textId="6C03EAB9">
      <w:pPr>
        <w:rPr>
          <w:rFonts w:eastAsiaTheme="minorEastAsia"/>
          <w:u w:val="single"/>
          <w:lang w:val="fr-FR"/>
        </w:rPr>
      </w:pPr>
      <w:r>
        <w:t xml:space="preserve">L’objectif global du CdR est de contribuer à la consolidation de la formation (via son centre de compétences) et à l’insertion professionnelle effective des jeunes (via son incubateur </w:t>
      </w:r>
      <w:proofErr w:type="spellStart"/>
      <w:r>
        <w:t>Elykia</w:t>
      </w:r>
      <w:proofErr w:type="spellEnd"/>
      <w:r w:rsidR="06E3AC78">
        <w:t>, basé au sein de la FEC</w:t>
      </w:r>
      <w:r>
        <w:t>), en ce</w:t>
      </w:r>
      <w:r w:rsidR="1A499939">
        <w:t xml:space="preserve"> y compris majoritairement</w:t>
      </w:r>
      <w:r>
        <w:t xml:space="preserve"> les jeunes femmes, vers l’(auto)emploi, décent et durable. </w:t>
      </w:r>
      <w:r w:rsidR="0541D6E1">
        <w:t xml:space="preserve">L’intervention s’assurera de </w:t>
      </w:r>
      <w:r w:rsidR="479F4C44">
        <w:t xml:space="preserve">consolider les acquis </w:t>
      </w:r>
      <w:r w:rsidR="20563D4E">
        <w:t xml:space="preserve">du programme </w:t>
      </w:r>
      <w:proofErr w:type="spellStart"/>
      <w:r w:rsidR="20563D4E">
        <w:t>Edut</w:t>
      </w:r>
      <w:proofErr w:type="spellEnd"/>
      <w:r w:rsidR="20563D4E">
        <w:t>, notamment en te</w:t>
      </w:r>
      <w:r w:rsidR="40E37FC7">
        <w:t xml:space="preserve">rmes </w:t>
      </w:r>
      <w:r w:rsidR="6A540E68">
        <w:t xml:space="preserve">d’amélioration de la formation, </w:t>
      </w:r>
      <w:r w:rsidR="5C788B02">
        <w:t xml:space="preserve">de mobilisation partenariale avec la FEC, </w:t>
      </w:r>
      <w:r w:rsidR="3FE462CE">
        <w:t xml:space="preserve">de processus d’incubation </w:t>
      </w:r>
      <w:r w:rsidR="2BBDBF39">
        <w:t>et</w:t>
      </w:r>
      <w:r w:rsidR="6A540E68">
        <w:t xml:space="preserve"> d’accompagnement des lauréats.  Il s’agira également de monitorer</w:t>
      </w:r>
      <w:r w:rsidR="38A4C42C">
        <w:t xml:space="preserve"> en </w:t>
      </w:r>
      <w:r w:rsidR="6DCC7275">
        <w:t>permanence la</w:t>
      </w:r>
      <w:r w:rsidR="6A540E68">
        <w:t xml:space="preserve"> notion de travail décent</w:t>
      </w:r>
      <w:r w:rsidR="2BBDBF39">
        <w:t xml:space="preserve"> </w:t>
      </w:r>
      <w:r w:rsidR="6A540E68">
        <w:t>tout en essayant d’implanter, quand cela est possible, des mécanismes d’accès à l’assuran</w:t>
      </w:r>
      <w:r w:rsidR="4CB44194">
        <w:t>ce santé</w:t>
      </w:r>
      <w:r w:rsidR="38A4C42C">
        <w:t xml:space="preserve">, </w:t>
      </w:r>
      <w:r w:rsidR="5F800B1D">
        <w:t>de la sensibilisation au droit du travail et au dialogue social</w:t>
      </w:r>
      <w:r w:rsidR="00A651C3">
        <w:t>.</w:t>
      </w:r>
    </w:p>
    <w:p w:rsidR="25975F64" w:rsidP="25975F64" w:rsidRDefault="25975F64" w14:paraId="69E541C5" w14:textId="7ECCD097">
      <w:pPr>
        <w:rPr>
          <w:rFonts w:eastAsia="Calibri" w:cs="Arial"/>
          <w:szCs w:val="21"/>
        </w:rPr>
      </w:pPr>
    </w:p>
    <w:p w:rsidR="00B40C66" w:rsidP="00DE4E0F" w:rsidRDefault="4FF6EC2B" w14:paraId="0505F0FE" w14:textId="5CC9B630">
      <w:pPr>
        <w:pStyle w:val="Titre3"/>
        <w:numPr>
          <w:ilvl w:val="2"/>
          <w:numId w:val="38"/>
        </w:numPr>
        <w:ind w:left="1134"/>
      </w:pPr>
      <w:bookmarkStart w:name="_Toc113800402" w:id="149"/>
      <w:r>
        <w:t>Les objectifs de l’intervention</w:t>
      </w:r>
      <w:bookmarkEnd w:id="149"/>
    </w:p>
    <w:p w:rsidRPr="003677BE" w:rsidR="00A10671" w:rsidP="469DD10B" w:rsidRDefault="350F8097" w14:paraId="6B286D64" w14:textId="50831A13">
      <w:r w:rsidRPr="003677BE">
        <w:t>L’intervention Formation Entreprenariat Emploi visant la promotion du potentiel de la jeunesse congolaise en offrant une perspective d’avenir en termes de formation et d’intégration socio-économique, est alignée avec le Programme d’Actions du gouvernement 2021-2023</w:t>
      </w:r>
      <w:r w:rsidRPr="003677BE" w:rsidR="0060573D">
        <w:t xml:space="preserve"> (PNSD)</w:t>
      </w:r>
      <w:r w:rsidRPr="003677BE">
        <w:t xml:space="preserve">  qui marque la volonté de travailler dans les grands domaines d’activités suivants, déclinés en piliers et axes : la valorisation du capital humain, l’amélioration des conditions sociales , la promotion de la formation technique et professionnelle , la promotion d’un travail décent , la lutte contre la pauvreté et la marginalisation sociale.</w:t>
      </w:r>
      <w:r w:rsidRPr="003677BE" w:rsidR="0060573D">
        <w:t>/ Pilier 1:. Valorisation du capital humain, développement social et culturel/ A2: l’enseignement technique et prof. Artisanat, métiers/ A6: l’emploi, et les politiques de création d’emploi/ A12: développer l’autonomie de la jeunesse (obj.3)</w:t>
      </w:r>
    </w:p>
    <w:p w:rsidRPr="003677BE" w:rsidR="00A10671" w:rsidP="25975F64" w:rsidRDefault="654BFA1B" w14:paraId="776EFED8" w14:textId="2FCEAED5">
      <w:r w:rsidRPr="003677BE">
        <w:t xml:space="preserve">L’intervention visera à consolider et à mettre à l’échelle les résultats et acquis engrangés par le </w:t>
      </w:r>
      <w:r w:rsidRPr="003677BE" w:rsidR="003677BE">
        <w:t>programme EDUT</w:t>
      </w:r>
      <w:r w:rsidRPr="003677BE">
        <w:t>, issu du PIC précédent et du programme de transition.</w:t>
      </w:r>
    </w:p>
    <w:p w:rsidR="00DC1548" w:rsidP="009026BD" w:rsidRDefault="00A10671" w14:paraId="7897AFDB" w14:textId="557DE2B6">
      <w:r>
        <w:t xml:space="preserve">Les objectifs de l’intervention sont repris dans le </w:t>
      </w:r>
      <w:r w:rsidR="007F21DB">
        <w:t>schéma</w:t>
      </w:r>
      <w:r>
        <w:t xml:space="preserve"> ci-dessous qui illustre également une partie de la Théorie de Changement déjà expliquée dans la Stratégie Pays. </w:t>
      </w:r>
    </w:p>
    <w:p w:rsidR="002E01BD" w:rsidP="009026BD" w:rsidRDefault="002E01BD" w14:paraId="596F3562" w14:textId="1A5FE591"/>
    <w:p w:rsidR="002E01BD" w:rsidP="009026BD" w:rsidRDefault="002E01BD" w14:paraId="6BF6B3E8" w14:textId="310F777A"/>
    <w:p w:rsidR="002E01BD" w:rsidP="009026BD" w:rsidRDefault="002E01BD" w14:paraId="39674183" w14:textId="48FF68BB"/>
    <w:p w:rsidR="002E01BD" w:rsidP="009026BD" w:rsidRDefault="002E01BD" w14:paraId="0961B916" w14:textId="77777777"/>
    <w:p w:rsidRPr="003677BE" w:rsidR="007F21DB" w:rsidP="007F21DB" w:rsidRDefault="39C0BA61" w14:paraId="3BD05397" w14:textId="677F9AC6">
      <w:pPr>
        <w:pStyle w:val="Lgende"/>
        <w:jc w:val="left"/>
        <w:rPr>
          <w:color w:val="585756"/>
        </w:rPr>
      </w:pPr>
      <w:bookmarkStart w:name="_Toc113800477" w:id="150"/>
      <w:r w:rsidRPr="003677BE">
        <w:rPr>
          <w:color w:val="585756"/>
        </w:rPr>
        <w:t xml:space="preserve">Figure </w:t>
      </w:r>
      <w:r w:rsidRPr="003677BE">
        <w:rPr>
          <w:color w:val="585756"/>
          <w:shd w:val="clear" w:color="auto" w:fill="E6E6E6"/>
        </w:rPr>
        <w:fldChar w:fldCharType="begin"/>
      </w:r>
      <w:r w:rsidRPr="003677BE">
        <w:rPr>
          <w:color w:val="585756"/>
        </w:rPr>
        <w:instrText>SEQ Figure \* ARABIC</w:instrText>
      </w:r>
      <w:r w:rsidRPr="003677BE">
        <w:rPr>
          <w:color w:val="585756"/>
          <w:shd w:val="clear" w:color="auto" w:fill="E6E6E6"/>
        </w:rPr>
        <w:fldChar w:fldCharType="separate"/>
      </w:r>
      <w:r w:rsidRPr="003677BE" w:rsidR="007C6111">
        <w:rPr>
          <w:noProof/>
          <w:color w:val="585756"/>
        </w:rPr>
        <w:t>3</w:t>
      </w:r>
      <w:r w:rsidRPr="003677BE">
        <w:rPr>
          <w:color w:val="585756"/>
          <w:shd w:val="clear" w:color="auto" w:fill="E6E6E6"/>
        </w:rPr>
        <w:fldChar w:fldCharType="end"/>
      </w:r>
      <w:r w:rsidRPr="003677BE">
        <w:rPr>
          <w:color w:val="585756"/>
        </w:rPr>
        <w:t xml:space="preserve"> – Chaîne de résultat d</w:t>
      </w:r>
      <w:r w:rsidRPr="003677BE" w:rsidR="5C26A87E">
        <w:rPr>
          <w:color w:val="585756"/>
        </w:rPr>
        <w:t xml:space="preserve">e </w:t>
      </w:r>
      <w:r w:rsidRPr="003677BE" w:rsidR="00DA6E41">
        <w:rPr>
          <w:color w:val="585756"/>
        </w:rPr>
        <w:t>l’</w:t>
      </w:r>
      <w:r w:rsidRPr="003677BE" w:rsidR="5C26A87E">
        <w:rPr>
          <w:color w:val="585756"/>
        </w:rPr>
        <w:t xml:space="preserve">intervention </w:t>
      </w:r>
      <w:r w:rsidRPr="003677BE" w:rsidR="00B5149A">
        <w:rPr>
          <w:color w:val="585756"/>
        </w:rPr>
        <w:t xml:space="preserve">Formation, </w:t>
      </w:r>
      <w:r w:rsidRPr="003677BE" w:rsidR="00DA6E41">
        <w:rPr>
          <w:color w:val="585756"/>
        </w:rPr>
        <w:t xml:space="preserve">Entreprenariat, </w:t>
      </w:r>
      <w:r w:rsidRPr="003677BE" w:rsidR="00B5149A">
        <w:rPr>
          <w:color w:val="585756"/>
        </w:rPr>
        <w:t>E</w:t>
      </w:r>
      <w:r w:rsidRPr="003677BE" w:rsidR="00DA6E41">
        <w:rPr>
          <w:color w:val="585756"/>
        </w:rPr>
        <w:t>mploi</w:t>
      </w:r>
      <w:bookmarkEnd w:id="150"/>
    </w:p>
    <w:p w:rsidR="00401497" w:rsidP="0BD618D8" w:rsidRDefault="00401497" w14:paraId="03D6A6BA" w14:textId="66D40EB2">
      <w:pPr>
        <w:rPr>
          <w:rFonts w:eastAsia="Calibri" w:cs="Arial"/>
        </w:rPr>
      </w:pPr>
      <w:r w:rsidRPr="00612CAD">
        <w:rPr>
          <w:rFonts w:eastAsia="Calibri" w:cs="Arial"/>
          <w:noProof/>
          <w:szCs w:val="21"/>
        </w:rPr>
        <mc:AlternateContent>
          <mc:Choice Requires="wpg">
            <w:drawing>
              <wp:anchor distT="0" distB="0" distL="114300" distR="114300" simplePos="0" relativeHeight="251631104" behindDoc="0" locked="0" layoutInCell="1" allowOverlap="1" wp14:anchorId="4B5766B4" wp14:editId="2A5DB909">
                <wp:simplePos x="0" y="0"/>
                <wp:positionH relativeFrom="column">
                  <wp:posOffset>24603</wp:posOffset>
                </wp:positionH>
                <wp:positionV relativeFrom="paragraph">
                  <wp:posOffset>9776</wp:posOffset>
                </wp:positionV>
                <wp:extent cx="5487035" cy="2432685"/>
                <wp:effectExtent l="0" t="0" r="0" b="5715"/>
                <wp:wrapTopAndBottom/>
                <wp:docPr id="9" name="Groupe 1"/>
                <wp:cNvGraphicFramePr/>
                <a:graphic xmlns:a="http://schemas.openxmlformats.org/drawingml/2006/main">
                  <a:graphicData uri="http://schemas.microsoft.com/office/word/2010/wordprocessingGroup">
                    <wpg:wgp>
                      <wpg:cNvGrpSpPr/>
                      <wpg:grpSpPr>
                        <a:xfrm>
                          <a:off x="0" y="0"/>
                          <a:ext cx="5487035" cy="2432685"/>
                          <a:chOff x="0" y="0"/>
                          <a:chExt cx="10512598" cy="3882844"/>
                        </a:xfrm>
                      </wpg:grpSpPr>
                      <wps:wsp>
                        <wps:cNvPr id="10" name="Rectangle 10"/>
                        <wps:cNvSpPr/>
                        <wps:spPr>
                          <a:xfrm>
                            <a:off x="9082" y="833349"/>
                            <a:ext cx="10502974" cy="892255"/>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D22DB7" w:rsidR="00612CAD" w:rsidP="00612CAD" w:rsidRDefault="00612CAD" w14:paraId="145F07E8" w14:textId="77777777">
                              <w:pPr>
                                <w:jc w:val="center"/>
                                <w:rPr>
                                  <w:rFonts w:hAnsi="Calibri" w:eastAsia="Calibri" w:cs="Arial" w:asciiTheme="minorHAnsi"/>
                                  <w:color w:val="000000"/>
                                  <w:kern w:val="24"/>
                                  <w:sz w:val="18"/>
                                  <w:szCs w:val="18"/>
                                </w:rPr>
                              </w:pPr>
                              <w:r w:rsidRPr="00D22DB7">
                                <w:rPr>
                                  <w:rFonts w:hAnsi="Calibri" w:eastAsia="Calibri" w:cs="Arial" w:asciiTheme="minorHAnsi"/>
                                  <w:color w:val="000000"/>
                                  <w:kern w:val="24"/>
                                  <w:sz w:val="18"/>
                                  <w:szCs w:val="18"/>
                                  <w:u w:val="single"/>
                                </w:rPr>
                                <w:t>Objectif Spécifique 1 du pilier 1</w:t>
                              </w:r>
                              <w:r w:rsidRPr="00D22DB7">
                                <w:rPr>
                                  <w:rFonts w:hAnsi="Calibri" w:eastAsia="Calibri" w:cs="Arial" w:asciiTheme="minorHAnsi"/>
                                  <w:color w:val="FFFFFF" w:themeColor="light1"/>
                                  <w:kern w:val="24"/>
                                  <w:sz w:val="18"/>
                                  <w:szCs w:val="18"/>
                                  <w:u w:val="single"/>
                                </w:rPr>
                                <w:br/>
                              </w:r>
                              <w:r w:rsidRPr="00D22DB7">
                                <w:rPr>
                                  <w:rFonts w:hAnsi="Calibri" w:eastAsia="Calibri" w:cs="Arial" w:asciiTheme="minorHAnsi"/>
                                  <w:b/>
                                  <w:bCs/>
                                  <w:color w:val="000000"/>
                                  <w:kern w:val="24"/>
                                  <w:sz w:val="18"/>
                                  <w:szCs w:val="18"/>
                                </w:rPr>
                                <w:t>Offrir aux jeunes et prioritairement aux jeunes femmes, une perspective d'avenir en termes de formation et d'intégration socio-économique.</w:t>
                              </w:r>
                            </w:p>
                          </w:txbxContent>
                        </wps:txbx>
                        <wps:bodyPr lIns="91440" tIns="45720" rIns="91440" bIns="45720" rtlCol="0" anchor="ctr"/>
                      </wps:wsp>
                      <wps:wsp>
                        <wps:cNvPr id="11" name="Rectangle 11"/>
                        <wps:cNvSpPr/>
                        <wps:spPr>
                          <a:xfrm>
                            <a:off x="2768" y="1870732"/>
                            <a:ext cx="3445090" cy="2012112"/>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D22DB7" w:rsidR="00612CAD" w:rsidP="00612CAD" w:rsidRDefault="00612CAD" w14:paraId="1CBEF9FE" w14:textId="77777777">
                              <w:pPr>
                                <w:jc w:val="center"/>
                                <w:rPr>
                                  <w:rFonts w:hAnsi="Calibri" w:eastAsia="Calibri" w:cs="Arial" w:asciiTheme="minorHAnsi"/>
                                  <w:color w:val="FFFFFF"/>
                                  <w:kern w:val="24"/>
                                  <w:sz w:val="18"/>
                                  <w:szCs w:val="18"/>
                                </w:rPr>
                              </w:pPr>
                              <w:r w:rsidRPr="00D22DB7">
                                <w:rPr>
                                  <w:rFonts w:hAnsi="Calibri" w:eastAsia="Calibri" w:cs="Arial" w:asciiTheme="minorHAnsi"/>
                                  <w:color w:val="FFFFFF"/>
                                  <w:kern w:val="24"/>
                                  <w:sz w:val="18"/>
                                  <w:szCs w:val="18"/>
                                  <w:u w:val="single"/>
                                </w:rPr>
                                <w:t>Résultat 1 :</w:t>
                              </w:r>
                              <w:r w:rsidRPr="00D22DB7">
                                <w:rPr>
                                  <w:rFonts w:hAnsi="Calibri" w:eastAsia="Calibri" w:cs="Arial" w:asciiTheme="minorHAnsi"/>
                                  <w:color w:val="FFFFFF" w:themeColor="light1"/>
                                  <w:kern w:val="24"/>
                                  <w:sz w:val="18"/>
                                  <w:szCs w:val="18"/>
                                  <w:u w:val="single"/>
                                </w:rPr>
                                <w:br/>
                              </w:r>
                              <w:r w:rsidRPr="00D22DB7">
                                <w:rPr>
                                  <w:rFonts w:hAnsi="Calibri" w:eastAsia="Calibri" w:cs="Arial" w:asciiTheme="minorHAnsi"/>
                                  <w:b/>
                                  <w:bCs/>
                                  <w:color w:val="FFFFFF"/>
                                  <w:kern w:val="24"/>
                                  <w:sz w:val="18"/>
                                  <w:szCs w:val="18"/>
                                </w:rPr>
                                <w:t>Les jeunes ciblés sont soutenus dans leur employabilité et insertion professionnelle effective via une formation professionnelle et technique consolidée.</w:t>
                              </w:r>
                            </w:p>
                          </w:txbxContent>
                        </wps:txbx>
                        <wps:bodyPr lIns="91440" tIns="45720" rIns="91440" bIns="45720" rtlCol="0" anchor="ctr"/>
                      </wps:wsp>
                      <wps:wsp>
                        <wps:cNvPr id="12" name="Rectangle 12"/>
                        <wps:cNvSpPr/>
                        <wps:spPr>
                          <a:xfrm>
                            <a:off x="7071619" y="1870648"/>
                            <a:ext cx="3440979" cy="20121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D22DB7" w:rsidR="00612CAD" w:rsidP="00612CAD" w:rsidRDefault="00612CAD" w14:paraId="65894D47" w14:textId="77777777">
                              <w:pPr>
                                <w:jc w:val="center"/>
                                <w:rPr>
                                  <w:rFonts w:hAnsi="Calibri" w:eastAsia="Calibri" w:cs="Calibri" w:asciiTheme="minorHAnsi"/>
                                  <w:color w:val="FFFFFF"/>
                                  <w:kern w:val="24"/>
                                  <w:sz w:val="18"/>
                                  <w:szCs w:val="18"/>
                                </w:rPr>
                              </w:pPr>
                              <w:r w:rsidRPr="00D22DB7">
                                <w:rPr>
                                  <w:rFonts w:hAnsi="Calibri" w:eastAsia="Calibri" w:cs="Calibri" w:asciiTheme="minorHAnsi"/>
                                  <w:color w:val="FFFFFF"/>
                                  <w:kern w:val="24"/>
                                  <w:sz w:val="18"/>
                                  <w:szCs w:val="18"/>
                                  <w:u w:val="single"/>
                                </w:rPr>
                                <w:t>Résultat</w:t>
                              </w:r>
                              <w:r w:rsidRPr="00D22DB7">
                                <w:rPr>
                                  <w:rFonts w:hAnsi="Calibri" w:eastAsia="Calibri" w:cs="Arial" w:asciiTheme="minorHAnsi"/>
                                  <w:color w:val="FFFFFF"/>
                                  <w:kern w:val="24"/>
                                  <w:sz w:val="18"/>
                                  <w:szCs w:val="18"/>
                                  <w:u w:val="single"/>
                                </w:rPr>
                                <w:t> 3 :</w:t>
                              </w:r>
                              <w:r w:rsidRPr="00D22DB7">
                                <w:rPr>
                                  <w:rFonts w:hAnsi="Calibri" w:eastAsia="Calibri" w:cs="Arial" w:asciiTheme="minorHAnsi"/>
                                  <w:color w:val="FFFFFF" w:themeColor="light1"/>
                                  <w:kern w:val="24"/>
                                  <w:sz w:val="18"/>
                                  <w:szCs w:val="18"/>
                                </w:rPr>
                                <w:br/>
                              </w:r>
                              <w:r w:rsidRPr="00D22DB7">
                                <w:rPr>
                                  <w:rFonts w:hAnsi="Calibri" w:eastAsia="Calibri" w:cs="Arial" w:asciiTheme="minorHAnsi"/>
                                  <w:b/>
                                  <w:bCs/>
                                  <w:color w:val="FFFFFF"/>
                                  <w:kern w:val="24"/>
                                  <w:sz w:val="18"/>
                                  <w:szCs w:val="18"/>
                                </w:rPr>
                                <w:t>La gouvernance sectorielle formation-emploi est améliorée au niveau provincial.</w:t>
                              </w:r>
                            </w:p>
                          </w:txbxContent>
                        </wps:txbx>
                        <wps:bodyPr lIns="91440" tIns="45720" rIns="91440" bIns="45720" rtlCol="0" anchor="ctr"/>
                      </wps:wsp>
                      <wps:wsp>
                        <wps:cNvPr id="15" name="Rectangle 15"/>
                        <wps:cNvSpPr/>
                        <wps:spPr>
                          <a:xfrm>
                            <a:off x="3528479" y="1870693"/>
                            <a:ext cx="3442596" cy="20121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D22DB7" w:rsidR="00612CAD" w:rsidP="00612CAD" w:rsidRDefault="00612CAD" w14:paraId="5F668BFC" w14:textId="77777777">
                              <w:pPr>
                                <w:jc w:val="center"/>
                                <w:rPr>
                                  <w:rFonts w:hAnsi="Calibri" w:eastAsia="Calibri" w:cs="Calibri" w:asciiTheme="minorHAnsi"/>
                                  <w:color w:val="FFFFFF"/>
                                  <w:kern w:val="24"/>
                                  <w:sz w:val="18"/>
                                  <w:szCs w:val="18"/>
                                </w:rPr>
                              </w:pPr>
                              <w:r w:rsidRPr="00D22DB7">
                                <w:rPr>
                                  <w:rFonts w:hAnsi="Calibri" w:eastAsia="Calibri" w:cs="Calibri" w:asciiTheme="minorHAnsi"/>
                                  <w:color w:val="FFFFFF"/>
                                  <w:kern w:val="24"/>
                                  <w:sz w:val="18"/>
                                  <w:szCs w:val="18"/>
                                  <w:u w:val="single"/>
                                </w:rPr>
                                <w:t>Résultat</w:t>
                              </w:r>
                              <w:r w:rsidRPr="00D22DB7">
                                <w:rPr>
                                  <w:rFonts w:hAnsi="Calibri" w:eastAsia="Calibri" w:cs="Arial" w:asciiTheme="minorHAnsi"/>
                                  <w:color w:val="FFFFFF"/>
                                  <w:kern w:val="24"/>
                                  <w:sz w:val="18"/>
                                  <w:szCs w:val="18"/>
                                  <w:u w:val="single"/>
                                </w:rPr>
                                <w:t> 2 :</w:t>
                              </w:r>
                              <w:r w:rsidRPr="00D22DB7">
                                <w:rPr>
                                  <w:rFonts w:hAnsi="Calibri" w:eastAsia="Calibri" w:cs="Arial" w:asciiTheme="minorHAnsi"/>
                                  <w:color w:val="FFFFFF" w:themeColor="light1"/>
                                  <w:kern w:val="24"/>
                                  <w:sz w:val="18"/>
                                  <w:szCs w:val="18"/>
                                  <w:u w:val="single"/>
                                </w:rPr>
                                <w:br/>
                              </w:r>
                              <w:r w:rsidRPr="00D22DB7">
                                <w:rPr>
                                  <w:rFonts w:hAnsi="Calibri" w:eastAsia="Calibri" w:cs="Arial" w:asciiTheme="minorHAnsi"/>
                                  <w:b/>
                                  <w:bCs/>
                                  <w:color w:val="FFFFFF"/>
                                  <w:kern w:val="24"/>
                                  <w:sz w:val="18"/>
                                  <w:szCs w:val="18"/>
                                </w:rPr>
                                <w:t>Les jeunes en priorité des femmes, sont stimulés à l'entreprenariat et à l'emploi, les obstacles sont contournés afin de favoriser l'intégration socio-économique.</w:t>
                              </w:r>
                            </w:p>
                          </w:txbxContent>
                        </wps:txbx>
                        <wps:bodyPr lIns="91440" tIns="45720" rIns="91440" bIns="45720" rtlCol="0" anchor="ctr"/>
                      </wps:wsp>
                      <wps:wsp>
                        <wps:cNvPr id="16" name="Titre 4"/>
                        <wps:cNvSpPr txBox="1">
                          <a:spLocks/>
                        </wps:cNvSpPr>
                        <wps:spPr>
                          <a:xfrm>
                            <a:off x="0" y="0"/>
                            <a:ext cx="10502968" cy="743195"/>
                          </a:xfrm>
                          <a:prstGeom prst="rect">
                            <a:avLst/>
                          </a:prstGeom>
                          <a:solidFill>
                            <a:schemeClr val="tx1">
                              <a:lumMod val="50000"/>
                              <a:lumOff val="50000"/>
                            </a:schemeClr>
                          </a:solidFill>
                          <a:ln w="19050">
                            <a:noFill/>
                          </a:ln>
                        </wps:spPr>
                        <wps:txbx>
                          <w:txbxContent>
                            <w:p w:rsidRPr="00D22DB7" w:rsidR="00612CAD" w:rsidP="00612CAD" w:rsidRDefault="00612CAD" w14:paraId="7C1531AA" w14:textId="775D9039">
                              <w:pPr>
                                <w:jc w:val="center"/>
                                <w:rPr>
                                  <w:rFonts w:ascii="Calibri" w:hAnsi="Calibri" w:eastAsia="Calibri" w:cs="Arial"/>
                                  <w:color w:val="FFFFFF"/>
                                  <w:kern w:val="24"/>
                                  <w:sz w:val="18"/>
                                  <w:szCs w:val="18"/>
                                </w:rPr>
                              </w:pPr>
                              <w:r w:rsidRPr="00D22DB7">
                                <w:rPr>
                                  <w:rFonts w:ascii="Calibri" w:hAnsi="Calibri" w:eastAsia="Calibri" w:cs="Arial"/>
                                  <w:color w:val="FFFFFF"/>
                                  <w:kern w:val="24"/>
                                  <w:sz w:val="18"/>
                                  <w:szCs w:val="18"/>
                                  <w:u w:val="single"/>
                                </w:rPr>
                                <w:t>Objectif Général du pilier 1</w:t>
                              </w:r>
                              <w:r w:rsidRPr="00D22DB7">
                                <w:rPr>
                                  <w:rFonts w:ascii="Calibri" w:hAnsi="Calibri" w:eastAsia="Calibri" w:cs="Arial"/>
                                  <w:b/>
                                  <w:bCs/>
                                  <w:color w:val="000000" w:themeColor="text1"/>
                                  <w:kern w:val="24"/>
                                  <w:sz w:val="18"/>
                                  <w:szCs w:val="18"/>
                                  <w:u w:val="single"/>
                                </w:rPr>
                                <w:br/>
                              </w:r>
                              <w:r w:rsidRPr="00D22DB7">
                                <w:rPr>
                                  <w:rFonts w:ascii="Calibri" w:hAnsi="Calibri" w:eastAsia="Calibri" w:cs="Arial"/>
                                  <w:b/>
                                  <w:bCs/>
                                  <w:color w:val="FFFFFF"/>
                                  <w:kern w:val="24"/>
                                  <w:sz w:val="18"/>
                                  <w:szCs w:val="18"/>
                                </w:rPr>
                                <w:t>Valoriser le potentiel de la jeunesse congolaise.</w:t>
                              </w:r>
                            </w:p>
                          </w:txbxContent>
                        </wps:txbx>
                        <wps:bodyPr vert="horz" lIns="91440" tIns="45720" rIns="91440" bIns="45720" rtlCol="0" anchor="ctr">
                          <a:normAutofit/>
                        </wps:bodyPr>
                      </wps:wsp>
                    </wpg:wgp>
                  </a:graphicData>
                </a:graphic>
                <wp14:sizeRelH relativeFrom="margin">
                  <wp14:pctWidth>0</wp14:pctWidth>
                </wp14:sizeRelH>
                <wp14:sizeRelV relativeFrom="margin">
                  <wp14:pctHeight>0</wp14:pctHeight>
                </wp14:sizeRelV>
              </wp:anchor>
            </w:drawing>
          </mc:Choice>
          <mc:Fallback>
            <w:pict w14:anchorId="5B8093B3">
              <v:group id="Groupe 1" style="position:absolute;left:0;text-align:left;margin-left:1.95pt;margin-top:.75pt;width:432.05pt;height:191.55pt;z-index:251631104;mso-width-relative:margin;mso-height-relative:margin" coordsize="105125,38828" o:spid="_x0000_s1032" w14:anchorId="4B5766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">
                <v:rect id="Rectangle 10" style="position:absolute;left:90;top:8333;width:105030;height:8923;visibility:visible;mso-wrap-style:square;v-text-anchor:middle" o:spid="_x0000_s1033" fillcolor="#cfcdcd [289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">
                  <v:textbox>
                    <w:txbxContent>
                      <w:p w:rsidRPr="00D22DB7" w:rsidR="00612CAD" w:rsidP="00612CAD" w:rsidRDefault="00612CAD" w14:paraId="3A7D9F31" w14:textId="77777777">
                        <w:pPr>
                          <w:jc w:val="center"/>
                          <w:rPr>
                            <w:rFonts w:hAnsi="Calibri" w:eastAsia="Calibri" w:cs="Arial" w:asciiTheme="minorHAnsi"/>
                            <w:color w:val="000000"/>
                            <w:kern w:val="24"/>
                            <w:sz w:val="18"/>
                            <w:szCs w:val="18"/>
                          </w:rPr>
                        </w:pPr>
                        <w:r w:rsidRPr="00D22DB7">
                          <w:rPr>
                            <w:rFonts w:hAnsi="Calibri" w:eastAsia="Calibri" w:cs="Arial" w:asciiTheme="minorHAnsi"/>
                            <w:color w:val="000000"/>
                            <w:kern w:val="24"/>
                            <w:sz w:val="18"/>
                            <w:szCs w:val="18"/>
                            <w:u w:val="single"/>
                          </w:rPr>
                          <w:t>Objectif Spécifique 1 du pilier 1</w:t>
                        </w:r>
                        <w:r w:rsidRPr="00D22DB7">
                          <w:rPr>
                            <w:rFonts w:hAnsi="Calibri" w:eastAsia="Calibri" w:cs="Arial" w:asciiTheme="minorHAnsi"/>
                            <w:color w:val="FFFFFF" w:themeColor="light1"/>
                            <w:kern w:val="24"/>
                            <w:sz w:val="18"/>
                            <w:szCs w:val="18"/>
                            <w:u w:val="single"/>
                          </w:rPr>
                          <w:br/>
                        </w:r>
                        <w:r w:rsidRPr="00D22DB7">
                          <w:rPr>
                            <w:rFonts w:hAnsi="Calibri" w:eastAsia="Calibri" w:cs="Arial" w:asciiTheme="minorHAnsi"/>
                            <w:b/>
                            <w:bCs/>
                            <w:color w:val="000000"/>
                            <w:kern w:val="24"/>
                            <w:sz w:val="18"/>
                            <w:szCs w:val="18"/>
                          </w:rPr>
                          <w:t>Offrir aux jeunes et prioritairement aux jeunes femmes, une perspective d'avenir en termes de formation et d'intégration socio-économique.</w:t>
                        </w:r>
                      </w:p>
                    </w:txbxContent>
                  </v:textbox>
                </v:rect>
                <v:rect id="Rectangle 11" style="position:absolute;left:27;top:18707;width:34451;height:20121;visibility:visible;mso-wrap-style:square;v-text-anchor:middle" o:spid="_x0000_s1034"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">
                  <v:textbox>
                    <w:txbxContent>
                      <w:p w:rsidRPr="00D22DB7" w:rsidR="00612CAD" w:rsidP="00612CAD" w:rsidRDefault="00612CAD" w14:paraId="7F33B877" w14:textId="77777777">
                        <w:pPr>
                          <w:jc w:val="center"/>
                          <w:rPr>
                            <w:rFonts w:hAnsi="Calibri" w:eastAsia="Calibri" w:cs="Arial" w:asciiTheme="minorHAnsi"/>
                            <w:color w:val="FFFFFF"/>
                            <w:kern w:val="24"/>
                            <w:sz w:val="18"/>
                            <w:szCs w:val="18"/>
                          </w:rPr>
                        </w:pPr>
                        <w:r w:rsidRPr="00D22DB7">
                          <w:rPr>
                            <w:rFonts w:hAnsi="Calibri" w:eastAsia="Calibri" w:cs="Arial" w:asciiTheme="minorHAnsi"/>
                            <w:color w:val="FFFFFF"/>
                            <w:kern w:val="24"/>
                            <w:sz w:val="18"/>
                            <w:szCs w:val="18"/>
                            <w:u w:val="single"/>
                          </w:rPr>
                          <w:t>Résultat 1 :</w:t>
                        </w:r>
                        <w:r w:rsidRPr="00D22DB7">
                          <w:rPr>
                            <w:rFonts w:hAnsi="Calibri" w:eastAsia="Calibri" w:cs="Arial" w:asciiTheme="minorHAnsi"/>
                            <w:color w:val="FFFFFF" w:themeColor="light1"/>
                            <w:kern w:val="24"/>
                            <w:sz w:val="18"/>
                            <w:szCs w:val="18"/>
                            <w:u w:val="single"/>
                          </w:rPr>
                          <w:br/>
                        </w:r>
                        <w:r w:rsidRPr="00D22DB7">
                          <w:rPr>
                            <w:rFonts w:hAnsi="Calibri" w:eastAsia="Calibri" w:cs="Arial" w:asciiTheme="minorHAnsi"/>
                            <w:b/>
                            <w:bCs/>
                            <w:color w:val="FFFFFF"/>
                            <w:kern w:val="24"/>
                            <w:sz w:val="18"/>
                            <w:szCs w:val="18"/>
                          </w:rPr>
                          <w:t>Les jeunes ciblés sont soutenus dans leur employabilité et insertion professionnelle effective via une formation professionnelle et technique consolidée.</w:t>
                        </w:r>
                      </w:p>
                    </w:txbxContent>
                  </v:textbox>
                </v:rect>
                <v:rect id="Rectangle 12" style="position:absolute;left:70716;top:18706;width:34409;height:20121;visibility:visible;mso-wrap-style:square;v-text-anchor:middle" o:spid="_x0000_s1035"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">
                  <v:textbox>
                    <w:txbxContent>
                      <w:p w:rsidRPr="00D22DB7" w:rsidR="00612CAD" w:rsidP="00612CAD" w:rsidRDefault="00612CAD" w14:paraId="6632AD0B" w14:textId="77777777">
                        <w:pPr>
                          <w:jc w:val="center"/>
                          <w:rPr>
                            <w:rFonts w:hAnsi="Calibri" w:eastAsia="Calibri" w:cs="Calibri" w:asciiTheme="minorHAnsi"/>
                            <w:color w:val="FFFFFF"/>
                            <w:kern w:val="24"/>
                            <w:sz w:val="18"/>
                            <w:szCs w:val="18"/>
                          </w:rPr>
                        </w:pPr>
                        <w:r w:rsidRPr="00D22DB7">
                          <w:rPr>
                            <w:rFonts w:hAnsi="Calibri" w:eastAsia="Calibri" w:cs="Calibri" w:asciiTheme="minorHAnsi"/>
                            <w:color w:val="FFFFFF"/>
                            <w:kern w:val="24"/>
                            <w:sz w:val="18"/>
                            <w:szCs w:val="18"/>
                            <w:u w:val="single"/>
                          </w:rPr>
                          <w:t>Résultat</w:t>
                        </w:r>
                        <w:r w:rsidRPr="00D22DB7">
                          <w:rPr>
                            <w:rFonts w:hAnsi="Calibri" w:eastAsia="Calibri" w:cs="Arial" w:asciiTheme="minorHAnsi"/>
                            <w:color w:val="FFFFFF"/>
                            <w:kern w:val="24"/>
                            <w:sz w:val="18"/>
                            <w:szCs w:val="18"/>
                            <w:u w:val="single"/>
                          </w:rPr>
                          <w:t> 3 :</w:t>
                        </w:r>
                        <w:r w:rsidRPr="00D22DB7">
                          <w:rPr>
                            <w:rFonts w:hAnsi="Calibri" w:eastAsia="Calibri" w:cs="Arial" w:asciiTheme="minorHAnsi"/>
                            <w:color w:val="FFFFFF" w:themeColor="light1"/>
                            <w:kern w:val="24"/>
                            <w:sz w:val="18"/>
                            <w:szCs w:val="18"/>
                          </w:rPr>
                          <w:br/>
                        </w:r>
                        <w:r w:rsidRPr="00D22DB7">
                          <w:rPr>
                            <w:rFonts w:hAnsi="Calibri" w:eastAsia="Calibri" w:cs="Arial" w:asciiTheme="minorHAnsi"/>
                            <w:b/>
                            <w:bCs/>
                            <w:color w:val="FFFFFF"/>
                            <w:kern w:val="24"/>
                            <w:sz w:val="18"/>
                            <w:szCs w:val="18"/>
                          </w:rPr>
                          <w:t>La gouvernance sectorielle formation-emploi est améliorée au niveau provincial.</w:t>
                        </w:r>
                      </w:p>
                    </w:txbxContent>
                  </v:textbox>
                </v:rect>
                <v:rect id="Rectangle 15" style="position:absolute;left:35284;top:18706;width:34426;height:20122;visibility:visible;mso-wrap-style:square;v-text-anchor:middle" o:spid="_x0000_s1036"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">
                  <v:textbox>
                    <w:txbxContent>
                      <w:p w:rsidRPr="00D22DB7" w:rsidR="00612CAD" w:rsidP="00612CAD" w:rsidRDefault="00612CAD" w14:paraId="58748DA3" w14:textId="77777777">
                        <w:pPr>
                          <w:jc w:val="center"/>
                          <w:rPr>
                            <w:rFonts w:hAnsi="Calibri" w:eastAsia="Calibri" w:cs="Calibri" w:asciiTheme="minorHAnsi"/>
                            <w:color w:val="FFFFFF"/>
                            <w:kern w:val="24"/>
                            <w:sz w:val="18"/>
                            <w:szCs w:val="18"/>
                          </w:rPr>
                        </w:pPr>
                        <w:r w:rsidRPr="00D22DB7">
                          <w:rPr>
                            <w:rFonts w:hAnsi="Calibri" w:eastAsia="Calibri" w:cs="Calibri" w:asciiTheme="minorHAnsi"/>
                            <w:color w:val="FFFFFF"/>
                            <w:kern w:val="24"/>
                            <w:sz w:val="18"/>
                            <w:szCs w:val="18"/>
                            <w:u w:val="single"/>
                          </w:rPr>
                          <w:t>Résultat</w:t>
                        </w:r>
                        <w:r w:rsidRPr="00D22DB7">
                          <w:rPr>
                            <w:rFonts w:hAnsi="Calibri" w:eastAsia="Calibri" w:cs="Arial" w:asciiTheme="minorHAnsi"/>
                            <w:color w:val="FFFFFF"/>
                            <w:kern w:val="24"/>
                            <w:sz w:val="18"/>
                            <w:szCs w:val="18"/>
                            <w:u w:val="single"/>
                          </w:rPr>
                          <w:t> 2 :</w:t>
                        </w:r>
                        <w:r w:rsidRPr="00D22DB7">
                          <w:rPr>
                            <w:rFonts w:hAnsi="Calibri" w:eastAsia="Calibri" w:cs="Arial" w:asciiTheme="minorHAnsi"/>
                            <w:color w:val="FFFFFF" w:themeColor="light1"/>
                            <w:kern w:val="24"/>
                            <w:sz w:val="18"/>
                            <w:szCs w:val="18"/>
                            <w:u w:val="single"/>
                          </w:rPr>
                          <w:br/>
                        </w:r>
                        <w:r w:rsidRPr="00D22DB7">
                          <w:rPr>
                            <w:rFonts w:hAnsi="Calibri" w:eastAsia="Calibri" w:cs="Arial" w:asciiTheme="minorHAnsi"/>
                            <w:b/>
                            <w:bCs/>
                            <w:color w:val="FFFFFF"/>
                            <w:kern w:val="24"/>
                            <w:sz w:val="18"/>
                            <w:szCs w:val="18"/>
                          </w:rPr>
                          <w:t>Les jeunes en priorité des femmes, sont stimulés à l'entreprenariat et à l'emploi, les obstacles sont contournés afin de favoriser l'intégration socio-économique.</w:t>
                        </w:r>
                      </w:p>
                    </w:txbxContent>
                  </v:textbox>
                </v:rect>
                <v:shapetype id="_x0000_t202" coordsize="21600,21600" o:spt="202" path="m,l,21600r21600,l21600,xe">
                  <v:stroke joinstyle="miter"/>
                  <v:path gradientshapeok="t" o:connecttype="rect"/>
                </v:shapetype>
                <v:shape id="Titre 4" style="position:absolute;width:105029;height:7431;visibility:visible;mso-wrap-style:square;v-text-anchor:middle" o:spid="_x0000_s1037" fillcolor="gray [1629]" stroked="f"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">
                  <v:textbox>
                    <w:txbxContent>
                      <w:p w:rsidRPr="00D22DB7" w:rsidR="00612CAD" w:rsidP="00612CAD" w:rsidRDefault="00612CAD" w14:paraId="50FA3D34" w14:textId="775D9039">
                        <w:pPr>
                          <w:jc w:val="center"/>
                          <w:rPr>
                            <w:rFonts w:ascii="Calibri" w:hAnsi="Calibri" w:eastAsia="Calibri" w:cs="Arial"/>
                            <w:color w:val="FFFFFF"/>
                            <w:kern w:val="24"/>
                            <w:sz w:val="18"/>
                            <w:szCs w:val="18"/>
                          </w:rPr>
                        </w:pPr>
                        <w:r w:rsidRPr="00D22DB7">
                          <w:rPr>
                            <w:rFonts w:ascii="Calibri" w:hAnsi="Calibri" w:eastAsia="Calibri" w:cs="Arial"/>
                            <w:color w:val="FFFFFF"/>
                            <w:kern w:val="24"/>
                            <w:sz w:val="18"/>
                            <w:szCs w:val="18"/>
                            <w:u w:val="single"/>
                          </w:rPr>
                          <w:t>Objectif Général du pilier 1</w:t>
                        </w:r>
                        <w:r w:rsidRPr="00D22DB7">
                          <w:rPr>
                            <w:rFonts w:ascii="Calibri" w:hAnsi="Calibri" w:eastAsia="Calibri" w:cs="Arial"/>
                            <w:b/>
                            <w:bCs/>
                            <w:color w:val="000000" w:themeColor="text1"/>
                            <w:kern w:val="24"/>
                            <w:sz w:val="18"/>
                            <w:szCs w:val="18"/>
                            <w:u w:val="single"/>
                          </w:rPr>
                          <w:br/>
                        </w:r>
                        <w:r w:rsidRPr="00D22DB7">
                          <w:rPr>
                            <w:rFonts w:ascii="Calibri" w:hAnsi="Calibri" w:eastAsia="Calibri" w:cs="Arial"/>
                            <w:b/>
                            <w:bCs/>
                            <w:color w:val="FFFFFF"/>
                            <w:kern w:val="24"/>
                            <w:sz w:val="18"/>
                            <w:szCs w:val="18"/>
                          </w:rPr>
                          <w:t>Valoriser le potentiel de la jeunesse congolaise.</w:t>
                        </w:r>
                      </w:p>
                    </w:txbxContent>
                  </v:textbox>
                </v:shape>
                <w10:wrap type="topAndBottom"/>
              </v:group>
            </w:pict>
          </mc:Fallback>
        </mc:AlternateContent>
      </w:r>
    </w:p>
    <w:p w:rsidR="007358D5" w:rsidP="00DE4E0F" w:rsidRDefault="729BB6C6" w14:paraId="78BE6090" w14:textId="6BD08FF9">
      <w:pPr>
        <w:pStyle w:val="Titre3"/>
        <w:numPr>
          <w:ilvl w:val="2"/>
          <w:numId w:val="38"/>
        </w:numPr>
        <w:ind w:left="1134"/>
      </w:pPr>
      <w:bookmarkStart w:name="_Toc113800403" w:id="151"/>
      <w:r>
        <w:t>Résultat 1</w:t>
      </w:r>
      <w:r w:rsidR="7A59C5E2">
        <w:t> -</w:t>
      </w:r>
      <w:r w:rsidR="007358D5">
        <w:t xml:space="preserve"> Les jeunes ciblés sont soutenus dans leur employabilité via une </w:t>
      </w:r>
      <w:r w:rsidRPr="4CBF6C6F" w:rsidR="007358D5">
        <w:rPr>
          <w:rFonts w:eastAsia="Times New Roman" w:asciiTheme="minorHAnsi" w:hAnsiTheme="minorHAnsi" w:cstheme="minorBidi"/>
          <w:lang w:val="fr"/>
        </w:rPr>
        <w:t>formation professionnelle et technique consolidée pertinente, pratique et de</w:t>
      </w:r>
      <w:r w:rsidR="007358D5">
        <w:t xml:space="preserve"> qualité</w:t>
      </w:r>
      <w:bookmarkEnd w:id="151"/>
    </w:p>
    <w:p w:rsidRPr="00DA6E41" w:rsidR="007358D5" w:rsidP="007358D5" w:rsidRDefault="006C0D00" w14:paraId="4F355CDF" w14:textId="470ABA84">
      <w:pPr>
        <w:spacing w:before="120" w:after="0"/>
      </w:pPr>
      <w:r w:rsidRPr="00DA6E41">
        <w:rPr>
          <w:rFonts w:eastAsiaTheme="minorEastAsia"/>
          <w:szCs w:val="21"/>
        </w:rPr>
        <w:t>L</w:t>
      </w:r>
      <w:r w:rsidRPr="00DA6E41" w:rsidR="007358D5">
        <w:rPr>
          <w:rFonts w:eastAsiaTheme="minorEastAsia"/>
          <w:szCs w:val="21"/>
        </w:rPr>
        <w:t xml:space="preserve">e focus sur les conditions permettant l’accès effectif à l’emploi décent </w:t>
      </w:r>
      <w:r w:rsidRPr="00DA6E41" w:rsidR="00F56C1D">
        <w:rPr>
          <w:rFonts w:eastAsiaTheme="minorEastAsia"/>
          <w:szCs w:val="21"/>
        </w:rPr>
        <w:t>des jeunes</w:t>
      </w:r>
      <w:r w:rsidRPr="00DA6E41" w:rsidR="00DA7E1E">
        <w:rPr>
          <w:rFonts w:eastAsiaTheme="minorEastAsia"/>
          <w:szCs w:val="21"/>
        </w:rPr>
        <w:t>,</w:t>
      </w:r>
      <w:r w:rsidRPr="00DA6E41" w:rsidR="00F56C1D">
        <w:rPr>
          <w:rFonts w:eastAsiaTheme="minorEastAsia"/>
          <w:szCs w:val="21"/>
        </w:rPr>
        <w:t xml:space="preserve"> </w:t>
      </w:r>
      <w:r w:rsidR="00083685">
        <w:rPr>
          <w:rFonts w:eastAsiaTheme="minorEastAsia"/>
          <w:szCs w:val="21"/>
        </w:rPr>
        <w:t xml:space="preserve">y compris les jeunes porteurs de handicap, </w:t>
      </w:r>
      <w:r w:rsidRPr="00DA6E41" w:rsidR="00F56C1D">
        <w:rPr>
          <w:rFonts w:eastAsiaTheme="minorEastAsia"/>
          <w:szCs w:val="21"/>
        </w:rPr>
        <w:t>conduit</w:t>
      </w:r>
      <w:r w:rsidRPr="00DA6E41" w:rsidR="007358D5">
        <w:rPr>
          <w:rFonts w:eastAsiaTheme="minorEastAsia"/>
          <w:szCs w:val="21"/>
        </w:rPr>
        <w:t xml:space="preserve"> à privilégier la mobilisation de formations courtes, pratiques et professionnalisantes, plutôt que le soutien à des filières longues et généralistes. Le projet EDUT a intégré ce changement, qu’il s’agit maintenant de mettre à l’échelle pour en récolter les dividendes. Les acquis seront donc consolidés dans le cadre de cette intervention, en renforçant l’offre de formation axée sur la demande réelle et sur le déploiement de séquences d’ajustement axées sur les compétences métiers en termes de savoir-faire et de savoir être, agissant comme leviers déterminants pour accéder à l’emploi.</w:t>
      </w:r>
      <w:r w:rsidRPr="00DA6E41" w:rsidR="00F60D1B">
        <w:rPr>
          <w:rFonts w:eastAsiaTheme="minorEastAsia"/>
          <w:szCs w:val="21"/>
        </w:rPr>
        <w:t xml:space="preserve"> </w:t>
      </w:r>
    </w:p>
    <w:p w:rsidRPr="00DA6E41" w:rsidR="007358D5" w:rsidP="007358D5" w:rsidRDefault="3C5D3762" w14:paraId="1FCD3BF4" w14:textId="5A41AFC1">
      <w:pPr>
        <w:spacing w:before="120" w:after="0"/>
        <w:rPr>
          <w:rFonts w:eastAsiaTheme="minorEastAsia"/>
          <w:szCs w:val="21"/>
        </w:rPr>
      </w:pPr>
      <w:r w:rsidRPr="00DA6E41">
        <w:rPr>
          <w:rFonts w:eastAsiaTheme="minorEastAsia"/>
          <w:szCs w:val="21"/>
        </w:rPr>
        <w:t xml:space="preserve">Le programme ciblera les établissements suivants en zone urbaine de Kisangani : </w:t>
      </w:r>
    </w:p>
    <w:p w:rsidRPr="00D80BEF" w:rsidR="007358D5" w:rsidP="25975F64" w:rsidRDefault="0B63D079" w14:paraId="4A7A37C3" w14:textId="22205F41">
      <w:pPr>
        <w:pStyle w:val="Paragraphedeliste"/>
        <w:numPr>
          <w:ilvl w:val="0"/>
          <w:numId w:val="29"/>
        </w:numPr>
        <w:spacing w:before="120" w:after="0"/>
        <w:rPr>
          <w:rFonts w:eastAsia="Georgia" w:cs="Georgia"/>
          <w:color w:val="2B579A"/>
        </w:rPr>
      </w:pPr>
      <w:r w:rsidRPr="25975F64">
        <w:rPr>
          <w:rFonts w:eastAsia="Georgia" w:cs="Georgia"/>
        </w:rPr>
        <w:t>4</w:t>
      </w:r>
      <w:r w:rsidRPr="25975F64" w:rsidR="5F57BD83">
        <w:rPr>
          <w:rFonts w:eastAsia="Georgia" w:cs="Georgia"/>
        </w:rPr>
        <w:t xml:space="preserve"> écoles techniques et professionnelles, </w:t>
      </w:r>
      <w:r w:rsidRPr="00D80BEF" w:rsidR="5F57BD83">
        <w:rPr>
          <w:rFonts w:eastAsia="Georgia" w:cs="Georgia"/>
        </w:rPr>
        <w:t>capables d’intégrer ou d’améliorer une offre de formation courte additionnelle</w:t>
      </w:r>
      <w:r w:rsidRPr="00D80BEF" w:rsidR="7807E9FC">
        <w:rPr>
          <w:rFonts w:eastAsia="Georgia" w:cs="Georgia"/>
        </w:rPr>
        <w:t xml:space="preserve"> orientées vers l’emploi effectif dans les secteurs porteurs identifiés.</w:t>
      </w:r>
      <w:r w:rsidRPr="00D80BEF" w:rsidR="09CB450A">
        <w:rPr>
          <w:rFonts w:eastAsia="Georgia" w:cs="Georgia"/>
        </w:rPr>
        <w:t xml:space="preserve"> Les établissements visés sont tout d’abord ceux issus du portefeuille de la programmation EDUT, à savoir : (1) le </w:t>
      </w:r>
      <w:r w:rsidRPr="00D80BEF" w:rsidR="7807E9FC">
        <w:rPr>
          <w:rFonts w:eastAsia="Georgia" w:cs="Georgia"/>
        </w:rPr>
        <w:t>Complex</w:t>
      </w:r>
      <w:r w:rsidRPr="00D80BEF" w:rsidR="6DBED8EE">
        <w:rPr>
          <w:rFonts w:eastAsia="Georgia" w:cs="Georgia"/>
        </w:rPr>
        <w:t>e</w:t>
      </w:r>
      <w:r w:rsidRPr="00D80BEF" w:rsidR="7807E9FC">
        <w:rPr>
          <w:rFonts w:eastAsia="Georgia" w:cs="Georgia"/>
        </w:rPr>
        <w:t xml:space="preserve"> Scolaire Marie Reine de la Paix, (2) le Centre de Promotion Social </w:t>
      </w:r>
      <w:proofErr w:type="spellStart"/>
      <w:r w:rsidRPr="00D80BEF" w:rsidR="7807E9FC">
        <w:rPr>
          <w:rFonts w:eastAsia="Georgia" w:cs="Georgia"/>
        </w:rPr>
        <w:t>Makiso</w:t>
      </w:r>
      <w:proofErr w:type="spellEnd"/>
      <w:r w:rsidRPr="00D80BEF" w:rsidR="7807E9FC">
        <w:rPr>
          <w:rFonts w:eastAsia="Georgia" w:cs="Georgia"/>
        </w:rPr>
        <w:t xml:space="preserve">, (3) </w:t>
      </w:r>
      <w:r w:rsidRPr="00D80BEF" w:rsidR="14D0DB3C">
        <w:rPr>
          <w:rFonts w:eastAsia="Georgia" w:cs="Georgia"/>
        </w:rPr>
        <w:t>l’</w:t>
      </w:r>
      <w:r w:rsidRPr="00D80BEF">
        <w:rPr>
          <w:rFonts w:eastAsia="Georgia" w:cs="Georgia"/>
        </w:rPr>
        <w:t>Institut</w:t>
      </w:r>
      <w:r w:rsidRPr="00D80BEF" w:rsidR="09CB450A">
        <w:rPr>
          <w:rFonts w:eastAsia="Georgia" w:cs="Georgia"/>
        </w:rPr>
        <w:t xml:space="preserve"> Technique Industrielle </w:t>
      </w:r>
      <w:proofErr w:type="spellStart"/>
      <w:r w:rsidRPr="00D80BEF" w:rsidR="7807E9FC">
        <w:rPr>
          <w:rFonts w:eastAsia="Georgia" w:cs="Georgia"/>
        </w:rPr>
        <w:t>Chololo</w:t>
      </w:r>
      <w:proofErr w:type="spellEnd"/>
      <w:r w:rsidRPr="00D80BEF" w:rsidR="7807E9FC">
        <w:rPr>
          <w:rFonts w:eastAsia="Georgia" w:cs="Georgia"/>
        </w:rPr>
        <w:t xml:space="preserve"> et, (4) le Lycée Technique </w:t>
      </w:r>
      <w:proofErr w:type="spellStart"/>
      <w:r w:rsidRPr="00D80BEF" w:rsidR="7807E9FC">
        <w:rPr>
          <w:rFonts w:eastAsia="Georgia" w:cs="Georgia"/>
        </w:rPr>
        <w:t>Mapendano</w:t>
      </w:r>
      <w:proofErr w:type="spellEnd"/>
      <w:r w:rsidRPr="00D80BEF" w:rsidR="7807E9FC">
        <w:rPr>
          <w:rFonts w:eastAsia="Georgia" w:cs="Georgia"/>
        </w:rPr>
        <w:t>, qui mettront en place des formations courtes</w:t>
      </w:r>
      <w:r w:rsidRPr="00D80BEF" w:rsidR="14D0DB3C">
        <w:rPr>
          <w:rFonts w:eastAsia="Georgia" w:cs="Georgia"/>
        </w:rPr>
        <w:t>.</w:t>
      </w:r>
    </w:p>
    <w:p w:rsidRPr="00D80BEF" w:rsidR="5C97EC47" w:rsidP="25975F64" w:rsidRDefault="03B88441" w14:paraId="26C87C7C" w14:textId="4D327A9A">
      <w:pPr>
        <w:pStyle w:val="Paragraphedeliste"/>
        <w:numPr>
          <w:ilvl w:val="0"/>
          <w:numId w:val="29"/>
        </w:numPr>
        <w:spacing w:before="120" w:after="0"/>
        <w:rPr>
          <w:rFonts w:eastAsia="Georgia" w:cs="Georgia"/>
          <w:color w:val="2B579A"/>
        </w:rPr>
      </w:pPr>
      <w:bookmarkStart w:name="_Hlk107148607" w:id="152"/>
      <w:r w:rsidRPr="25975F64">
        <w:rPr>
          <w:rFonts w:eastAsia="Georgia" w:cs="Georgia"/>
        </w:rPr>
        <w:t xml:space="preserve">Le Centre de Compétences du Centre de Ressources, qui offre des formations ciblées et spécialisées à travers un dispositif multi-services et multi partenarial, visant une meilleure adéquation formation-emploi. </w:t>
      </w:r>
    </w:p>
    <w:bookmarkEnd w:id="152"/>
    <w:p w:rsidRPr="00D80BEF" w:rsidR="5C97EC47" w:rsidP="25975F64" w:rsidRDefault="03B88441" w14:paraId="6539A263" w14:textId="251C63BB">
      <w:pPr>
        <w:pStyle w:val="Paragraphedeliste"/>
        <w:numPr>
          <w:ilvl w:val="0"/>
          <w:numId w:val="29"/>
        </w:numPr>
        <w:spacing w:before="120" w:after="0"/>
        <w:rPr>
          <w:rFonts w:eastAsia="Georgia" w:cs="Georgia"/>
          <w:color w:val="2B579A"/>
        </w:rPr>
      </w:pPr>
      <w:r w:rsidRPr="25975F64">
        <w:rPr>
          <w:rFonts w:eastAsia="Georgia" w:cs="Georgia"/>
        </w:rPr>
        <w:t>L’Institut National de Préparation Professionnelle (INPP), qui offre des formations continues aux chercheurs d’emploi.</w:t>
      </w:r>
    </w:p>
    <w:p w:rsidRPr="00DA6E41" w:rsidR="007358D5" w:rsidP="2204F9D8" w:rsidRDefault="2204F9D8" w14:paraId="062B059D" w14:textId="27FCF1A4">
      <w:pPr>
        <w:spacing w:before="120" w:after="360"/>
        <w:rPr>
          <w:rFonts w:eastAsia="Georgia" w:cs="Georgia"/>
          <w:szCs w:val="21"/>
          <w:u w:val="single"/>
        </w:rPr>
      </w:pPr>
      <w:r w:rsidRPr="00DA6E41">
        <w:rPr>
          <w:rFonts w:eastAsia="Georgia" w:cs="Georgia"/>
          <w:szCs w:val="21"/>
        </w:rPr>
        <w:t xml:space="preserve">L’offre de formation visera le renforcement des (a) compétences techniques, (b) compétences relationnelles nécessaires à l’exercice du métier (soft </w:t>
      </w:r>
      <w:proofErr w:type="spellStart"/>
      <w:r w:rsidRPr="00DA6E41">
        <w:rPr>
          <w:rFonts w:eastAsia="Georgia" w:cs="Georgia"/>
          <w:szCs w:val="21"/>
        </w:rPr>
        <w:t>skills</w:t>
      </w:r>
      <w:proofErr w:type="spellEnd"/>
      <w:r w:rsidRPr="00DA6E41">
        <w:rPr>
          <w:rFonts w:eastAsia="Georgia" w:cs="Georgia"/>
          <w:szCs w:val="21"/>
        </w:rPr>
        <w:t>), (c) compétences vertes, (d) compétences digitales, et (e) l’apprentissage pratique en milieu de travail dans les entreprises (in)formelles (à travers un partenariat secteur public-privé).</w:t>
      </w:r>
    </w:p>
    <w:p w:rsidRPr="00303713" w:rsidR="007358D5" w:rsidP="00385E3E" w:rsidRDefault="77724EAF" w14:paraId="3B830212" w14:textId="13EA6D3A">
      <w:pPr>
        <w:pBdr>
          <w:top w:val="single" w:color="auto" w:sz="4" w:space="1"/>
          <w:left w:val="single" w:color="auto" w:sz="4" w:space="4"/>
          <w:bottom w:val="single" w:color="auto" w:sz="4" w:space="1"/>
          <w:right w:val="single" w:color="auto" w:sz="4" w:space="4"/>
        </w:pBdr>
        <w:rPr>
          <w:b/>
          <w:bCs/>
        </w:rPr>
      </w:pPr>
      <w:r w:rsidRPr="00303713">
        <w:rPr>
          <w:b/>
          <w:bCs/>
        </w:rPr>
        <w:t>A01</w:t>
      </w:r>
      <w:r w:rsidRPr="00303713" w:rsidR="626A8DAC">
        <w:rPr>
          <w:b/>
          <w:bCs/>
        </w:rPr>
        <w:t>.</w:t>
      </w:r>
      <w:r w:rsidRPr="00303713">
        <w:rPr>
          <w:b/>
          <w:bCs/>
        </w:rPr>
        <w:t>01. Déployer une offre de formation courte et professionnalisante pour les jeunes apprenants au sein des écoles techniques et</w:t>
      </w:r>
      <w:r w:rsidRPr="00303713" w:rsidR="00DC1548">
        <w:rPr>
          <w:b/>
          <w:bCs/>
        </w:rPr>
        <w:t xml:space="preserve"> de</w:t>
      </w:r>
      <w:r w:rsidRPr="00303713">
        <w:rPr>
          <w:b/>
          <w:bCs/>
        </w:rPr>
        <w:t xml:space="preserve"> </w:t>
      </w:r>
      <w:r w:rsidRPr="00303713" w:rsidR="25D665A9">
        <w:rPr>
          <w:b/>
          <w:bCs/>
        </w:rPr>
        <w:t>l’INPP</w:t>
      </w:r>
      <w:r w:rsidRPr="00303713" w:rsidR="00DC1548">
        <w:rPr>
          <w:b/>
          <w:bCs/>
        </w:rPr>
        <w:t xml:space="preserve"> en priorisant les filières vertes adaptées au contexte local.</w:t>
      </w:r>
    </w:p>
    <w:p w:rsidRPr="00DA6E41" w:rsidR="007358D5" w:rsidP="27ED3F69" w:rsidRDefault="03CEF28C" w14:paraId="44EA459F" w14:textId="2ED30E0D">
      <w:pPr>
        <w:spacing w:after="0" w:line="257" w:lineRule="auto"/>
        <w:rPr>
          <w:rFonts w:eastAsiaTheme="minorEastAsia"/>
        </w:rPr>
      </w:pPr>
      <w:r w:rsidRPr="00DA6E41">
        <w:rPr>
          <w:rFonts w:eastAsiaTheme="minorEastAsia"/>
        </w:rPr>
        <w:t>Dans le but de renforcer les différentes compétences décrites ci-haut ; u</w:t>
      </w:r>
      <w:r w:rsidRPr="00DA6E41" w:rsidR="13002229">
        <w:rPr>
          <w:rFonts w:eastAsiaTheme="minorEastAsia"/>
        </w:rPr>
        <w:t xml:space="preserve">ne attention particulière sera accordée </w:t>
      </w:r>
      <w:r w:rsidRPr="00DA6E41" w:rsidR="08F7CFD0">
        <w:rPr>
          <w:rFonts w:eastAsiaTheme="minorEastAsia"/>
        </w:rPr>
        <w:t xml:space="preserve">aux éléments ci-dessous, </w:t>
      </w:r>
      <w:r w:rsidRPr="00DA6E41">
        <w:rPr>
          <w:rFonts w:eastAsiaTheme="minorEastAsia"/>
        </w:rPr>
        <w:t xml:space="preserve">au sein de l’offre de formation déjà </w:t>
      </w:r>
      <w:r w:rsidRPr="00DA6E41" w:rsidR="08F7CFD0">
        <w:rPr>
          <w:rFonts w:eastAsiaTheme="minorEastAsia"/>
        </w:rPr>
        <w:t xml:space="preserve">existante (écoles techniques et </w:t>
      </w:r>
      <w:r w:rsidRPr="00DA6E41" w:rsidR="08F7CFD0">
        <w:rPr>
          <w:rFonts w:eastAsiaTheme="minorEastAsia"/>
        </w:rPr>
        <w:t xml:space="preserve">INPP), </w:t>
      </w:r>
      <w:r w:rsidRPr="00DA6E41" w:rsidR="6728A92D">
        <w:rPr>
          <w:rFonts w:eastAsiaTheme="minorEastAsia"/>
        </w:rPr>
        <w:t xml:space="preserve">en partenariat direct avec la FEC et les représentants du secteur privé (in)formel, </w:t>
      </w:r>
      <w:r w:rsidRPr="00DA6E41" w:rsidR="08F7CFD0">
        <w:rPr>
          <w:rFonts w:eastAsiaTheme="minorEastAsia"/>
        </w:rPr>
        <w:t>et ce</w:t>
      </w:r>
      <w:r w:rsidRPr="00DA6E41">
        <w:rPr>
          <w:rFonts w:eastAsiaTheme="minorEastAsia"/>
        </w:rPr>
        <w:t xml:space="preserve"> </w:t>
      </w:r>
      <w:r w:rsidRPr="00DA6E41" w:rsidR="13002229">
        <w:rPr>
          <w:rFonts w:eastAsiaTheme="minorEastAsia"/>
        </w:rPr>
        <w:t>afin de maximiser la pertinence de la formation p</w:t>
      </w:r>
      <w:r w:rsidRPr="00DA6E41" w:rsidR="13F9D273">
        <w:rPr>
          <w:rFonts w:eastAsiaTheme="minorEastAsia"/>
        </w:rPr>
        <w:t>ar rapport aux besoins du</w:t>
      </w:r>
      <w:r w:rsidRPr="00DA6E41" w:rsidR="13002229">
        <w:rPr>
          <w:rFonts w:eastAsiaTheme="minorEastAsia"/>
        </w:rPr>
        <w:t xml:space="preserve"> marché du travail et l'emploi effectif des </w:t>
      </w:r>
      <w:r w:rsidRPr="00DA6E41" w:rsidR="4BEE83CA">
        <w:rPr>
          <w:rFonts w:eastAsiaTheme="minorEastAsia"/>
        </w:rPr>
        <w:t>apprenants</w:t>
      </w:r>
      <w:r w:rsidRPr="00DA6E41" w:rsidR="13002229">
        <w:rPr>
          <w:rFonts w:eastAsiaTheme="minorEastAsia"/>
        </w:rPr>
        <w:t xml:space="preserve"> à la fin de leur formation</w:t>
      </w:r>
      <w:r w:rsidRPr="00DA6E41" w:rsidR="424B6BBD">
        <w:rPr>
          <w:rFonts w:eastAsiaTheme="minorEastAsia"/>
        </w:rPr>
        <w:t xml:space="preserve"> </w:t>
      </w:r>
      <w:r w:rsidRPr="00DA6E41" w:rsidR="13002229">
        <w:rPr>
          <w:rFonts w:eastAsiaTheme="minorEastAsia"/>
        </w:rPr>
        <w:t>:</w:t>
      </w:r>
    </w:p>
    <w:p w:rsidRPr="00DA6E41" w:rsidR="007358D5" w:rsidP="00DE4E0F" w:rsidRDefault="3F221361" w14:paraId="25D6E313" w14:textId="112365DB">
      <w:pPr>
        <w:pStyle w:val="Paragraphedeliste"/>
        <w:numPr>
          <w:ilvl w:val="0"/>
          <w:numId w:val="26"/>
        </w:numPr>
        <w:spacing w:after="0" w:line="259" w:lineRule="auto"/>
        <w:ind w:left="426"/>
        <w:rPr>
          <w:rFonts w:asciiTheme="minorHAnsi" w:hAnsiTheme="minorHAnsi" w:eastAsiaTheme="minorEastAsia"/>
        </w:rPr>
      </w:pPr>
      <w:bookmarkStart w:name="OLE_LINK1" w:id="153"/>
      <w:bookmarkEnd w:id="148"/>
      <w:r w:rsidRPr="00DA6E41">
        <w:t xml:space="preserve">L'élaboration de nouveaux référentiels de formation </w:t>
      </w:r>
      <w:r w:rsidRPr="00DA6E41" w:rsidR="036347CE">
        <w:t>ou l'adaptation de référentiels existants</w:t>
      </w:r>
      <w:r w:rsidRPr="00DA6E41">
        <w:t xml:space="preserve"> simplifiés et numérisés, orientés compétences métiers</w:t>
      </w:r>
      <w:bookmarkEnd w:id="153"/>
      <w:r w:rsidRPr="00DA6E41">
        <w:t xml:space="preserve">, </w:t>
      </w:r>
      <w:r w:rsidRPr="00DA6E41" w:rsidR="00F60D1B">
        <w:t>visuels et élagués</w:t>
      </w:r>
      <w:r w:rsidRPr="00DA6E41">
        <w:t xml:space="preserve"> (sur base de l’existant en Afrique </w:t>
      </w:r>
      <w:proofErr w:type="spellStart"/>
      <w:r w:rsidRPr="00DA6E41">
        <w:t>Sub</w:t>
      </w:r>
      <w:proofErr w:type="spellEnd"/>
      <w:r w:rsidRPr="00DA6E41">
        <w:t xml:space="preserve"> Saharienne et/ou méthode </w:t>
      </w:r>
      <w:proofErr w:type="spellStart"/>
      <w:r w:rsidRPr="00DA6E41">
        <w:t>Swiss</w:t>
      </w:r>
      <w:proofErr w:type="spellEnd"/>
      <w:r w:rsidRPr="00DA6E41">
        <w:t xml:space="preserve"> Contact)</w:t>
      </w:r>
      <w:r w:rsidRPr="00DA6E41" w:rsidR="00F60D1B">
        <w:t>. Ils seront élaborés et certifiés suivant les processus de l’organisme en charge</w:t>
      </w:r>
      <w:r w:rsidRPr="00DA6E41">
        <w:t>.</w:t>
      </w:r>
      <w:r w:rsidRPr="00DA6E41" w:rsidR="3A91E2D2">
        <w:t xml:space="preserve"> </w:t>
      </w:r>
      <w:r w:rsidRPr="00DA6E41">
        <w:t>Ils viseront l’apprentissage pratique des métiers (en ce y compris l</w:t>
      </w:r>
      <w:r w:rsidRPr="00DA6E41" w:rsidR="78544614">
        <w:t>'insertion professionnelle</w:t>
      </w:r>
      <w:r w:rsidRPr="00DA6E41">
        <w:t xml:space="preserve"> </w:t>
      </w:r>
      <w:r w:rsidRPr="00DA6E41" w:rsidR="78544614">
        <w:t xml:space="preserve">de stagiaires ou jeunes diplômés </w:t>
      </w:r>
      <w:r w:rsidRPr="00DA6E41">
        <w:t>via les infrastructures Enabel). Ces référentiels prioriseront l’apprentissage des métiers porteurs et de demain (comme les énergies renouvelables en partenariat potentiel avec Energies Sans Frontières) identifiés comme répondant à un besoin réel du marché de l’emploi</w:t>
      </w:r>
      <w:r w:rsidRPr="00DA6E41" w:rsidR="007373D7">
        <w:t xml:space="preserve"> et se focalisant sur </w:t>
      </w:r>
      <w:r w:rsidRPr="00DA6E41">
        <w:t>le développement de filière innovantes</w:t>
      </w:r>
      <w:r w:rsidRPr="00DA6E41" w:rsidR="007373D7">
        <w:t xml:space="preserve"> (économie verte et circulaire par exemple).</w:t>
      </w:r>
    </w:p>
    <w:p w:rsidRPr="00DA6E41" w:rsidR="007358D5" w:rsidP="00DE4E0F" w:rsidRDefault="2F93826C" w14:paraId="77066FD6" w14:textId="3FE080C1">
      <w:pPr>
        <w:pStyle w:val="Paragraphedeliste"/>
        <w:numPr>
          <w:ilvl w:val="0"/>
          <w:numId w:val="26"/>
        </w:numPr>
        <w:spacing w:after="0" w:line="259" w:lineRule="auto"/>
        <w:ind w:left="426"/>
        <w:rPr>
          <w:rFonts w:asciiTheme="minorHAnsi" w:hAnsiTheme="minorHAnsi" w:eastAsiaTheme="minorEastAsia"/>
        </w:rPr>
      </w:pPr>
      <w:r w:rsidRPr="00DA6E41">
        <w:t>La mise</w:t>
      </w:r>
      <w:r w:rsidRPr="00DA6E41" w:rsidR="3C5D3762">
        <w:t xml:space="preserve"> en œuvre de formations courtes</w:t>
      </w:r>
      <w:r w:rsidRPr="00DA6E41" w:rsidR="00C214CE">
        <w:t xml:space="preserve"> certifiées</w:t>
      </w:r>
      <w:r w:rsidRPr="00DA6E41" w:rsidR="3C5D3762">
        <w:t>, professionnalisantes, orientées métiers et en acc</w:t>
      </w:r>
      <w:r w:rsidRPr="00DA6E41" w:rsidR="2B2D7011">
        <w:t xml:space="preserve">ord avec les besoins du marché au sein des écoles techniques. </w:t>
      </w:r>
      <w:r w:rsidRPr="00DA6E41" w:rsidR="6FB9D27B">
        <w:t>Dans ce cadre</w:t>
      </w:r>
      <w:r w:rsidRPr="00DA6E41" w:rsidR="3C5D3762">
        <w:t xml:space="preserve">, des synergies seront </w:t>
      </w:r>
      <w:r w:rsidRPr="00DA6E41" w:rsidR="6FB9D27B">
        <w:t>mises en œuvre avec le projet GIFT qui appuie notamment</w:t>
      </w:r>
      <w:r w:rsidRPr="00DA6E41" w:rsidDel="3C5D3762" w:rsidR="007358D5">
        <w:t xml:space="preserve"> </w:t>
      </w:r>
      <w:r w:rsidRPr="00DA6E41" w:rsidR="3C5D3762">
        <w:t xml:space="preserve">l’Institut Technique Agricole </w:t>
      </w:r>
      <w:proofErr w:type="spellStart"/>
      <w:r w:rsidRPr="00DA6E41" w:rsidR="3C5D3762">
        <w:t>Simisimi</w:t>
      </w:r>
      <w:proofErr w:type="spellEnd"/>
      <w:r w:rsidRPr="00DA6E41" w:rsidR="3C5D3762">
        <w:t xml:space="preserve"> et l’Institut </w:t>
      </w:r>
      <w:proofErr w:type="spellStart"/>
      <w:r w:rsidRPr="00DA6E41" w:rsidR="3C5D3762">
        <w:t>Maendeleo</w:t>
      </w:r>
      <w:proofErr w:type="spellEnd"/>
      <w:r w:rsidRPr="00DA6E41" w:rsidR="3C5D3762">
        <w:t xml:space="preserve">, pour une offre de formation en agriculture </w:t>
      </w:r>
      <w:r w:rsidRPr="00DA6E41" w:rsidR="6FB9D27B">
        <w:t xml:space="preserve">urbaine et </w:t>
      </w:r>
      <w:r w:rsidRPr="00DA6E41" w:rsidR="3C5D3762">
        <w:t xml:space="preserve">péri-urbaine </w:t>
      </w:r>
      <w:r w:rsidRPr="00DA6E41" w:rsidR="32AD78C2">
        <w:t>en phase avec les opportunités liées au</w:t>
      </w:r>
      <w:r w:rsidRPr="00DA6E41" w:rsidR="6FB9D27B">
        <w:t>x</w:t>
      </w:r>
      <w:r w:rsidRPr="00DA6E41" w:rsidR="32AD78C2">
        <w:t xml:space="preserve"> systèmes alimentaire</w:t>
      </w:r>
      <w:r w:rsidRPr="00DA6E41" w:rsidR="6FB9D27B">
        <w:t>s</w:t>
      </w:r>
      <w:r w:rsidRPr="00DA6E41" w:rsidR="32AD78C2">
        <w:t xml:space="preserve"> urbain</w:t>
      </w:r>
      <w:r w:rsidRPr="00DA6E41" w:rsidR="6FB9D27B">
        <w:t>s</w:t>
      </w:r>
      <w:r w:rsidRPr="00DA6E41" w:rsidR="32AD78C2">
        <w:t xml:space="preserve"> de Kisangani. Les écoles techniques seront renforcées dans leur </w:t>
      </w:r>
      <w:r w:rsidRPr="00DA6E41" w:rsidR="036347CE">
        <w:t>autonomie et leur développement institutionnel, déjà commencé dans le programme EDUT, en appliquant le modèle des « Centres d’Excellence Professionnels » (</w:t>
      </w:r>
      <w:proofErr w:type="spellStart"/>
      <w:r w:rsidRPr="00DA6E41" w:rsidR="036347CE">
        <w:t>CoVE</w:t>
      </w:r>
      <w:proofErr w:type="spellEnd"/>
      <w:r w:rsidRPr="00DA6E41" w:rsidR="036347CE">
        <w:t xml:space="preserve">), qui inclut un soutien pour établir des partenariats durables avec le secteur privé, un appui à la transformation numérique (gestion et formation), l’intégration des « 21th century </w:t>
      </w:r>
      <w:proofErr w:type="spellStart"/>
      <w:r w:rsidRPr="00DA6E41" w:rsidR="036347CE">
        <w:t>skills</w:t>
      </w:r>
      <w:proofErr w:type="spellEnd"/>
      <w:r w:rsidRPr="00DA6E41" w:rsidR="036347CE">
        <w:t xml:space="preserve"> » y compris les compétences vertes (green </w:t>
      </w:r>
      <w:proofErr w:type="spellStart"/>
      <w:r w:rsidRPr="00DA6E41" w:rsidR="036347CE">
        <w:t>skills</w:t>
      </w:r>
      <w:proofErr w:type="spellEnd"/>
      <w:r w:rsidRPr="00DA6E41" w:rsidR="036347CE">
        <w:t>).</w:t>
      </w:r>
    </w:p>
    <w:p w:rsidRPr="00DA6E41" w:rsidR="007358D5" w:rsidP="00DE4E0F" w:rsidRDefault="007358D5" w14:paraId="45B36AB8" w14:textId="56435FDB">
      <w:pPr>
        <w:pStyle w:val="Paragraphedeliste"/>
        <w:numPr>
          <w:ilvl w:val="0"/>
          <w:numId w:val="26"/>
        </w:numPr>
        <w:spacing w:after="0" w:line="259" w:lineRule="auto"/>
        <w:ind w:left="426"/>
        <w:rPr>
          <w:rFonts w:asciiTheme="minorHAnsi" w:hAnsiTheme="minorHAnsi" w:eastAsiaTheme="minorEastAsia"/>
          <w:szCs w:val="21"/>
        </w:rPr>
      </w:pPr>
      <w:r w:rsidRPr="00DA6E41">
        <w:rPr>
          <w:rFonts w:eastAsiaTheme="minorEastAsia"/>
          <w:szCs w:val="21"/>
        </w:rPr>
        <w:t>L’Institut National de Préparation Professionnelle (INPP) a pour objectif principal d’offrir une formation continue aux employés du secteur privé pour compléter ou moderniser leurs compétences, financée par les cotisations des employeurs à l’ONSS. D</w:t>
      </w:r>
      <w:r w:rsidRPr="00DA6E41" w:rsidR="709E5EA9">
        <w:rPr>
          <w:rFonts w:eastAsiaTheme="minorEastAsia"/>
          <w:szCs w:val="21"/>
        </w:rPr>
        <w:t>es</w:t>
      </w:r>
      <w:r w:rsidRPr="00DA6E41" w:rsidR="001F2A1F">
        <w:rPr>
          <w:rFonts w:eastAsiaTheme="minorEastAsia"/>
          <w:szCs w:val="21"/>
        </w:rPr>
        <w:t xml:space="preserve"> </w:t>
      </w:r>
      <w:r w:rsidRPr="00DA6E41" w:rsidR="709E5EA9">
        <w:rPr>
          <w:rFonts w:eastAsiaTheme="minorEastAsia"/>
          <w:szCs w:val="21"/>
        </w:rPr>
        <w:t>formations courtes, professionnalisantes et pratiques en faveur des jeunes chercheurs d’emploi dans les filières démontrées comme porteuses d’emploi (</w:t>
      </w:r>
      <w:proofErr w:type="spellStart"/>
      <w:r w:rsidRPr="00DA6E41" w:rsidR="709E5EA9">
        <w:rPr>
          <w:rFonts w:eastAsiaTheme="minorEastAsia"/>
          <w:szCs w:val="21"/>
        </w:rPr>
        <w:t>Csub</w:t>
      </w:r>
      <w:proofErr w:type="spellEnd"/>
      <w:r w:rsidRPr="00DA6E41" w:rsidR="709E5EA9">
        <w:rPr>
          <w:rFonts w:eastAsiaTheme="minorEastAsia"/>
          <w:szCs w:val="21"/>
        </w:rPr>
        <w:t xml:space="preserve"> INPP) seront subventionnées</w:t>
      </w:r>
      <w:r w:rsidRPr="00DA6E41" w:rsidR="2204F9D8">
        <w:rPr>
          <w:rFonts w:eastAsiaTheme="minorEastAsia"/>
          <w:szCs w:val="21"/>
        </w:rPr>
        <w:t xml:space="preserve"> préalablement à la construction et opérationnalisation du Centre de Compétences tout en s’assurant d’un partenariat renforcé et durable avec l’INPP.</w:t>
      </w:r>
      <w:r w:rsidRPr="00DA6E41" w:rsidR="2204F9D8">
        <w:t xml:space="preserve"> </w:t>
      </w:r>
    </w:p>
    <w:p w:rsidRPr="00DA6E41" w:rsidR="007358D5" w:rsidP="00DE4E0F" w:rsidRDefault="7A237B49" w14:paraId="4CFD6F49" w14:textId="21E54914">
      <w:pPr>
        <w:pStyle w:val="Paragraphedeliste"/>
        <w:numPr>
          <w:ilvl w:val="0"/>
          <w:numId w:val="26"/>
        </w:numPr>
        <w:spacing w:after="0" w:line="259" w:lineRule="auto"/>
        <w:ind w:left="426"/>
        <w:rPr>
          <w:rFonts w:asciiTheme="minorHAnsi" w:hAnsiTheme="minorHAnsi" w:eastAsiaTheme="minorEastAsia"/>
        </w:rPr>
      </w:pPr>
      <w:r w:rsidRPr="00DA6E41">
        <w:t xml:space="preserve">Une formation en alternance via stage conventionné et défrayé pour les apprenants sera privilégiée au sein de petites entreprises privées ou artisans indépendants visant l’apprentissage pratique des métiers (en ce y compris chantier-école sur les infrastructures Enabel). </w:t>
      </w:r>
      <w:r w:rsidRPr="00DA6E41" w:rsidR="78CE5CE2">
        <w:t>Un programme de formation pour les encadreurs sera mis en place à cette fin, portant sur les objectifs de stage.</w:t>
      </w:r>
    </w:p>
    <w:p w:rsidRPr="00DA6E41" w:rsidR="000E7865" w:rsidP="00DE4E0F" w:rsidRDefault="00A35F31" w14:paraId="1334A599" w14:textId="5BBF0BE1">
      <w:pPr>
        <w:pStyle w:val="Paragraphedeliste"/>
        <w:numPr>
          <w:ilvl w:val="0"/>
          <w:numId w:val="26"/>
        </w:numPr>
        <w:spacing w:after="0" w:line="259" w:lineRule="auto"/>
        <w:ind w:left="426"/>
        <w:rPr>
          <w:rFonts w:asciiTheme="minorHAnsi" w:hAnsiTheme="minorHAnsi" w:eastAsiaTheme="minorEastAsia"/>
        </w:rPr>
      </w:pPr>
      <w:r w:rsidRPr="00DA6E41">
        <w:rPr>
          <w:rFonts w:eastAsiaTheme="minorEastAsia"/>
        </w:rPr>
        <w:t>Des m</w:t>
      </w:r>
      <w:r w:rsidRPr="00DA6E41" w:rsidR="007358D5">
        <w:rPr>
          <w:rFonts w:eastAsiaTheme="minorEastAsia"/>
        </w:rPr>
        <w:t xml:space="preserve">odules de formation dispensés aux jeunes apprenants ainsi qu’aux encadreurs, </w:t>
      </w:r>
      <w:r w:rsidRPr="00DA6E41">
        <w:rPr>
          <w:rFonts w:eastAsiaTheme="minorEastAsia"/>
        </w:rPr>
        <w:t xml:space="preserve">relatifs à </w:t>
      </w:r>
      <w:r w:rsidRPr="00DA6E41" w:rsidR="007358D5">
        <w:rPr>
          <w:rFonts w:eastAsiaTheme="minorEastAsia"/>
        </w:rPr>
        <w:t xml:space="preserve">la sécurité au travail et le travail décent (en collaboration avec les syndicats), ainsi qu’un travail approfondi sur la créativité et l’innovation, les attitudes et comportements liés à l’exercice du métier. </w:t>
      </w:r>
      <w:r w:rsidRPr="00DA6E41" w:rsidR="007D2763">
        <w:rPr>
          <w:rFonts w:eastAsiaTheme="minorEastAsia"/>
        </w:rPr>
        <w:t xml:space="preserve"> Une d</w:t>
      </w:r>
      <w:r w:rsidRPr="00DA6E41" w:rsidR="007358D5">
        <w:rPr>
          <w:rFonts w:eastAsiaTheme="minorEastAsia"/>
        </w:rPr>
        <w:t>otation des apprenants en matériel de sécurité pour l’exercice de leur fonction</w:t>
      </w:r>
      <w:r w:rsidRPr="00DA6E41" w:rsidR="007D2763">
        <w:rPr>
          <w:rFonts w:eastAsiaTheme="minorEastAsia"/>
        </w:rPr>
        <w:t xml:space="preserve"> sera proposée.</w:t>
      </w:r>
      <w:r w:rsidRPr="00DA6E41" w:rsidR="007358D5">
        <w:rPr>
          <w:rFonts w:eastAsiaTheme="minorEastAsia"/>
        </w:rPr>
        <w:t xml:space="preserve"> </w:t>
      </w:r>
    </w:p>
    <w:p w:rsidRPr="00DA6E41" w:rsidR="007358D5" w:rsidP="00DE4E0F" w:rsidRDefault="6DEF6D74" w14:paraId="4C117F64" w14:textId="600FAAE0">
      <w:pPr>
        <w:pStyle w:val="Paragraphedeliste"/>
        <w:numPr>
          <w:ilvl w:val="0"/>
          <w:numId w:val="26"/>
        </w:numPr>
        <w:spacing w:line="259" w:lineRule="auto"/>
        <w:ind w:left="426"/>
        <w:rPr>
          <w:rFonts w:asciiTheme="minorHAnsi" w:hAnsiTheme="minorHAnsi" w:eastAsiaTheme="minorEastAsia"/>
          <w:szCs w:val="21"/>
        </w:rPr>
      </w:pPr>
      <w:r w:rsidRPr="00DA6E41">
        <w:t>Une expertise additionnelle de type Exchange sera mobilisée en fonction des besoins, afin de renforcer les compétences techniques des formateurs, à travers les accords-cadres de c</w:t>
      </w:r>
      <w:r w:rsidRPr="00DA6E41">
        <w:rPr>
          <w:rFonts w:eastAsiaTheme="minorEastAsia"/>
          <w:szCs w:val="21"/>
        </w:rPr>
        <w:t>oopération avec le Forem/VDAB, IFAPME/SYNTRA, et les Mires notamment.</w:t>
      </w:r>
    </w:p>
    <w:p w:rsidRPr="00DA6E41" w:rsidR="007A5756" w:rsidP="00DE4E0F" w:rsidRDefault="4ADCEFFC" w14:paraId="25D96114" w14:textId="364BD7AD">
      <w:pPr>
        <w:pStyle w:val="Paragraphedeliste"/>
        <w:numPr>
          <w:ilvl w:val="0"/>
          <w:numId w:val="26"/>
        </w:numPr>
        <w:spacing w:line="259" w:lineRule="auto"/>
        <w:ind w:left="426"/>
        <w:rPr>
          <w:rFonts w:asciiTheme="minorHAnsi" w:hAnsiTheme="minorHAnsi" w:eastAsiaTheme="minorEastAsia"/>
        </w:rPr>
      </w:pPr>
      <w:r w:rsidRPr="00DA6E41">
        <w:rPr>
          <w:rFonts w:eastAsiaTheme="minorEastAsia"/>
        </w:rPr>
        <w:t>Une dotation</w:t>
      </w:r>
      <w:r w:rsidRPr="00DA6E41" w:rsidR="007358D5">
        <w:rPr>
          <w:rFonts w:eastAsiaTheme="minorEastAsia"/>
        </w:rPr>
        <w:t xml:space="preserve"> des établissements en </w:t>
      </w:r>
      <w:r w:rsidRPr="00DA6E41" w:rsidR="00DD0C41">
        <w:rPr>
          <w:rFonts w:eastAsiaTheme="minorEastAsia"/>
        </w:rPr>
        <w:t>équipement et consommables</w:t>
      </w:r>
      <w:r w:rsidRPr="00DA6E41" w:rsidR="007358D5">
        <w:rPr>
          <w:rFonts w:eastAsiaTheme="minorEastAsia"/>
        </w:rPr>
        <w:t xml:space="preserve"> sur base des formations courtes initiées, avec réhabilitation légère des locaux/ateliers de </w:t>
      </w:r>
      <w:r w:rsidRPr="00DA6E41" w:rsidR="00DD0C41">
        <w:rPr>
          <w:rFonts w:eastAsiaTheme="minorEastAsia"/>
        </w:rPr>
        <w:t>formation suivant les besoins</w:t>
      </w:r>
      <w:r w:rsidRPr="00DA6E41" w:rsidR="007358D5">
        <w:rPr>
          <w:rFonts w:eastAsiaTheme="minorEastAsia"/>
        </w:rPr>
        <w:t xml:space="preserve">. Les formations seront dispensées dans le cadre d’une double vacation pour optimiser les infrastructures et les équipements l’après-midi. </w:t>
      </w:r>
    </w:p>
    <w:p w:rsidRPr="00DA6E41" w:rsidR="007358D5" w:rsidP="00DE4E0F" w:rsidRDefault="036347CE" w14:paraId="7981EE8D" w14:textId="649EB9E3">
      <w:pPr>
        <w:pStyle w:val="Paragraphedeliste"/>
        <w:numPr>
          <w:ilvl w:val="0"/>
          <w:numId w:val="26"/>
        </w:numPr>
        <w:spacing w:before="240" w:after="0" w:line="259" w:lineRule="auto"/>
        <w:ind w:left="426"/>
        <w:textAlignment w:val="baseline"/>
        <w:rPr>
          <w:rFonts w:asciiTheme="minorHAnsi" w:hAnsiTheme="minorHAnsi" w:eastAsiaTheme="minorEastAsia"/>
          <w:szCs w:val="21"/>
        </w:rPr>
      </w:pPr>
      <w:r w:rsidRPr="00DA6E41">
        <w:t>Soutien aux centres de formations pour augmenter de manière significat</w:t>
      </w:r>
      <w:r w:rsidRPr="00DA6E41" w:rsidR="00962A54">
        <w:t>ive</w:t>
      </w:r>
      <w:r w:rsidRPr="00DA6E41">
        <w:t xml:space="preserve"> le nombre de filles dans les filières, par le biais d’une promotion ciblée, et d'autres mesures qui rendent leurs centres plus accueillants pour les (jeunes) femmes : par exemple, des aménagements adaptés, des enseignantes (modèle de rôle), une offre plus large de formations, une vraie politique de genre et de sécurité dans les écoles (ex. : actions contre la violence sexuelle), etc.</w:t>
      </w:r>
    </w:p>
    <w:p w:rsidRPr="008C78E6" w:rsidR="007358D5" w:rsidP="00DE4E0F" w:rsidRDefault="3371AC26" w14:paraId="2ACB9054" w14:textId="4BBEFCD2">
      <w:pPr>
        <w:pStyle w:val="Paragraphedeliste"/>
        <w:numPr>
          <w:ilvl w:val="0"/>
          <w:numId w:val="26"/>
        </w:numPr>
        <w:spacing w:before="240" w:after="0" w:line="259" w:lineRule="auto"/>
        <w:ind w:left="426"/>
        <w:textAlignment w:val="baseline"/>
        <w:rPr>
          <w:u w:val="single"/>
        </w:rPr>
      </w:pPr>
      <w:r w:rsidRPr="00DA6E41">
        <w:t xml:space="preserve">Les jeunes en cours de formation seront connectés à l’incubateur </w:t>
      </w:r>
      <w:r w:rsidRPr="00DA6E41" w:rsidR="5547D8B9">
        <w:t>du Centre de Ressource</w:t>
      </w:r>
      <w:r w:rsidRPr="00DA6E41">
        <w:t xml:space="preserve"> en vue de leur insertion professionnelle</w:t>
      </w:r>
      <w:r w:rsidRPr="00DA6E41" w:rsidR="0CA91885">
        <w:t>.</w:t>
      </w:r>
    </w:p>
    <w:p w:rsidRPr="008C78E6" w:rsidR="008C78E6" w:rsidP="008C78E6" w:rsidRDefault="008C78E6" w14:paraId="78F5DF06" w14:textId="77777777">
      <w:pPr>
        <w:pStyle w:val="Paragraphedeliste"/>
        <w:spacing w:before="240" w:after="0" w:line="259" w:lineRule="auto"/>
        <w:ind w:left="426"/>
        <w:textAlignment w:val="baseline"/>
        <w:rPr>
          <w:u w:val="single"/>
        </w:rPr>
      </w:pPr>
    </w:p>
    <w:p w:rsidRPr="00303713" w:rsidR="007358D5" w:rsidP="00385E3E" w:rsidRDefault="1A8DF436" w14:paraId="7DE65C19" w14:textId="799E0573">
      <w:pPr>
        <w:pBdr>
          <w:top w:val="single" w:color="auto" w:sz="4" w:space="1"/>
          <w:left w:val="single" w:color="auto" w:sz="4" w:space="4"/>
          <w:bottom w:val="single" w:color="auto" w:sz="4" w:space="1"/>
          <w:right w:val="single" w:color="auto" w:sz="4" w:space="4"/>
        </w:pBdr>
        <w:rPr>
          <w:b/>
          <w:bCs/>
        </w:rPr>
      </w:pPr>
      <w:r w:rsidRPr="00303713">
        <w:rPr>
          <w:b/>
          <w:bCs/>
        </w:rPr>
        <w:t>A01</w:t>
      </w:r>
      <w:r w:rsidRPr="00303713" w:rsidR="65CC8744">
        <w:rPr>
          <w:b/>
          <w:bCs/>
        </w:rPr>
        <w:t>.</w:t>
      </w:r>
      <w:r w:rsidRPr="00303713">
        <w:rPr>
          <w:b/>
          <w:bCs/>
        </w:rPr>
        <w:t>0</w:t>
      </w:r>
      <w:r w:rsidRPr="00303713" w:rsidR="5D67B328">
        <w:rPr>
          <w:b/>
          <w:bCs/>
        </w:rPr>
        <w:t>2.</w:t>
      </w:r>
      <w:r w:rsidRPr="00303713">
        <w:rPr>
          <w:b/>
          <w:bCs/>
        </w:rPr>
        <w:t xml:space="preserve"> Construire, doter en équipements et opérationnaliser un Centre de compétences orienté vers la filière bois, matériaux et énergie durable et partie intégrante du CdR</w:t>
      </w:r>
    </w:p>
    <w:p w:rsidR="007358D5" w:rsidP="036347CE" w:rsidRDefault="19143C3E" w14:paraId="79D8FDB7" w14:textId="6F6465B0">
      <w:pPr>
        <w:spacing w:after="0" w:line="259" w:lineRule="auto"/>
      </w:pPr>
      <w:r>
        <w:t>Afin de compléter les lieux de formation existants, l</w:t>
      </w:r>
      <w:r w:rsidR="085D780D">
        <w:t>e nouveau Centre de Compétences fera partie du C</w:t>
      </w:r>
      <w:r w:rsidR="06135F8C">
        <w:t xml:space="preserve">entre </w:t>
      </w:r>
      <w:r w:rsidR="085D780D">
        <w:t>d</w:t>
      </w:r>
      <w:r w:rsidR="06135F8C">
        <w:t xml:space="preserve">e </w:t>
      </w:r>
      <w:r w:rsidR="085D780D">
        <w:t>R</w:t>
      </w:r>
      <w:r w:rsidR="06135F8C">
        <w:t>essource</w:t>
      </w:r>
      <w:r w:rsidR="00D32ED0">
        <w:t xml:space="preserve"> ; un dispositif clé </w:t>
      </w:r>
      <w:r w:rsidR="085D780D">
        <w:t>en matière de formation.</w:t>
      </w:r>
    </w:p>
    <w:p w:rsidRPr="00337F2A" w:rsidR="007358D5" w:rsidP="00DE4E0F" w:rsidRDefault="007358D5" w14:paraId="18E39976" w14:textId="35608242">
      <w:pPr>
        <w:pStyle w:val="Paragraphedeliste"/>
        <w:numPr>
          <w:ilvl w:val="0"/>
          <w:numId w:val="25"/>
        </w:numPr>
        <w:spacing w:line="259" w:lineRule="auto"/>
        <w:rPr>
          <w:lang w:val="fr-FR"/>
        </w:rPr>
      </w:pPr>
      <w:r>
        <w:t>Le Centre de Compétences intégrera des ateliers d’apprentissage dédiés à des formations courtes, des salles multimédias, des fablabs</w:t>
      </w:r>
      <w:r w:rsidR="008A2CE3">
        <w:rPr>
          <w:rStyle w:val="Appelnotedebasdep"/>
        </w:rPr>
        <w:footnoteReference w:id="4"/>
      </w:r>
      <w:r>
        <w:t xml:space="preserve"> sur les thématiques clés, etc.</w:t>
      </w:r>
      <w:r w:rsidR="00083685">
        <w:t>, adaptés aux personnes à mobilité réduite ;</w:t>
      </w:r>
    </w:p>
    <w:p w:rsidR="007358D5" w:rsidP="00DE4E0F" w:rsidRDefault="007358D5" w14:paraId="6E82FF0F" w14:textId="118D1AF8">
      <w:pPr>
        <w:pStyle w:val="Paragraphedeliste"/>
        <w:numPr>
          <w:ilvl w:val="0"/>
          <w:numId w:val="25"/>
        </w:numPr>
        <w:spacing w:line="259" w:lineRule="auto"/>
        <w:rPr>
          <w:lang w:val="fr-FR"/>
        </w:rPr>
      </w:pPr>
      <w:r>
        <w:rPr>
          <w:lang w:val="fr-FR"/>
        </w:rPr>
        <w:t>Une offre de formation adaptée aux opportunités sera déployée à tous les niveaux (référentiels, certification, formation formateurs</w:t>
      </w:r>
      <w:r w:rsidRPr="036347CE">
        <w:rPr>
          <w:lang w:val="fr-FR"/>
        </w:rPr>
        <w:t>), en complémentarité à A01-01</w:t>
      </w:r>
      <w:r w:rsidRPr="036347CE" w:rsidR="00DE16E4">
        <w:rPr>
          <w:lang w:val="fr-FR"/>
        </w:rPr>
        <w:t>.</w:t>
      </w:r>
      <w:r w:rsidR="00DE16E4">
        <w:rPr>
          <w:lang w:val="fr-FR"/>
        </w:rPr>
        <w:t xml:space="preserve"> </w:t>
      </w:r>
    </w:p>
    <w:p w:rsidRPr="00962A54" w:rsidR="00954EBF" w:rsidP="00DE4E0F" w:rsidRDefault="2F17A953" w14:paraId="1D60CCED" w14:textId="77777777">
      <w:pPr>
        <w:pStyle w:val="Paragraphedeliste"/>
        <w:numPr>
          <w:ilvl w:val="0"/>
          <w:numId w:val="25"/>
        </w:numPr>
        <w:spacing w:line="259" w:lineRule="auto"/>
        <w:rPr>
          <w:rFonts w:asciiTheme="minorHAnsi" w:hAnsiTheme="minorHAnsi" w:eastAsiaTheme="minorEastAsia"/>
          <w:szCs w:val="21"/>
        </w:rPr>
      </w:pPr>
      <w:r w:rsidRPr="55DC7BBE">
        <w:rPr>
          <w:lang w:val="fr-FR"/>
        </w:rPr>
        <w:t>De l’échan</w:t>
      </w:r>
      <w:r w:rsidRPr="55DC7BBE">
        <w:rPr>
          <w:rFonts w:eastAsiaTheme="minorEastAsia"/>
          <w:szCs w:val="21"/>
          <w:lang w:val="fr-FR"/>
        </w:rPr>
        <w:t xml:space="preserve">ge d’expertise avec les centres de compétences bois et énergies renouvelables du </w:t>
      </w:r>
      <w:r w:rsidRPr="55DC7BBE">
        <w:rPr>
          <w:rFonts w:eastAsiaTheme="minorEastAsia"/>
          <w:szCs w:val="21"/>
        </w:rPr>
        <w:t>Forem via ASC sera mobilisé</w:t>
      </w:r>
      <w:r w:rsidRPr="55DC7BBE" w:rsidR="49E10059">
        <w:rPr>
          <w:rFonts w:eastAsiaTheme="minorEastAsia"/>
          <w:szCs w:val="21"/>
        </w:rPr>
        <w:t xml:space="preserve">. Le Centre de Compétences sera progressivement intégré au dispositif </w:t>
      </w:r>
      <w:proofErr w:type="spellStart"/>
      <w:r w:rsidRPr="55DC7BBE" w:rsidR="49E10059">
        <w:rPr>
          <w:rFonts w:eastAsiaTheme="minorEastAsia"/>
          <w:szCs w:val="21"/>
        </w:rPr>
        <w:t>CoVE</w:t>
      </w:r>
      <w:proofErr w:type="spellEnd"/>
      <w:r w:rsidRPr="55DC7BBE" w:rsidR="49E10059">
        <w:rPr>
          <w:rFonts w:eastAsiaTheme="minorEastAsia"/>
          <w:szCs w:val="21"/>
        </w:rPr>
        <w:t xml:space="preserve"> soutenu par l’UE dans le cadre de l’assurance qualité et du processus d’amélioration continuée.</w:t>
      </w:r>
    </w:p>
    <w:p w:rsidR="00EF0394" w:rsidP="25975F64" w:rsidRDefault="7F405212" w14:paraId="36A176FC" w14:textId="41604348">
      <w:pPr>
        <w:pStyle w:val="Paragraphedeliste"/>
        <w:numPr>
          <w:ilvl w:val="0"/>
          <w:numId w:val="25"/>
        </w:numPr>
        <w:spacing w:after="0" w:line="259" w:lineRule="auto"/>
        <w:rPr>
          <w:rFonts w:asciiTheme="minorEastAsia" w:hAnsiTheme="minorEastAsia" w:eastAsiaTheme="minorEastAsia" w:cstheme="minorEastAsia"/>
          <w:szCs w:val="21"/>
        </w:rPr>
      </w:pPr>
      <w:r w:rsidRPr="25975F64">
        <w:rPr>
          <w:rFonts w:eastAsiaTheme="minorEastAsia"/>
        </w:rPr>
        <w:t xml:space="preserve">Le centre de compétences sera autonome en eau grâce </w:t>
      </w:r>
      <w:r w:rsidRPr="25975F64" w:rsidR="074E59DA">
        <w:rPr>
          <w:rFonts w:eastAsiaTheme="minorEastAsia"/>
          <w:szCs w:val="21"/>
        </w:rPr>
        <w:t>à un raccordement REGIDESO ou à un éventuel forage qui pourra être dimensionné pour alimenter le quartier environnant avec un mode de gestion inspiré des ASUREP assurant rentabilité et maintenance. La même approche pourra être développée pour l’accès à l’énergie.</w:t>
      </w:r>
    </w:p>
    <w:p w:rsidRPr="00280050" w:rsidR="00280050" w:rsidP="00DE4E0F" w:rsidRDefault="20079AA6" w14:paraId="79622E73" w14:textId="4A56858B">
      <w:pPr>
        <w:pStyle w:val="Paragraphedeliste"/>
        <w:numPr>
          <w:ilvl w:val="0"/>
          <w:numId w:val="25"/>
        </w:numPr>
        <w:spacing w:after="0" w:line="259" w:lineRule="auto"/>
        <w:rPr>
          <w:rFonts w:asciiTheme="minorHAnsi" w:hAnsiTheme="minorHAnsi" w:eastAsiaTheme="minorEastAsia"/>
        </w:rPr>
      </w:pPr>
      <w:r w:rsidRPr="4393A6DE">
        <w:rPr>
          <w:rFonts w:eastAsiaTheme="minorEastAsia"/>
        </w:rPr>
        <w:t xml:space="preserve">Le centre de compétence portera </w:t>
      </w:r>
      <w:r w:rsidRPr="4393A6DE" w:rsidR="5E480929">
        <w:rPr>
          <w:rFonts w:eastAsiaTheme="minorEastAsia"/>
        </w:rPr>
        <w:t>une</w:t>
      </w:r>
      <w:r w:rsidRPr="4393A6DE" w:rsidR="555BDC1E">
        <w:rPr>
          <w:rFonts w:eastAsiaTheme="minorEastAsia"/>
        </w:rPr>
        <w:t xml:space="preserve"> approche cluster autour de la filière bois </w:t>
      </w:r>
      <w:r w:rsidRPr="4393A6DE" w:rsidR="00FB6298">
        <w:rPr>
          <w:rFonts w:eastAsiaTheme="minorEastAsia"/>
        </w:rPr>
        <w:t>certifiée</w:t>
      </w:r>
      <w:r w:rsidRPr="4393A6DE" w:rsidR="0E30F9FE">
        <w:rPr>
          <w:rFonts w:eastAsiaTheme="minorEastAsia"/>
        </w:rPr>
        <w:t xml:space="preserve">, </w:t>
      </w:r>
      <w:r w:rsidRPr="4393A6DE" w:rsidR="555BDC1E">
        <w:rPr>
          <w:rFonts w:eastAsiaTheme="minorEastAsia"/>
        </w:rPr>
        <w:t xml:space="preserve">en lien avec </w:t>
      </w:r>
      <w:proofErr w:type="spellStart"/>
      <w:r w:rsidRPr="4393A6DE" w:rsidR="555BDC1E">
        <w:rPr>
          <w:rFonts w:eastAsiaTheme="minorEastAsia"/>
        </w:rPr>
        <w:t>Yanonge</w:t>
      </w:r>
      <w:proofErr w:type="spellEnd"/>
      <w:r w:rsidRPr="4393A6DE" w:rsidR="555BDC1E">
        <w:rPr>
          <w:rFonts w:eastAsiaTheme="minorEastAsia"/>
        </w:rPr>
        <w:t xml:space="preserve"> et </w:t>
      </w:r>
      <w:proofErr w:type="spellStart"/>
      <w:r w:rsidRPr="4393A6DE" w:rsidR="555BDC1E">
        <w:rPr>
          <w:rFonts w:eastAsiaTheme="minorEastAsia"/>
        </w:rPr>
        <w:t>Yangambi</w:t>
      </w:r>
      <w:proofErr w:type="spellEnd"/>
      <w:r w:rsidRPr="4393A6DE" w:rsidR="0E30F9FE">
        <w:rPr>
          <w:rFonts w:eastAsiaTheme="minorEastAsia"/>
        </w:rPr>
        <w:t xml:space="preserve"> et en partenariat avec CFT, entreprise d’exploitation forestière et de transformation du bois certifiée durable selon les standards internationaux.</w:t>
      </w:r>
    </w:p>
    <w:p w:rsidRPr="000452FB" w:rsidR="00280050" w:rsidP="00DE4E0F" w:rsidRDefault="24A66B2B" w14:paraId="67EB0E74" w14:textId="77777777">
      <w:pPr>
        <w:pStyle w:val="Paragraphedeliste"/>
        <w:numPr>
          <w:ilvl w:val="0"/>
          <w:numId w:val="25"/>
        </w:numPr>
        <w:spacing w:after="0" w:line="259" w:lineRule="auto"/>
        <w:rPr>
          <w:rFonts w:eastAsiaTheme="minorEastAsia"/>
          <w:szCs w:val="21"/>
          <w:lang w:val="fr-FR"/>
        </w:rPr>
      </w:pPr>
      <w:r w:rsidRPr="000452FB">
        <w:rPr>
          <w:rFonts w:eastAsiaTheme="minorEastAsia"/>
          <w:szCs w:val="21"/>
          <w:lang w:val="fr-FR"/>
        </w:rPr>
        <w:t xml:space="preserve">Le partenariat avec l’Association des Jeunes Menuisiers de </w:t>
      </w:r>
      <w:proofErr w:type="spellStart"/>
      <w:r w:rsidRPr="000452FB">
        <w:rPr>
          <w:rFonts w:eastAsiaTheme="minorEastAsia"/>
          <w:szCs w:val="21"/>
          <w:lang w:val="fr-FR"/>
        </w:rPr>
        <w:t>Mogoya</w:t>
      </w:r>
      <w:proofErr w:type="spellEnd"/>
      <w:r w:rsidRPr="000452FB">
        <w:rPr>
          <w:rFonts w:eastAsiaTheme="minorEastAsia"/>
          <w:szCs w:val="21"/>
          <w:lang w:val="fr-FR"/>
        </w:rPr>
        <w:t xml:space="preserve"> (AJMM)</w:t>
      </w:r>
      <w:r w:rsidRPr="000452FB" w:rsidR="00AB5449">
        <w:rPr>
          <w:rFonts w:eastAsiaTheme="minorEastAsia"/>
          <w:szCs w:val="21"/>
          <w:lang w:val="fr-FR"/>
        </w:rPr>
        <w:t xml:space="preserve"> sera </w:t>
      </w:r>
      <w:r w:rsidRPr="000452FB">
        <w:rPr>
          <w:rFonts w:eastAsiaTheme="minorEastAsia"/>
          <w:szCs w:val="21"/>
          <w:lang w:val="fr-FR"/>
        </w:rPr>
        <w:t>renforcé pour la formation et</w:t>
      </w:r>
      <w:r w:rsidRPr="000452FB" w:rsidR="55DC7BBE">
        <w:rPr>
          <w:rFonts w:eastAsiaTheme="minorEastAsia"/>
          <w:szCs w:val="21"/>
          <w:lang w:val="fr-FR"/>
        </w:rPr>
        <w:t xml:space="preserve"> l’insertion professionnelle des jeunes dans les filières bois</w:t>
      </w:r>
      <w:r w:rsidRPr="000452FB" w:rsidR="00163BBE">
        <w:rPr>
          <w:rFonts w:eastAsiaTheme="minorEastAsia"/>
          <w:szCs w:val="21"/>
          <w:lang w:val="fr-FR"/>
        </w:rPr>
        <w:t xml:space="preserve">, dans </w:t>
      </w:r>
      <w:r w:rsidRPr="000452FB" w:rsidR="55DC7BBE">
        <w:rPr>
          <w:rFonts w:eastAsiaTheme="minorEastAsia"/>
          <w:szCs w:val="21"/>
          <w:lang w:val="fr-FR"/>
        </w:rPr>
        <w:t>le renforcement de l</w:t>
      </w:r>
      <w:r w:rsidRPr="000452FB" w:rsidR="00163BBE">
        <w:rPr>
          <w:rFonts w:eastAsiaTheme="minorEastAsia"/>
          <w:szCs w:val="21"/>
          <w:lang w:val="fr-FR"/>
        </w:rPr>
        <w:t>eur</w:t>
      </w:r>
      <w:r w:rsidRPr="000452FB" w:rsidR="55DC7BBE">
        <w:rPr>
          <w:rFonts w:eastAsiaTheme="minorEastAsia"/>
          <w:szCs w:val="21"/>
          <w:lang w:val="fr-FR"/>
        </w:rPr>
        <w:t xml:space="preserve"> gouvernance et gestion</w:t>
      </w:r>
      <w:r w:rsidRPr="000452FB" w:rsidR="00163BBE">
        <w:rPr>
          <w:rFonts w:eastAsiaTheme="minorEastAsia"/>
          <w:szCs w:val="21"/>
          <w:lang w:val="fr-FR"/>
        </w:rPr>
        <w:t>, et à</w:t>
      </w:r>
      <w:r w:rsidRPr="000452FB" w:rsidR="00280050">
        <w:rPr>
          <w:rFonts w:eastAsiaTheme="minorEastAsia"/>
          <w:szCs w:val="21"/>
          <w:lang w:val="fr-FR"/>
        </w:rPr>
        <w:t xml:space="preserve"> travers la construction d’un </w:t>
      </w:r>
      <w:r w:rsidRPr="000452FB" w:rsidR="00163BBE">
        <w:rPr>
          <w:rFonts w:eastAsiaTheme="minorEastAsia"/>
          <w:szCs w:val="21"/>
          <w:lang w:val="fr-FR"/>
        </w:rPr>
        <w:t xml:space="preserve">atelier et hall artisanal en chantier école </w:t>
      </w:r>
      <w:r w:rsidRPr="000452FB" w:rsidR="55DC7BBE">
        <w:rPr>
          <w:rFonts w:eastAsiaTheme="minorEastAsia"/>
          <w:szCs w:val="21"/>
          <w:lang w:val="fr-FR"/>
        </w:rPr>
        <w:t>(</w:t>
      </w:r>
      <w:proofErr w:type="spellStart"/>
      <w:r w:rsidRPr="000452FB" w:rsidR="55DC7BBE">
        <w:rPr>
          <w:rFonts w:eastAsiaTheme="minorEastAsia"/>
          <w:szCs w:val="21"/>
          <w:lang w:val="fr-FR"/>
        </w:rPr>
        <w:t>CSub</w:t>
      </w:r>
      <w:proofErr w:type="spellEnd"/>
      <w:r w:rsidRPr="000452FB" w:rsidR="55DC7BBE">
        <w:rPr>
          <w:rFonts w:eastAsiaTheme="minorEastAsia"/>
          <w:szCs w:val="21"/>
          <w:lang w:val="fr-FR"/>
        </w:rPr>
        <w:t xml:space="preserve"> directe AJMM). </w:t>
      </w:r>
    </w:p>
    <w:p w:rsidRPr="009A6E2A" w:rsidR="009A6E2A" w:rsidP="00DE4E0F" w:rsidRDefault="55DC7BBE" w14:paraId="1235D37B" w14:textId="77777777">
      <w:pPr>
        <w:pStyle w:val="Paragraphedeliste"/>
        <w:numPr>
          <w:ilvl w:val="0"/>
          <w:numId w:val="25"/>
        </w:numPr>
        <w:spacing w:after="0" w:line="259" w:lineRule="auto"/>
        <w:rPr>
          <w:rFonts w:asciiTheme="minorHAnsi" w:hAnsiTheme="minorHAnsi" w:eastAsiaTheme="minorEastAsia"/>
          <w:szCs w:val="21"/>
        </w:rPr>
      </w:pPr>
      <w:r>
        <w:t>Une baleinière sera construite en partenariat avec l’AJMM, à travers un chantier-école avec les apprenants, pour renforcer les liens commerciaux entre les zones rurales et urbaines, tout en assurant la sécurité des personnes en charge du transport des marchandises.</w:t>
      </w:r>
      <w:r w:rsidR="00AB5449">
        <w:t xml:space="preserve"> </w:t>
      </w:r>
    </w:p>
    <w:p w:rsidRPr="008C78E6" w:rsidR="00AB5449" w:rsidP="00DE4E0F" w:rsidRDefault="00AB5449" w14:paraId="59069386" w14:textId="15D47269">
      <w:pPr>
        <w:pStyle w:val="Paragraphedeliste"/>
        <w:numPr>
          <w:ilvl w:val="0"/>
          <w:numId w:val="25"/>
        </w:numPr>
        <w:spacing w:after="0" w:line="259" w:lineRule="auto"/>
        <w:rPr>
          <w:rFonts w:asciiTheme="minorHAnsi" w:hAnsiTheme="minorHAnsi" w:eastAsiaTheme="minorEastAsia"/>
          <w:szCs w:val="21"/>
        </w:rPr>
      </w:pPr>
      <w:r>
        <w:t xml:space="preserve">Les </w:t>
      </w:r>
      <w:r w:rsidR="5D50BB0C">
        <w:t>s</w:t>
      </w:r>
      <w:r w:rsidR="24A66B2B">
        <w:t>ynergies</w:t>
      </w:r>
      <w:r>
        <w:t xml:space="preserve"> avec le projet GIFT </w:t>
      </w:r>
      <w:r w:rsidRPr="00D74016">
        <w:t xml:space="preserve">et le projet FORETS </w:t>
      </w:r>
      <w:r>
        <w:t>(</w:t>
      </w:r>
      <w:r w:rsidRPr="00D74016">
        <w:t>mis en œuvre par le CIFOR</w:t>
      </w:r>
      <w:r>
        <w:t>)</w:t>
      </w:r>
      <w:r w:rsidRPr="00D74016">
        <w:t xml:space="preserve"> seront </w:t>
      </w:r>
      <w:r w:rsidR="24A66B2B">
        <w:t xml:space="preserve">également </w:t>
      </w:r>
      <w:r w:rsidRPr="00D74016">
        <w:t xml:space="preserve">activées pour faire </w:t>
      </w:r>
      <w:r>
        <w:t xml:space="preserve">le </w:t>
      </w:r>
      <w:r w:rsidRPr="00D74016">
        <w:t>lien entre développement rural et urbain</w:t>
      </w:r>
      <w:r w:rsidR="24A66B2B">
        <w:t>, ainsi qu’avec le Pilier 4 agriculture dans l’approvisionnement de productions agricoles.</w:t>
      </w:r>
      <w:r w:rsidRPr="00D74016" w:rsidDel="00C11034">
        <w:t xml:space="preserve"> </w:t>
      </w:r>
    </w:p>
    <w:p w:rsidRPr="00A03284" w:rsidR="008C78E6" w:rsidP="008C78E6" w:rsidRDefault="008C78E6" w14:paraId="2A6D42C3" w14:textId="77777777">
      <w:pPr>
        <w:pStyle w:val="Paragraphedeliste"/>
        <w:spacing w:after="0" w:line="259" w:lineRule="auto"/>
        <w:rPr>
          <w:rFonts w:asciiTheme="minorHAnsi" w:hAnsiTheme="minorHAnsi" w:eastAsiaTheme="minorEastAsia"/>
          <w:szCs w:val="21"/>
        </w:rPr>
      </w:pPr>
    </w:p>
    <w:p w:rsidRPr="00303713" w:rsidR="00DE16E4" w:rsidP="00385E3E" w:rsidRDefault="007358D5" w14:paraId="76D19296" w14:textId="37BFEDE8">
      <w:pPr>
        <w:pBdr>
          <w:top w:val="single" w:color="auto" w:sz="4" w:space="1"/>
          <w:left w:val="single" w:color="auto" w:sz="4" w:space="4"/>
          <w:bottom w:val="single" w:color="auto" w:sz="4" w:space="1"/>
          <w:right w:val="single" w:color="auto" w:sz="4" w:space="4"/>
        </w:pBdr>
        <w:rPr>
          <w:b/>
          <w:bCs/>
        </w:rPr>
      </w:pPr>
      <w:r w:rsidRPr="00303713">
        <w:rPr>
          <w:b/>
          <w:bCs/>
        </w:rPr>
        <w:t>A01</w:t>
      </w:r>
      <w:r w:rsidRPr="00303713" w:rsidR="00A10671">
        <w:rPr>
          <w:b/>
          <w:bCs/>
        </w:rPr>
        <w:t>.</w:t>
      </w:r>
      <w:r w:rsidRPr="00303713" w:rsidR="005E0F0F">
        <w:rPr>
          <w:b/>
          <w:bCs/>
        </w:rPr>
        <w:t>0</w:t>
      </w:r>
      <w:r w:rsidRPr="00303713" w:rsidR="00DE16E4">
        <w:rPr>
          <w:b/>
          <w:bCs/>
        </w:rPr>
        <w:t>3</w:t>
      </w:r>
      <w:r w:rsidRPr="00303713" w:rsidR="00033CC9">
        <w:rPr>
          <w:b/>
          <w:bCs/>
        </w:rPr>
        <w:t>.</w:t>
      </w:r>
      <w:r w:rsidRPr="00303713">
        <w:rPr>
          <w:b/>
          <w:bCs/>
        </w:rPr>
        <w:t xml:space="preserve"> </w:t>
      </w:r>
      <w:bookmarkStart w:name="_Hlk103325562" w:id="154"/>
      <w:r w:rsidRPr="00303713">
        <w:rPr>
          <w:b/>
          <w:bCs/>
        </w:rPr>
        <w:t>Promouvoir la digitalisation des apprentissages</w:t>
      </w:r>
      <w:r w:rsidRPr="00303713" w:rsidR="00283526">
        <w:rPr>
          <w:b/>
          <w:bCs/>
        </w:rPr>
        <w:t xml:space="preserve">. </w:t>
      </w:r>
    </w:p>
    <w:bookmarkEnd w:id="154"/>
    <w:p w:rsidR="4393A6DE" w:rsidP="4393A6DE" w:rsidRDefault="4393A6DE" w14:paraId="0AEB3586" w14:textId="23C82AA2">
      <w:pPr>
        <w:spacing w:after="0" w:line="259" w:lineRule="auto"/>
      </w:pPr>
      <w:r>
        <w:t xml:space="preserve">Cocréer avec les parties prenantes des filières visées des solutions numériques qui peuvent soutenir le développement des filières sur le marché. A titre d’exemple, on peut penser à la création du contenu local, par exemple des vidéos instructifs sur des modèles de meubles modernes pour les menuisiers ou d’autres contenus pour les artisanats ou l’agriculture périurbain, à créer une plateforme d’échange ou de vente en ligne via les réseaux sociaux, utiliser un système de SMS pour informer sur les prix du marché, à soutenir l’utilisation des outils digitaux dans les métiers du futur (préservation de l’environnement et lutte contre le réchauffement climatique) etc. Cette approche </w:t>
      </w:r>
      <w:r w:rsidR="1B685E38">
        <w:t>in</w:t>
      </w:r>
      <w:r w:rsidR="06FB2F65">
        <w:t>novative permettra aux parties prenantes de bénéficier des outils digitaux adaptées à leurs besoins.</w:t>
      </w:r>
    </w:p>
    <w:p w:rsidR="4393A6DE" w:rsidP="4393A6DE" w:rsidRDefault="4393A6DE" w14:paraId="55895B58" w14:textId="5A9D3380">
      <w:pPr>
        <w:spacing w:after="0" w:line="259" w:lineRule="auto"/>
        <w:rPr>
          <w:rFonts w:eastAsia="Calibri" w:cs="Arial"/>
          <w:szCs w:val="21"/>
        </w:rPr>
      </w:pPr>
    </w:p>
    <w:p w:rsidR="4393A6DE" w:rsidP="4393A6DE" w:rsidRDefault="4393A6DE" w14:paraId="3C637C62" w14:textId="1C17401B">
      <w:pPr>
        <w:spacing w:after="0" w:line="259" w:lineRule="auto"/>
        <w:rPr>
          <w:rFonts w:eastAsia="Calibri" w:cs="Arial"/>
          <w:szCs w:val="21"/>
        </w:rPr>
      </w:pPr>
      <w:r w:rsidRPr="4393A6DE">
        <w:rPr>
          <w:rFonts w:eastAsia="Calibri" w:cs="Arial"/>
          <w:szCs w:val="21"/>
        </w:rPr>
        <w:t>Au sein des établissements visés, des renforcements des aptitudes du 21ième siècle seront basé sur une approche mobile-first, ce qui veut dire que les cours organisés seront basés sur le principe de l’utilisation des smartphones comme principaux outils digitaux utilisé pour accéder les informations et/ou l’Internet. Là où nécessaire, cette approche sera complémentée par des bibliothèques des ressources numériques ouvertes qui sont accessibles sans connexion Internet.</w:t>
      </w:r>
    </w:p>
    <w:p w:rsidR="00055AF9" w:rsidP="4393A6DE" w:rsidRDefault="00055AF9" w14:paraId="4302F9AA" w14:textId="77777777">
      <w:pPr>
        <w:spacing w:after="0" w:line="259" w:lineRule="auto"/>
        <w:rPr>
          <w:rFonts w:eastAsia="Calibri" w:cs="Arial"/>
          <w:szCs w:val="21"/>
        </w:rPr>
      </w:pPr>
    </w:p>
    <w:p w:rsidRPr="00303713" w:rsidR="00CC04F8" w:rsidP="00385E3E" w:rsidRDefault="007358D5" w14:paraId="1A35A608" w14:textId="7408A99B">
      <w:pPr>
        <w:pBdr>
          <w:top w:val="single" w:color="auto" w:sz="4" w:space="1"/>
          <w:left w:val="single" w:color="auto" w:sz="4" w:space="4"/>
          <w:bottom w:val="single" w:color="auto" w:sz="4" w:space="1"/>
          <w:right w:val="single" w:color="auto" w:sz="4" w:space="4"/>
        </w:pBdr>
        <w:rPr>
          <w:b/>
          <w:bCs/>
        </w:rPr>
      </w:pPr>
      <w:r w:rsidRPr="00303713">
        <w:rPr>
          <w:b/>
          <w:bCs/>
        </w:rPr>
        <w:t>A01</w:t>
      </w:r>
      <w:r w:rsidRPr="00303713" w:rsidR="00D23FEF">
        <w:rPr>
          <w:b/>
          <w:bCs/>
        </w:rPr>
        <w:t>.</w:t>
      </w:r>
      <w:r w:rsidRPr="00303713">
        <w:rPr>
          <w:b/>
          <w:bCs/>
        </w:rPr>
        <w:t>0</w:t>
      </w:r>
      <w:r w:rsidRPr="00303713" w:rsidR="00CC04F8">
        <w:rPr>
          <w:b/>
          <w:bCs/>
        </w:rPr>
        <w:t>4</w:t>
      </w:r>
      <w:r w:rsidRPr="00303713">
        <w:rPr>
          <w:b/>
          <w:bCs/>
        </w:rPr>
        <w:t xml:space="preserve">. Promouvoir la pertinence sectorielle de la formation professionnelle via la consolidation des activités World </w:t>
      </w:r>
      <w:proofErr w:type="spellStart"/>
      <w:r w:rsidRPr="00303713">
        <w:rPr>
          <w:b/>
          <w:bCs/>
        </w:rPr>
        <w:t>Skills</w:t>
      </w:r>
      <w:proofErr w:type="spellEnd"/>
    </w:p>
    <w:p w:rsidRPr="003324FA" w:rsidR="00EA5BA2" w:rsidP="000452FB" w:rsidRDefault="007358D5" w14:paraId="4DD69EB3" w14:textId="4885E875">
      <w:pPr>
        <w:spacing w:after="0" w:line="259" w:lineRule="auto"/>
      </w:pPr>
      <w:r w:rsidRPr="003324FA">
        <w:t>Poursuivre et consolider les activités liées à la compétition provinciale, nationale, et internationale des métiers. Il s’agit d’un concours destiné aux apprenants pour récompenser le</w:t>
      </w:r>
      <w:r w:rsidRPr="003324FA" w:rsidR="002B7F26">
        <w:t xml:space="preserve">s meilleurs artisans </w:t>
      </w:r>
      <w:r w:rsidRPr="003324FA" w:rsidR="002B7F26">
        <w:t>en termes de compétences à réaliser une pièce d’épreuve</w:t>
      </w:r>
      <w:r w:rsidRPr="003324FA">
        <w:t xml:space="preserve"> par filière inter-établissements</w:t>
      </w:r>
      <w:r w:rsidRPr="003324FA" w:rsidR="00B22021">
        <w:t xml:space="preserve"> et internationales</w:t>
      </w:r>
      <w:r w:rsidRPr="003324FA" w:rsidR="002B7F26">
        <w:t xml:space="preserve">. </w:t>
      </w:r>
      <w:r w:rsidRPr="003324FA">
        <w:t xml:space="preserve">Un ASC sera mobilisé via World </w:t>
      </w:r>
      <w:proofErr w:type="spellStart"/>
      <w:r w:rsidRPr="003324FA">
        <w:t>Skills</w:t>
      </w:r>
      <w:proofErr w:type="spellEnd"/>
      <w:r w:rsidRPr="003324FA">
        <w:t xml:space="preserve"> Belgium.</w:t>
      </w:r>
    </w:p>
    <w:p w:rsidR="00D23FEF" w:rsidP="000452FB" w:rsidRDefault="00D23FEF" w14:paraId="3FEDE675" w14:textId="77777777">
      <w:pPr>
        <w:spacing w:after="0" w:line="259" w:lineRule="auto"/>
      </w:pPr>
    </w:p>
    <w:p w:rsidRPr="001B2E0E" w:rsidR="001B2E0E" w:rsidP="000452FB" w:rsidRDefault="001B2E0E" w14:paraId="3FA245FA" w14:textId="0B8D1F14">
      <w:pPr>
        <w:spacing w:after="0" w:line="259" w:lineRule="auto"/>
      </w:pPr>
      <w:r>
        <w:t xml:space="preserve">Cette activité </w:t>
      </w:r>
      <w:r w:rsidR="00B013C5">
        <w:t>contribuera</w:t>
      </w:r>
      <w:r>
        <w:t xml:space="preserve"> à valider et valoriser les compétences professionnelles acquises et un formidable levier </w:t>
      </w:r>
      <w:r w:rsidR="00B013C5">
        <w:t>pour promouvoir les filières professionnelles et créer des liens entre les instituts de formations et les entreprises privées.</w:t>
      </w:r>
    </w:p>
    <w:p w:rsidRPr="000452FB" w:rsidR="003F0217" w:rsidDel="00AD4447" w:rsidP="000452FB" w:rsidRDefault="003F0217" w14:paraId="27AAD5A3" w14:textId="196BE171">
      <w:pPr>
        <w:rPr>
          <w:u w:val="single"/>
        </w:rPr>
      </w:pPr>
    </w:p>
    <w:p w:rsidRPr="00D23FEF" w:rsidR="007358D5" w:rsidP="00DE4E0F" w:rsidRDefault="007358D5" w14:paraId="33F6FA4D" w14:textId="15C8B0E9">
      <w:pPr>
        <w:pStyle w:val="Titre3"/>
        <w:numPr>
          <w:ilvl w:val="2"/>
          <w:numId w:val="38"/>
        </w:numPr>
        <w:ind w:left="1134"/>
      </w:pPr>
      <w:bookmarkStart w:name="_Toc113800404" w:id="155"/>
      <w:r>
        <w:t>R</w:t>
      </w:r>
      <w:r w:rsidR="00D23FEF">
        <w:t xml:space="preserve">ésultat </w:t>
      </w:r>
      <w:r>
        <w:t>2</w:t>
      </w:r>
      <w:r w:rsidR="00D23FEF">
        <w:t xml:space="preserve"> -</w:t>
      </w:r>
      <w:r>
        <w:t xml:space="preserve"> Les jeunes </w:t>
      </w:r>
      <w:r w:rsidR="500EE4CF">
        <w:t>majoritairement</w:t>
      </w:r>
      <w:r>
        <w:t xml:space="preserve"> des femmes, sont stimulés à l’entreprenariat et à l’emploi, les obstacles sont contournés afin de favoriser l’intégration socio-économique</w:t>
      </w:r>
      <w:r w:rsidR="00283526">
        <w:t>.</w:t>
      </w:r>
      <w:bookmarkEnd w:id="155"/>
      <w:r w:rsidR="00283526">
        <w:t xml:space="preserve"> </w:t>
      </w:r>
    </w:p>
    <w:p w:rsidR="005E0F0F" w:rsidP="008516CC" w:rsidRDefault="005E0F0F" w14:paraId="0420BA15" w14:textId="6E39B4F2">
      <w:pPr>
        <w:rPr>
          <w:b/>
          <w:bCs/>
          <w:u w:val="single"/>
        </w:rPr>
      </w:pPr>
    </w:p>
    <w:p w:rsidR="008516CC" w:rsidRDefault="008516CC" w14:paraId="6EFC99C7" w14:textId="62B7B9A4">
      <w:r w:rsidRPr="4CBF6C6F">
        <w:rPr>
          <w:lang w:val="fr-FR"/>
        </w:rPr>
        <w:t>Ce résultat est centré sur l’incubateur « </w:t>
      </w:r>
      <w:proofErr w:type="spellStart"/>
      <w:r w:rsidRPr="4CBF6C6F">
        <w:rPr>
          <w:lang w:val="fr-FR"/>
        </w:rPr>
        <w:t>Elikya</w:t>
      </w:r>
      <w:proofErr w:type="spellEnd"/>
      <w:r w:rsidRPr="4CBF6C6F">
        <w:rPr>
          <w:lang w:val="fr-FR"/>
        </w:rPr>
        <w:t> » qui fait partie intégrante du Centre de Ressource mais qui sera construit au sein de la FEC ; partie prenante du CdR.</w:t>
      </w:r>
    </w:p>
    <w:p w:rsidRPr="00033CC9" w:rsidR="005E0F0F" w:rsidP="00CB7F7F" w:rsidRDefault="007358D5" w14:paraId="284A5DF9" w14:textId="795731C3">
      <w:pPr>
        <w:spacing w:after="0"/>
        <w:rPr>
          <w:lang w:val="fr-FR"/>
        </w:rPr>
      </w:pPr>
      <w:r w:rsidRPr="00033CC9">
        <w:rPr>
          <w:lang w:val="fr-FR"/>
        </w:rPr>
        <w:t>L’intervention travaillera en parallèle sur la mise en œuvre par l’incubat</w:t>
      </w:r>
      <w:r w:rsidRPr="00033CC9" w:rsidR="005E0F0F">
        <w:rPr>
          <w:lang w:val="fr-FR"/>
        </w:rPr>
        <w:t>eur de 3 lignes d’actions</w:t>
      </w:r>
      <w:r w:rsidRPr="00033CC9" w:rsidR="008319F1">
        <w:rPr>
          <w:lang w:val="fr-FR"/>
        </w:rPr>
        <w:t> :</w:t>
      </w:r>
    </w:p>
    <w:p w:rsidRPr="00033CC9" w:rsidR="00EB530D" w:rsidP="00DE4E0F" w:rsidRDefault="3C5D3762" w14:paraId="3F076524" w14:textId="60D0920C">
      <w:pPr>
        <w:pStyle w:val="Paragraphedeliste"/>
        <w:numPr>
          <w:ilvl w:val="0"/>
          <w:numId w:val="28"/>
        </w:numPr>
        <w:spacing w:after="0"/>
        <w:rPr>
          <w:lang w:val="fr-FR"/>
        </w:rPr>
      </w:pPr>
      <w:r w:rsidRPr="00033CC9">
        <w:rPr>
          <w:lang w:val="fr-FR"/>
        </w:rPr>
        <w:t>D’une part, via la mobilisation d’un mécanisme permanent d’intermédiation offre-demande mis en</w:t>
      </w:r>
      <w:r w:rsidRPr="00033CC9" w:rsidR="758D7A19">
        <w:rPr>
          <w:lang w:val="fr-FR"/>
        </w:rPr>
        <w:t xml:space="preserve"> </w:t>
      </w:r>
      <w:r w:rsidRPr="00033CC9">
        <w:rPr>
          <w:lang w:val="fr-FR"/>
        </w:rPr>
        <w:t>place par le Centre de Ressources et visant à prospecter les entreprises (in)formelles</w:t>
      </w:r>
      <w:r w:rsidRPr="00033CC9" w:rsidR="50E46CBE">
        <w:rPr>
          <w:lang w:val="fr-FR"/>
        </w:rPr>
        <w:t xml:space="preserve"> </w:t>
      </w:r>
      <w:r w:rsidRPr="00033CC9">
        <w:rPr>
          <w:lang w:val="fr-FR"/>
        </w:rPr>
        <w:t>demandeuses de profils spécifiques</w:t>
      </w:r>
      <w:r w:rsidR="005A5CAD">
        <w:rPr>
          <w:lang w:val="fr-FR"/>
        </w:rPr>
        <w:t xml:space="preserve"> –</w:t>
      </w:r>
      <w:r w:rsidR="008A2CE3">
        <w:rPr>
          <w:lang w:val="fr-FR"/>
        </w:rPr>
        <w:t xml:space="preserve"> en promouvant</w:t>
      </w:r>
      <w:r w:rsidR="005A5CAD">
        <w:rPr>
          <w:lang w:val="fr-FR"/>
        </w:rPr>
        <w:t xml:space="preserve"> envers </w:t>
      </w:r>
      <w:r w:rsidRPr="005A5CAD" w:rsidR="005A5CAD">
        <w:rPr>
          <w:lang w:val="fr-FR"/>
        </w:rPr>
        <w:t xml:space="preserve"> </w:t>
      </w:r>
      <w:r w:rsidR="005A5CAD">
        <w:rPr>
          <w:lang w:val="fr-FR"/>
        </w:rPr>
        <w:t xml:space="preserve">les entreprises qui emploient des personnes porteuses de handicap – </w:t>
      </w:r>
      <w:r w:rsidRPr="00033CC9">
        <w:rPr>
          <w:lang w:val="fr-FR"/>
        </w:rPr>
        <w:t>à appuyer l’identification des profil métiers a</w:t>
      </w:r>
      <w:r w:rsidRPr="00033CC9" w:rsidR="1AB55539">
        <w:rPr>
          <w:lang w:val="fr-FR"/>
        </w:rPr>
        <w:t>ttendus et à</w:t>
      </w:r>
      <w:r w:rsidRPr="00033CC9" w:rsidR="758D7A19">
        <w:rPr>
          <w:lang w:val="fr-FR"/>
        </w:rPr>
        <w:t xml:space="preserve"> </w:t>
      </w:r>
      <w:r w:rsidRPr="00033CC9">
        <w:rPr>
          <w:lang w:val="fr-FR"/>
        </w:rPr>
        <w:t>conventionner avec celles-ci des promesses d’embauches tout en acco</w:t>
      </w:r>
      <w:r w:rsidRPr="00033CC9" w:rsidR="1AB55539">
        <w:rPr>
          <w:lang w:val="fr-FR"/>
        </w:rPr>
        <w:t>mpagnant le public ciblé pour</w:t>
      </w:r>
      <w:r w:rsidRPr="00033CC9" w:rsidR="758D7A19">
        <w:rPr>
          <w:lang w:val="fr-FR"/>
        </w:rPr>
        <w:t xml:space="preserve"> </w:t>
      </w:r>
      <w:r w:rsidRPr="00033CC9">
        <w:rPr>
          <w:lang w:val="fr-FR"/>
        </w:rPr>
        <w:t>ajuster les compétences aux attentes des employeurs.</w:t>
      </w:r>
      <w:r w:rsidR="0091554E">
        <w:rPr>
          <w:lang w:val="fr-FR"/>
        </w:rPr>
        <w:t xml:space="preserve"> </w:t>
      </w:r>
    </w:p>
    <w:p w:rsidRPr="00033CC9" w:rsidR="007358D5" w:rsidP="00DE4E0F" w:rsidRDefault="6E5FB6CF" w14:paraId="3C3332DB" w14:textId="3E83FEA8">
      <w:pPr>
        <w:pStyle w:val="Paragraphedeliste"/>
        <w:numPr>
          <w:ilvl w:val="0"/>
          <w:numId w:val="28"/>
        </w:numPr>
        <w:spacing w:after="0"/>
        <w:rPr>
          <w:lang w:val="fr-FR"/>
        </w:rPr>
      </w:pPr>
      <w:r w:rsidRPr="3EB9F73F">
        <w:rPr>
          <w:lang w:val="fr-FR"/>
        </w:rPr>
        <w:t>D’autre part, l’intervention soutiendra l’installation durable d’une capacité d’incubation</w:t>
      </w:r>
      <w:r w:rsidRPr="3EB9F73F" w:rsidR="64943B83">
        <w:rPr>
          <w:lang w:val="fr-FR"/>
        </w:rPr>
        <w:t xml:space="preserve"> et </w:t>
      </w:r>
      <w:r w:rsidRPr="3EB9F73F">
        <w:rPr>
          <w:lang w:val="fr-FR"/>
        </w:rPr>
        <w:t xml:space="preserve">d’accompagnement à l’entreprenariat des jeunes porteurs de projet </w:t>
      </w:r>
      <w:r w:rsidRPr="3EB9F73F" w:rsidR="5741FB7C">
        <w:rPr>
          <w:lang w:val="fr-FR"/>
        </w:rPr>
        <w:t>à</w:t>
      </w:r>
      <w:r w:rsidRPr="3EB9F73F" w:rsidR="64943B83">
        <w:rPr>
          <w:lang w:val="fr-FR"/>
        </w:rPr>
        <w:t xml:space="preserve"> </w:t>
      </w:r>
      <w:r w:rsidRPr="3EB9F73F">
        <w:rPr>
          <w:lang w:val="fr-FR"/>
        </w:rPr>
        <w:t>travers une offre de prestation de services non financiers et financiers.</w:t>
      </w:r>
    </w:p>
    <w:p w:rsidRPr="00033CC9" w:rsidR="007358D5" w:rsidP="00DE4E0F" w:rsidRDefault="007358D5" w14:paraId="1332C391" w14:textId="6944085B">
      <w:pPr>
        <w:pStyle w:val="Paragraphedeliste"/>
        <w:numPr>
          <w:ilvl w:val="0"/>
          <w:numId w:val="28"/>
        </w:numPr>
        <w:spacing w:after="0"/>
        <w:rPr>
          <w:lang w:val="fr-FR"/>
        </w:rPr>
      </w:pPr>
      <w:r w:rsidRPr="00033CC9">
        <w:rPr>
          <w:lang w:val="fr-FR"/>
        </w:rPr>
        <w:t>Enfin, l’intervention prendra en considération le potentiel d’accé</w:t>
      </w:r>
      <w:r w:rsidRPr="00033CC9" w:rsidR="005E0F0F">
        <w:rPr>
          <w:lang w:val="fr-FR"/>
        </w:rPr>
        <w:t>lération des MPME (in)formelles</w:t>
      </w:r>
      <w:r w:rsidRPr="00033CC9" w:rsidR="007968B3">
        <w:rPr>
          <w:lang w:val="fr-FR"/>
        </w:rPr>
        <w:t xml:space="preserve"> </w:t>
      </w:r>
      <w:r w:rsidRPr="00033CC9">
        <w:rPr>
          <w:lang w:val="fr-FR"/>
        </w:rPr>
        <w:t>résilientes</w:t>
      </w:r>
      <w:r w:rsidRPr="00033CC9" w:rsidR="008D1EF5">
        <w:rPr>
          <w:lang w:val="fr-FR"/>
        </w:rPr>
        <w:t xml:space="preserve"> (en particulier les initiatives liées à l’économie verte et </w:t>
      </w:r>
      <w:r w:rsidRPr="00033CC9" w:rsidR="00033CC9">
        <w:rPr>
          <w:lang w:val="fr-FR"/>
        </w:rPr>
        <w:t xml:space="preserve">circulaire) </w:t>
      </w:r>
      <w:r w:rsidRPr="00033CC9">
        <w:rPr>
          <w:lang w:val="fr-FR"/>
        </w:rPr>
        <w:t xml:space="preserve">et porteuses de nouveaux emplois en proposant un panel </w:t>
      </w:r>
      <w:r w:rsidRPr="00033CC9" w:rsidR="005E0F0F">
        <w:rPr>
          <w:lang w:val="fr-FR"/>
        </w:rPr>
        <w:t>de services facilitant</w:t>
      </w:r>
      <w:r w:rsidRPr="00033CC9" w:rsidR="007968B3">
        <w:rPr>
          <w:lang w:val="fr-FR"/>
        </w:rPr>
        <w:t xml:space="preserve"> </w:t>
      </w:r>
      <w:r w:rsidRPr="00033CC9">
        <w:rPr>
          <w:lang w:val="fr-FR"/>
        </w:rPr>
        <w:t>l’amélioration du modèle économique, la crédibilisation du plan d’</w:t>
      </w:r>
      <w:r w:rsidRPr="00033CC9" w:rsidR="005E0F0F">
        <w:rPr>
          <w:lang w:val="fr-FR"/>
        </w:rPr>
        <w:t>affaires, l’accès à de nouveaux</w:t>
      </w:r>
      <w:r w:rsidRPr="00033CC9" w:rsidR="007968B3">
        <w:rPr>
          <w:lang w:val="fr-FR"/>
        </w:rPr>
        <w:t xml:space="preserve"> </w:t>
      </w:r>
      <w:r w:rsidRPr="00033CC9">
        <w:rPr>
          <w:lang w:val="fr-FR"/>
        </w:rPr>
        <w:t>marchés, au mentorat ou encore au financement</w:t>
      </w:r>
      <w:r w:rsidRPr="00033CC9" w:rsidR="008D6E82">
        <w:rPr>
          <w:lang w:val="fr-FR"/>
        </w:rPr>
        <w:t>, en priorisant les filières vertes</w:t>
      </w:r>
      <w:r w:rsidRPr="00033CC9" w:rsidDel="008D6E82">
        <w:rPr>
          <w:lang w:val="fr-FR"/>
        </w:rPr>
        <w:t>.</w:t>
      </w:r>
    </w:p>
    <w:p w:rsidR="008516CC" w:rsidRDefault="77724EAF" w14:paraId="30E58C08" w14:textId="27C9D91A">
      <w:pPr>
        <w:spacing w:before="120"/>
        <w:rPr>
          <w:lang w:val="fr-FR"/>
        </w:rPr>
      </w:pPr>
      <w:r w:rsidRPr="00033CC9">
        <w:rPr>
          <w:lang w:val="fr-FR"/>
        </w:rPr>
        <w:t xml:space="preserve">Les secteurs/filières identifiés </w:t>
      </w:r>
      <w:r w:rsidRPr="00033CC9" w:rsidR="62A623A2">
        <w:rPr>
          <w:lang w:val="fr-FR"/>
        </w:rPr>
        <w:t xml:space="preserve">actuellement </w:t>
      </w:r>
      <w:r w:rsidRPr="00033CC9">
        <w:rPr>
          <w:lang w:val="fr-FR"/>
        </w:rPr>
        <w:t>comme porteurs à Kisangani, et qui seront donc priorisés dans les appels à manifestation, incluent : Bois/énergies renouvelables, Maraichage/transformation agricole</w:t>
      </w:r>
      <w:r w:rsidRPr="00033CC9" w:rsidR="201DF9E6">
        <w:rPr>
          <w:lang w:val="fr-FR"/>
        </w:rPr>
        <w:t xml:space="preserve"> (</w:t>
      </w:r>
      <w:r w:rsidRPr="00033CC9" w:rsidR="201DF9E6">
        <w:t xml:space="preserve">valorisation des productions agricoles </w:t>
      </w:r>
      <w:r w:rsidRPr="00033CC9" w:rsidR="008D6E82">
        <w:t>résilientes et durables</w:t>
      </w:r>
      <w:r w:rsidR="00FE78A9">
        <w:t>)</w:t>
      </w:r>
      <w:r w:rsidR="008D6E82">
        <w:t xml:space="preserve"> </w:t>
      </w:r>
      <w:r w:rsidR="201DF9E6">
        <w:t xml:space="preserve">issues de la province de la Tshopo), </w:t>
      </w:r>
      <w:r w:rsidRPr="33E2A62A" w:rsidR="201DF9E6">
        <w:rPr>
          <w:lang w:val="fr-FR"/>
        </w:rPr>
        <w:t>mécanique et é</w:t>
      </w:r>
      <w:r w:rsidRPr="33E2A62A">
        <w:rPr>
          <w:lang w:val="fr-FR"/>
        </w:rPr>
        <w:t>conomie culturelle.</w:t>
      </w:r>
    </w:p>
    <w:p w:rsidRPr="00D45A82" w:rsidR="007358D5" w:rsidRDefault="7807E9FC" w14:paraId="1D855A82" w14:textId="3701FD4A">
      <w:pPr>
        <w:spacing w:before="120"/>
        <w:rPr>
          <w:lang w:val="fr-FR"/>
        </w:rPr>
      </w:pPr>
      <w:r w:rsidRPr="25975F64">
        <w:rPr>
          <w:lang w:val="fr-FR"/>
        </w:rPr>
        <w:t>Dans le même temps, des passerelles seront établies pour soutenir les chaines de valeur de production et de transformation agro-alimentaires en lien avec le programme bilatéral agricole et le projet GIFT</w:t>
      </w:r>
      <w:r w:rsidRPr="25975F64" w:rsidR="0FDBF31B">
        <w:rPr>
          <w:lang w:val="fr-FR"/>
        </w:rPr>
        <w:t xml:space="preserve"> financé par l’AFD mis en œuvre par Enabel</w:t>
      </w:r>
      <w:r w:rsidRPr="25975F64">
        <w:rPr>
          <w:lang w:val="fr-FR"/>
        </w:rPr>
        <w:t>.  Si l’incubateur apparait comme l’opérateur ensemblier, l’exigence de mise à l’échelle et de multiplication de l’impact ne pourra s’obtenir qu’en formant des acteurs intermédiaires locaux indispensables au développement de l’écosystème.</w:t>
      </w:r>
    </w:p>
    <w:p w:rsidRPr="00D80989" w:rsidR="0078694D" w:rsidP="007358D5" w:rsidRDefault="0B6BC662" w14:paraId="28679EB5" w14:textId="5905C86B">
      <w:pPr>
        <w:spacing w:after="0"/>
        <w:rPr>
          <w:lang w:val="fr-FR"/>
        </w:rPr>
      </w:pPr>
      <w:r w:rsidRPr="00D80989">
        <w:rPr>
          <w:lang w:val="fr-FR"/>
        </w:rPr>
        <w:t>L’intervention FEE prendra systématiquement en compte les prescriptions et normes relatives à l’accès des personnes à mobilité réduite afin d’assurer l’équité de l’accès à ses infrastructures (rampes, largeurs des portes</w:t>
      </w:r>
      <w:r w:rsidRPr="00D80989" w:rsidR="00BC58C5">
        <w:rPr>
          <w:lang w:val="fr-FR"/>
        </w:rPr>
        <w:t>,</w:t>
      </w:r>
      <w:r w:rsidRPr="00D80989">
        <w:rPr>
          <w:lang w:val="fr-FR"/>
        </w:rPr>
        <w:t xml:space="preserve"> etc.).</w:t>
      </w:r>
    </w:p>
    <w:p w:rsidR="009B4C23" w:rsidP="007358D5" w:rsidRDefault="009B4C23" w14:paraId="42024F41" w14:textId="429A7109">
      <w:pPr>
        <w:spacing w:after="0"/>
        <w:rPr>
          <w:u w:val="single"/>
        </w:rPr>
      </w:pPr>
    </w:p>
    <w:p w:rsidRPr="00D23FEF" w:rsidR="00283526" w:rsidP="00385E3E" w:rsidRDefault="3C5D3762" w14:paraId="6078B6D7" w14:textId="5BDEB2F5">
      <w:pPr>
        <w:pBdr>
          <w:top w:val="single" w:color="auto" w:sz="4" w:space="1"/>
          <w:left w:val="single" w:color="auto" w:sz="4" w:space="4"/>
          <w:bottom w:val="single" w:color="auto" w:sz="4" w:space="1"/>
          <w:right w:val="single" w:color="auto" w:sz="4" w:space="4"/>
        </w:pBdr>
        <w:rPr>
          <w:b/>
        </w:rPr>
      </w:pPr>
      <w:r w:rsidRPr="00D23FEF">
        <w:rPr>
          <w:b/>
        </w:rPr>
        <w:t>A02</w:t>
      </w:r>
      <w:r w:rsidR="00D23FEF">
        <w:rPr>
          <w:b/>
        </w:rPr>
        <w:t>.</w:t>
      </w:r>
      <w:r w:rsidRPr="00D23FEF">
        <w:rPr>
          <w:b/>
        </w:rPr>
        <w:t xml:space="preserve">01. Construire les bureaux </w:t>
      </w:r>
      <w:r w:rsidRPr="00D23FEF" w:rsidR="001E6CB8">
        <w:rPr>
          <w:b/>
        </w:rPr>
        <w:t xml:space="preserve">de la Fédération des Entreprises du Congo (FEC) </w:t>
      </w:r>
      <w:r w:rsidRPr="00D23FEF">
        <w:rPr>
          <w:b/>
        </w:rPr>
        <w:t xml:space="preserve">et l’incubateur </w:t>
      </w:r>
      <w:proofErr w:type="spellStart"/>
      <w:r w:rsidRPr="00D23FEF" w:rsidR="01C1D9C7">
        <w:rPr>
          <w:b/>
        </w:rPr>
        <w:t>Elykia</w:t>
      </w:r>
      <w:proofErr w:type="spellEnd"/>
      <w:r w:rsidRPr="00D23FEF" w:rsidR="3E9C654C">
        <w:rPr>
          <w:b/>
        </w:rPr>
        <w:t xml:space="preserve">, et doter en équipements </w:t>
      </w:r>
      <w:r w:rsidRPr="00D23FEF" w:rsidR="758D7A19">
        <w:rPr>
          <w:b/>
        </w:rPr>
        <w:t>l’incubateur</w:t>
      </w:r>
      <w:r w:rsidRPr="00D23FEF" w:rsidR="0FDB920A">
        <w:rPr>
          <w:b/>
        </w:rPr>
        <w:t xml:space="preserve">. </w:t>
      </w:r>
    </w:p>
    <w:p w:rsidRPr="00DD58CF" w:rsidR="007358D5" w:rsidP="25975F64" w:rsidRDefault="0E31493C" w14:paraId="07028656" w14:textId="30EB638C">
      <w:pPr>
        <w:spacing w:after="0"/>
        <w:rPr>
          <w:u w:val="single"/>
        </w:rPr>
      </w:pPr>
      <w:r>
        <w:t>Il s’agit d’une construction</w:t>
      </w:r>
      <w:r w:rsidR="11270DE7">
        <w:t xml:space="preserve"> durable et bioclimatique</w:t>
      </w:r>
      <w:r w:rsidR="16AD11C8">
        <w:t xml:space="preserve"> suivant </w:t>
      </w:r>
      <w:r w:rsidRPr="003677BE" w:rsidR="16AD11C8">
        <w:t>les principes stratégiques et d’opérationnalisation des infrastructures</w:t>
      </w:r>
      <w:r w:rsidRPr="003677BE" w:rsidR="77724EAF">
        <w:footnoteReference w:id="5"/>
      </w:r>
      <w:r w:rsidR="11270DE7">
        <w:t>,</w:t>
      </w:r>
      <w:r>
        <w:t xml:space="preserve"> au cœur de la ville de Kisangani sur une parcelle appartenant à la FEC, principale faitière d’entreprises en RDC dont les études auront été finalisées sur le programme de transition</w:t>
      </w:r>
      <w:r w:rsidR="281AA247">
        <w:t>. Les équipements dédiés à l’incubation seront également fournis</w:t>
      </w:r>
      <w:r w:rsidR="0091554E">
        <w:t xml:space="preserve"> et </w:t>
      </w:r>
      <w:r w:rsidR="0091554E">
        <w:t>adaptés aux personnes à mobilité réduite</w:t>
      </w:r>
      <w:r w:rsidR="281AA247">
        <w:t>.</w:t>
      </w:r>
      <w:r w:rsidR="2AF26FBE">
        <w:t xml:space="preserve"> Dans le cadre du résultat 3, un accent particulier sera mis sur la gouvernance du dispositif CdR (Centre de compétences + incubateur), système de gouvernance qui est déjà en cours de réflexion dans la cadre d’EDUT.</w:t>
      </w:r>
    </w:p>
    <w:p w:rsidR="007358D5" w:rsidP="007358D5" w:rsidRDefault="007358D5" w14:paraId="06E85727" w14:textId="77777777">
      <w:pPr>
        <w:spacing w:after="0"/>
      </w:pPr>
    </w:p>
    <w:p w:rsidRPr="00D23FEF" w:rsidR="00283526" w:rsidP="00385E3E" w:rsidRDefault="007358D5" w14:paraId="20CF5B55" w14:textId="64249A84">
      <w:pPr>
        <w:pBdr>
          <w:top w:val="single" w:color="auto" w:sz="4" w:space="1"/>
          <w:left w:val="single" w:color="auto" w:sz="4" w:space="4"/>
          <w:bottom w:val="single" w:color="auto" w:sz="4" w:space="1"/>
          <w:right w:val="single" w:color="auto" w:sz="4" w:space="4"/>
        </w:pBdr>
        <w:rPr>
          <w:b/>
        </w:rPr>
      </w:pPr>
      <w:r w:rsidRPr="00D23FEF">
        <w:rPr>
          <w:b/>
        </w:rPr>
        <w:t>A02</w:t>
      </w:r>
      <w:r w:rsidR="00D23FEF">
        <w:rPr>
          <w:b/>
        </w:rPr>
        <w:t>.</w:t>
      </w:r>
      <w:r w:rsidRPr="00D23FEF">
        <w:rPr>
          <w:b/>
        </w:rPr>
        <w:t>02. Accompagner le renforcement du dispositif d’intermédiation en matière d’emploi salarié ciblant les chercheurs d’emploi et les entreprises</w:t>
      </w:r>
      <w:r w:rsidRPr="00D23FEF" w:rsidR="00283526">
        <w:rPr>
          <w:b/>
        </w:rPr>
        <w:t xml:space="preserve">. </w:t>
      </w:r>
    </w:p>
    <w:p w:rsidRPr="00DD58CF" w:rsidR="007358D5" w:rsidP="00DD58CF" w:rsidRDefault="007358D5" w14:paraId="11E01A73" w14:textId="3C5E3DF6">
      <w:pPr>
        <w:spacing w:after="0"/>
        <w:rPr>
          <w:u w:val="single"/>
        </w:rPr>
      </w:pPr>
      <w:r w:rsidRPr="00CF12CC">
        <w:rPr>
          <w:rFonts w:eastAsia="Calibri" w:cs="Calibri"/>
          <w:lang w:val="fr"/>
        </w:rPr>
        <w:t>Cette activité vise à soutenir le CdR dans le déploiement, le développement/renforcement et mise à l’échelle d’une offre de services d’intermédiation offre/demande visant l’orientation et l’accompagnement des demandeurs d’emploi vers l’insertion professionnelle et dans l’emploi salarié</w:t>
      </w:r>
      <w:r w:rsidRPr="00CF12CC">
        <w:t>.</w:t>
      </w:r>
    </w:p>
    <w:p w:rsidRPr="00E16D3A" w:rsidR="00C83827" w:rsidP="00DE4E0F" w:rsidRDefault="00C83827" w14:paraId="12AA11FC" w14:textId="350EFF3B">
      <w:pPr>
        <w:pStyle w:val="Paragraphedeliste"/>
        <w:numPr>
          <w:ilvl w:val="0"/>
          <w:numId w:val="22"/>
        </w:numPr>
        <w:spacing w:after="120" w:line="240" w:lineRule="auto"/>
        <w:rPr>
          <w:rFonts w:eastAsiaTheme="minorEastAsia"/>
        </w:rPr>
      </w:pPr>
      <w:r w:rsidRPr="00C83827">
        <w:t>Inscription des chercheurs d’emploi, Identification et inventorisation des offres d’emploi sur une seule et même plateforme nationale en ligne de l’ONEM</w:t>
      </w:r>
      <w:r w:rsidR="00E16D3A">
        <w:t xml:space="preserve">. </w:t>
      </w:r>
    </w:p>
    <w:p w:rsidRPr="004D7257" w:rsidR="00C83827" w:rsidP="00DE4E0F" w:rsidRDefault="00C83827" w14:paraId="74106B7E" w14:textId="0D6CC6B6">
      <w:pPr>
        <w:pStyle w:val="Paragraphedeliste"/>
        <w:numPr>
          <w:ilvl w:val="0"/>
          <w:numId w:val="22"/>
        </w:numPr>
        <w:spacing w:after="120" w:line="240" w:lineRule="auto"/>
      </w:pPr>
      <w:r w:rsidRPr="004D7257">
        <w:t>Orientation des demandeurs d’emplois vers des formations courtes et professionnalisantes pour pallier le manque de compétences techniques spécifiques (y inclus numériques), vers l’incubation en partenariat a</w:t>
      </w:r>
      <w:r w:rsidRPr="004D7257" w:rsidR="004D7257">
        <w:t>vec les opérateurs de formation</w:t>
      </w:r>
      <w:r w:rsidR="00E16D3A">
        <w:t xml:space="preserve">. </w:t>
      </w:r>
    </w:p>
    <w:p w:rsidRPr="00111CD3" w:rsidR="007358D5" w:rsidP="00DE4E0F" w:rsidRDefault="007358D5" w14:paraId="5D636513" w14:textId="1A3C5474">
      <w:pPr>
        <w:pStyle w:val="Paragraphedeliste"/>
        <w:numPr>
          <w:ilvl w:val="0"/>
          <w:numId w:val="22"/>
        </w:numPr>
        <w:spacing w:after="120" w:line="240" w:lineRule="auto"/>
        <w:rPr>
          <w:rFonts w:eastAsiaTheme="minorEastAsia"/>
        </w:rPr>
      </w:pPr>
      <w:r>
        <w:t>Facilitation de l’accès à l’emploi salarié</w:t>
      </w:r>
      <w:r w:rsidR="00C83827">
        <w:t xml:space="preserve"> via </w:t>
      </w:r>
      <w:r>
        <w:t xml:space="preserve">des séquences d’ajustement dispensées par la FEC et l’ONEM : évaluation des potentialités, validation de projet professionnel, rédaction de lettres de candidatures, CV, coaching en soft </w:t>
      </w:r>
      <w:proofErr w:type="spellStart"/>
      <w:r>
        <w:t>skills</w:t>
      </w:r>
      <w:proofErr w:type="spellEnd"/>
      <w:r>
        <w:t xml:space="preserve"> (savoir-être), simulation d’entretiens d’embauche, techniques de négociation</w:t>
      </w:r>
      <w:r w:rsidR="00E16D3A">
        <w:t xml:space="preserve">. </w:t>
      </w:r>
    </w:p>
    <w:p w:rsidRPr="004D7257" w:rsidR="004D7257" w:rsidP="00DE4E0F" w:rsidRDefault="004D7257" w14:paraId="4DD6FB0E" w14:textId="14928341">
      <w:pPr>
        <w:pStyle w:val="Paragraphedeliste"/>
        <w:numPr>
          <w:ilvl w:val="0"/>
          <w:numId w:val="22"/>
        </w:numPr>
        <w:spacing w:after="120" w:line="240" w:lineRule="auto"/>
        <w:rPr>
          <w:rFonts w:eastAsiaTheme="minorEastAsia"/>
        </w:rPr>
      </w:pPr>
      <w:r>
        <w:rPr>
          <w:rFonts w:eastAsiaTheme="minorEastAsia"/>
        </w:rPr>
        <w:t xml:space="preserve">Activation de la </w:t>
      </w:r>
      <w:r w:rsidRPr="004D7257">
        <w:rPr>
          <w:rFonts w:eastAsiaTheme="minorEastAsia"/>
        </w:rPr>
        <w:t xml:space="preserve">mise en stage ou 1ere expériences </w:t>
      </w:r>
      <w:r>
        <w:rPr>
          <w:rFonts w:eastAsiaTheme="minorEastAsia"/>
        </w:rPr>
        <w:t xml:space="preserve">professionnelle en faveur </w:t>
      </w:r>
      <w:r w:rsidRPr="004D7257">
        <w:rPr>
          <w:rFonts w:eastAsiaTheme="minorEastAsia"/>
        </w:rPr>
        <w:t>des jeunes,</w:t>
      </w:r>
      <w:r>
        <w:rPr>
          <w:rFonts w:eastAsiaTheme="minorEastAsia"/>
        </w:rPr>
        <w:t xml:space="preserve"> sensibilisation </w:t>
      </w:r>
      <w:r w:rsidRPr="004D7257">
        <w:rPr>
          <w:rFonts w:eastAsiaTheme="minorEastAsia"/>
        </w:rPr>
        <w:t>sur l’importance de la sécurité au travail et sur les inégalités de genre et violences basées sur le genre sur le lieu de travail.</w:t>
      </w:r>
    </w:p>
    <w:p w:rsidRPr="004D7257" w:rsidR="004D7257" w:rsidP="00DE4E0F" w:rsidRDefault="004D7257" w14:paraId="41EE9726" w14:textId="10FDBEB9">
      <w:pPr>
        <w:pStyle w:val="Paragraphedeliste"/>
        <w:numPr>
          <w:ilvl w:val="0"/>
          <w:numId w:val="22"/>
        </w:numPr>
        <w:rPr>
          <w:rFonts w:eastAsiaTheme="minorEastAsia"/>
        </w:rPr>
      </w:pPr>
      <w:r>
        <w:rPr>
          <w:rFonts w:eastAsiaTheme="minorEastAsia"/>
        </w:rPr>
        <w:t>Implémentation</w:t>
      </w:r>
      <w:r w:rsidRPr="004D7257">
        <w:rPr>
          <w:rFonts w:eastAsiaTheme="minorEastAsia"/>
        </w:rPr>
        <w:t xml:space="preserve"> du dispositif de « First </w:t>
      </w:r>
      <w:proofErr w:type="spellStart"/>
      <w:r w:rsidRPr="004D7257">
        <w:rPr>
          <w:rFonts w:eastAsiaTheme="minorEastAsia"/>
        </w:rPr>
        <w:t>Employment</w:t>
      </w:r>
      <w:proofErr w:type="spellEnd"/>
      <w:r w:rsidRPr="004D7257">
        <w:rPr>
          <w:rFonts w:eastAsiaTheme="minorEastAsia"/>
        </w:rPr>
        <w:t xml:space="preserve"> Facility » auprès des</w:t>
      </w:r>
      <w:r>
        <w:rPr>
          <w:rFonts w:eastAsiaTheme="minorEastAsia"/>
        </w:rPr>
        <w:t xml:space="preserve"> jeunes</w:t>
      </w:r>
      <w:r w:rsidRPr="004D7257">
        <w:rPr>
          <w:rFonts w:eastAsiaTheme="minorEastAsia"/>
        </w:rPr>
        <w:t xml:space="preserve"> demandeurs d’emploi pour une première expérience en </w:t>
      </w:r>
      <w:r w:rsidR="00F47419">
        <w:rPr>
          <w:rFonts w:eastAsiaTheme="minorEastAsia"/>
        </w:rPr>
        <w:t>entreprise ou auprès d’artisans.</w:t>
      </w:r>
    </w:p>
    <w:p w:rsidRPr="006B77B3" w:rsidR="007358D5" w:rsidP="00DE4E0F" w:rsidRDefault="2EF216C1" w14:paraId="11C5C7BA" w14:textId="67B3D140">
      <w:pPr>
        <w:pStyle w:val="Paragraphedeliste"/>
        <w:numPr>
          <w:ilvl w:val="0"/>
          <w:numId w:val="22"/>
        </w:numPr>
        <w:spacing w:before="240" w:after="120" w:line="240" w:lineRule="auto"/>
      </w:pPr>
      <w:r>
        <w:t>Placement en entreprise en partenariat avec l’ONEM et via la mobilisation d’un</w:t>
      </w:r>
      <w:r w:rsidR="4ADE538B">
        <w:t xml:space="preserve"> </w:t>
      </w:r>
      <w:r>
        <w:t>ASC Forem/</w:t>
      </w:r>
      <w:proofErr w:type="spellStart"/>
      <w:r>
        <w:t>Actiris</w:t>
      </w:r>
      <w:proofErr w:type="spellEnd"/>
      <w:r>
        <w:t>/Mires</w:t>
      </w:r>
      <w:r w:rsidR="7AF305C6">
        <w:t xml:space="preserve">. </w:t>
      </w:r>
    </w:p>
    <w:p w:rsidRPr="00D23FEF" w:rsidR="0878B2BB" w:rsidP="00DE4E0F" w:rsidRDefault="007358D5" w14:paraId="19293261" w14:textId="250FF312">
      <w:pPr>
        <w:pStyle w:val="Paragraphedeliste"/>
        <w:numPr>
          <w:ilvl w:val="0"/>
          <w:numId w:val="22"/>
        </w:numPr>
        <w:spacing w:before="240" w:after="120" w:line="240" w:lineRule="auto"/>
        <w:rPr>
          <w:rFonts w:eastAsia="Georgia" w:cs="Georgia"/>
        </w:rPr>
      </w:pPr>
      <w:r w:rsidRPr="1CFF765F">
        <w:rPr>
          <w:rFonts w:eastAsia="Georgia" w:cs="Georgia"/>
        </w:rPr>
        <w:t xml:space="preserve">Le CdR jouera </w:t>
      </w:r>
      <w:r w:rsidRPr="1CFF765F" w:rsidR="0878B2BB">
        <w:rPr>
          <w:rFonts w:eastAsia="Georgia" w:cs="Georgia"/>
        </w:rPr>
        <w:t>un rôle clé dans la sensibilisation/formation des entreprises privées/artisans indépendants, partenaires sur l’importance de la sécurité au travail et sur les inégalités de genre et violences basées sur le genre sur le lieu de travail, à travers une formation des encadreurs de stage et de sensibilisation (voir A01-01). Dans la même logique, les apprenants, entrepreneurs et chercheurs d’emploi du CdR seront sensibilisés aux normes de santé et de sécurité au travail, à la liberté d’association et d’autres éléments centraux de l’agenda du travail décent.</w:t>
      </w:r>
    </w:p>
    <w:p w:rsidR="00D23FEF" w:rsidP="00D23FEF" w:rsidRDefault="00D23FEF" w14:paraId="6FECBEEC" w14:textId="77777777">
      <w:pPr>
        <w:pStyle w:val="Paragraphedeliste"/>
        <w:spacing w:before="240" w:after="120" w:line="240" w:lineRule="auto"/>
        <w:ind w:left="360"/>
      </w:pPr>
    </w:p>
    <w:p w:rsidRPr="00D23FEF" w:rsidR="00E16D3A" w:rsidP="00385E3E" w:rsidRDefault="007358D5" w14:paraId="7D10EDC3" w14:textId="690B0E49">
      <w:pPr>
        <w:pBdr>
          <w:top w:val="single" w:color="auto" w:sz="4" w:space="1"/>
          <w:left w:val="single" w:color="auto" w:sz="4" w:space="4"/>
          <w:bottom w:val="single" w:color="auto" w:sz="4" w:space="1"/>
          <w:right w:val="single" w:color="auto" w:sz="4" w:space="4"/>
        </w:pBdr>
        <w:rPr>
          <w:b/>
        </w:rPr>
      </w:pPr>
      <w:r w:rsidRPr="293C281A">
        <w:rPr>
          <w:b/>
        </w:rPr>
        <w:t>A02</w:t>
      </w:r>
      <w:r w:rsidRPr="293C281A" w:rsidR="00D23FEF">
        <w:rPr>
          <w:b/>
        </w:rPr>
        <w:t>.</w:t>
      </w:r>
      <w:r w:rsidRPr="293C281A">
        <w:rPr>
          <w:b/>
        </w:rPr>
        <w:t>03. Accompagner</w:t>
      </w:r>
      <w:r w:rsidRPr="293C281A" w:rsidR="00246671">
        <w:rPr>
          <w:b/>
        </w:rPr>
        <w:t xml:space="preserve"> </w:t>
      </w:r>
      <w:r w:rsidRPr="293C281A" w:rsidR="002A438D">
        <w:rPr>
          <w:b/>
        </w:rPr>
        <w:t>les</w:t>
      </w:r>
      <w:r w:rsidRPr="293C281A" w:rsidR="00246671">
        <w:rPr>
          <w:b/>
        </w:rPr>
        <w:t xml:space="preserve"> porteurs de projets</w:t>
      </w:r>
      <w:r w:rsidRPr="293C281A">
        <w:rPr>
          <w:b/>
        </w:rPr>
        <w:t xml:space="preserve"> et renforcer le déploiement de l’offre d’incubation de l’incubateur </w:t>
      </w:r>
      <w:proofErr w:type="spellStart"/>
      <w:r w:rsidRPr="293C281A">
        <w:rPr>
          <w:b/>
        </w:rPr>
        <w:t>Elykia</w:t>
      </w:r>
      <w:proofErr w:type="spellEnd"/>
      <w:r w:rsidRPr="293C281A" w:rsidR="00E16D3A">
        <w:rPr>
          <w:b/>
        </w:rPr>
        <w:t xml:space="preserve"> </w:t>
      </w:r>
    </w:p>
    <w:p w:rsidRPr="00C96D0C" w:rsidR="00C74CF1" w:rsidP="31A0DE84" w:rsidRDefault="009C7B54" w14:paraId="1765064E" w14:textId="3A09FF6D">
      <w:pPr>
        <w:spacing w:before="120" w:after="120" w:line="257" w:lineRule="auto"/>
        <w:rPr>
          <w:rFonts w:eastAsia="Calibri"/>
        </w:rPr>
      </w:pPr>
      <w:r w:rsidRPr="27ED3F69">
        <w:rPr>
          <w:lang w:val="fr-FR"/>
        </w:rPr>
        <w:t xml:space="preserve">L’incubateur </w:t>
      </w:r>
      <w:proofErr w:type="spellStart"/>
      <w:r w:rsidRPr="27ED3F69">
        <w:rPr>
          <w:lang w:val="fr-FR"/>
        </w:rPr>
        <w:t>Elykia</w:t>
      </w:r>
      <w:proofErr w:type="spellEnd"/>
      <w:r w:rsidRPr="27ED3F69">
        <w:rPr>
          <w:lang w:val="fr-FR"/>
        </w:rPr>
        <w:t xml:space="preserve"> est </w:t>
      </w:r>
      <w:r w:rsidRPr="27ED3F69" w:rsidR="70EB0222">
        <w:rPr>
          <w:lang w:val="fr-FR"/>
        </w:rPr>
        <w:t>l’</w:t>
      </w:r>
      <w:r w:rsidRPr="27ED3F69">
        <w:rPr>
          <w:lang w:val="fr-FR"/>
        </w:rPr>
        <w:t>opérateur</w:t>
      </w:r>
      <w:r w:rsidRPr="27ED3F69" w:rsidR="70EB0222">
        <w:rPr>
          <w:lang w:val="fr-FR"/>
        </w:rPr>
        <w:t xml:space="preserve"> clé opérationnalisé par la FEC</w:t>
      </w:r>
      <w:r w:rsidRPr="27ED3F69" w:rsidR="45566B09">
        <w:rPr>
          <w:lang w:val="fr-FR"/>
        </w:rPr>
        <w:t xml:space="preserve"> en tant que partie prenante du dispositif CdR</w:t>
      </w:r>
      <w:r w:rsidRPr="27ED3F69" w:rsidR="70EB0222">
        <w:rPr>
          <w:lang w:val="fr-FR"/>
        </w:rPr>
        <w:t xml:space="preserve"> et</w:t>
      </w:r>
      <w:r w:rsidRPr="27ED3F69">
        <w:rPr>
          <w:lang w:val="fr-FR"/>
        </w:rPr>
        <w:t xml:space="preserve"> dédié à l’accompagnement vers l’entreprenariat/auto-emploi des demandeurs d’emploi et porteurs de projets, lancé en 2021</w:t>
      </w:r>
      <w:r w:rsidRPr="27ED3F69" w:rsidR="65B3EE7B">
        <w:rPr>
          <w:lang w:val="fr-FR"/>
        </w:rPr>
        <w:t xml:space="preserve"> dans le cadre du projet EDUT</w:t>
      </w:r>
      <w:r w:rsidRPr="27ED3F69" w:rsidR="0FA5067C">
        <w:rPr>
          <w:lang w:val="fr-FR"/>
        </w:rPr>
        <w:t xml:space="preserve">. Il comprendra le lancement d’appels à manifestation pour </w:t>
      </w:r>
      <w:r w:rsidRPr="27ED3F69" w:rsidR="272CB3A5">
        <w:rPr>
          <w:lang w:val="fr-FR"/>
        </w:rPr>
        <w:t>des</w:t>
      </w:r>
      <w:r w:rsidRPr="27ED3F69" w:rsidR="0FA5067C">
        <w:rPr>
          <w:lang w:val="fr-FR"/>
        </w:rPr>
        <w:t xml:space="preserve"> projets composés en moyenne de 3 entrepreneurs), projets déposés par des porteurs de projets dans le cadre d’appel à manifestation libre, ainsi que </w:t>
      </w:r>
      <w:r w:rsidRPr="27ED3F69" w:rsidR="272CB3A5">
        <w:rPr>
          <w:lang w:val="fr-FR"/>
        </w:rPr>
        <w:t>des</w:t>
      </w:r>
      <w:r w:rsidRPr="27ED3F69" w:rsidR="0FA5067C">
        <w:rPr>
          <w:lang w:val="fr-FR"/>
        </w:rPr>
        <w:t xml:space="preserve"> projets ‘push’ (composés en moyenne de 5 entrepreneurs), des projets spécifiques et concrets initiés par l’incubateur qui demandent des compétences et expertise spécifiques définies par la nature du projet. Les projets push répondent à des opportunités d’investissement pour la création d’un nouveau marché et de création d’emploi, sur base d’analyses et d’études spécifiques et bénéficieront d’un appui à hauteur de 25,000 euros par projet. Les appels à manifestations cibleront différentes cohortes, répondant à des critères précis.</w:t>
      </w:r>
    </w:p>
    <w:p w:rsidRPr="00C96D0C" w:rsidR="00C74CF1" w:rsidP="31A0DE84" w:rsidRDefault="0A83F8E6" w14:paraId="64C74E4B" w14:textId="657AE9AE">
      <w:pPr>
        <w:spacing w:before="120" w:after="120" w:line="257" w:lineRule="auto"/>
        <w:rPr>
          <w:rFonts w:eastAsia="Calibri"/>
          <w:lang w:val="fr-FR"/>
        </w:rPr>
      </w:pPr>
      <w:r w:rsidRPr="31A0DE84">
        <w:rPr>
          <w:rFonts w:eastAsia="Calibri"/>
        </w:rPr>
        <w:t xml:space="preserve">L’écosystème entrepreneurial se nourrit de solutions et technologies innovantes qui peuvent répondre à des problèmes du quotidien de la population locale. Pour cela, le dispositif d’accompagnement des entrepreneurs placera l’innovation au cœur du dispositif d’incubation afin de promouvoir des innovations réalisables et viables dans le contexte spécifique de Kisangani.  De plus, cette action soutiendra la cocréation avec les acteurs ou les structures d’innovation locales. </w:t>
      </w:r>
    </w:p>
    <w:p w:rsidR="007358D5" w:rsidP="007358D5" w:rsidRDefault="001E6CB8" w14:paraId="0CB48DFF" w14:textId="4654A455">
      <w:pPr>
        <w:rPr>
          <w:lang w:val="fr-FR"/>
        </w:rPr>
      </w:pPr>
      <w:bookmarkStart w:name="_Hlk103325610" w:id="156"/>
      <w:r w:rsidRPr="293C281A">
        <w:rPr>
          <w:lang w:val="fr-FR"/>
        </w:rPr>
        <w:t>Comme déjà précisé l</w:t>
      </w:r>
      <w:r w:rsidRPr="293C281A" w:rsidR="007358D5">
        <w:rPr>
          <w:lang w:val="fr-FR"/>
        </w:rPr>
        <w:t xml:space="preserve">’incubateur </w:t>
      </w:r>
      <w:r w:rsidRPr="293C281A" w:rsidR="001072B4">
        <w:rPr>
          <w:lang w:val="fr-FR"/>
        </w:rPr>
        <w:t xml:space="preserve">est </w:t>
      </w:r>
      <w:r w:rsidRPr="293C281A" w:rsidR="00432F12">
        <w:rPr>
          <w:lang w:val="fr-FR"/>
        </w:rPr>
        <w:t>intégré</w:t>
      </w:r>
      <w:r w:rsidRPr="293C281A" w:rsidR="007358D5">
        <w:rPr>
          <w:lang w:val="fr-FR"/>
        </w:rPr>
        <w:t xml:space="preserve"> </w:t>
      </w:r>
      <w:r w:rsidRPr="293C281A" w:rsidR="006259F8">
        <w:rPr>
          <w:lang w:val="fr-FR"/>
        </w:rPr>
        <w:t xml:space="preserve">en termes de gouvernance, </w:t>
      </w:r>
      <w:r w:rsidRPr="293C281A" w:rsidR="007358D5">
        <w:rPr>
          <w:lang w:val="fr-FR"/>
        </w:rPr>
        <w:t xml:space="preserve">au sein du </w:t>
      </w:r>
      <w:r w:rsidRPr="293C281A" w:rsidR="006259F8">
        <w:rPr>
          <w:lang w:val="fr-FR"/>
        </w:rPr>
        <w:t>dispositif</w:t>
      </w:r>
      <w:r w:rsidRPr="293C281A" w:rsidR="007358D5">
        <w:rPr>
          <w:lang w:val="fr-FR"/>
        </w:rPr>
        <w:t xml:space="preserve"> CdR</w:t>
      </w:r>
      <w:bookmarkEnd w:id="156"/>
      <w:r w:rsidRPr="293C281A" w:rsidR="007358D5">
        <w:rPr>
          <w:lang w:val="fr-FR"/>
        </w:rPr>
        <w:t xml:space="preserve">.  </w:t>
      </w:r>
      <w:r w:rsidRPr="293C281A" w:rsidR="00432F12">
        <w:rPr>
          <w:lang w:val="fr-FR"/>
        </w:rPr>
        <w:t>L</w:t>
      </w:r>
      <w:r w:rsidRPr="293C281A" w:rsidR="007358D5">
        <w:rPr>
          <w:lang w:val="fr-FR"/>
        </w:rPr>
        <w:t xml:space="preserve">’offre de services proposée par </w:t>
      </w:r>
      <w:proofErr w:type="spellStart"/>
      <w:r w:rsidRPr="293C281A" w:rsidR="007358D5">
        <w:rPr>
          <w:lang w:val="fr-FR"/>
        </w:rPr>
        <w:t>Elykia</w:t>
      </w:r>
      <w:proofErr w:type="spellEnd"/>
      <w:r w:rsidRPr="293C281A" w:rsidR="00432F12">
        <w:rPr>
          <w:lang w:val="fr-FR"/>
        </w:rPr>
        <w:t xml:space="preserve"> sera renforcée et mise à l’échelle via :</w:t>
      </w:r>
    </w:p>
    <w:p w:rsidR="00D34DD2" w:rsidP="4CBF6C6F" w:rsidRDefault="007358D5" w14:paraId="2F302776" w14:textId="79A06DB2">
      <w:pPr>
        <w:pStyle w:val="Paragraphedeliste"/>
        <w:numPr>
          <w:ilvl w:val="0"/>
          <w:numId w:val="22"/>
        </w:numPr>
        <w:spacing w:after="0" w:line="259" w:lineRule="auto"/>
        <w:rPr>
          <w:rFonts w:eastAsia="Georgia" w:cs="Georgia"/>
        </w:rPr>
      </w:pPr>
      <w:r>
        <w:t>L’appui au lancement de projets</w:t>
      </w:r>
      <w:r w:rsidR="006260E7">
        <w:t xml:space="preserve"> </w:t>
      </w:r>
      <w:r w:rsidR="003677BE">
        <w:t>portés par</w:t>
      </w:r>
      <w:r w:rsidR="006260E7">
        <w:t xml:space="preserve"> </w:t>
      </w:r>
      <w:r w:rsidR="4E73146E">
        <w:t xml:space="preserve">au moins 50% </w:t>
      </w:r>
      <w:r w:rsidR="006260E7">
        <w:t>de femmes</w:t>
      </w:r>
      <w:r>
        <w:t xml:space="preserve"> : </w:t>
      </w:r>
      <w:r w:rsidR="00D34DD2">
        <w:t>e</w:t>
      </w:r>
      <w:r>
        <w:t>ncadrement des porteurs de projet durant la durée de leur (pré)incubation (6 à 12 mois) à travers un coaching rapproché, et pendant 6 mois après le lancement de leur activité</w:t>
      </w:r>
      <w:r w:rsidR="004264D6">
        <w:t>, méthodologies spécifiques de soutien à l’entreprenariat féminin</w:t>
      </w:r>
      <w:r w:rsidR="083C09E8">
        <w:t xml:space="preserve"> et utilisation de l’outil interne </w:t>
      </w:r>
      <w:r w:rsidRPr="4CBF6C6F" w:rsidR="083C09E8">
        <w:rPr>
          <w:rFonts w:ascii="Segoe UI" w:hAnsi="Segoe UI" w:eastAsia="Segoe UI" w:cs="Segoe UI"/>
          <w:color w:val="333333"/>
        </w:rPr>
        <w:t>T</w:t>
      </w:r>
      <w:r w:rsidRPr="4CBF6C6F" w:rsidR="083C09E8">
        <w:rPr>
          <w:rFonts w:eastAsia="Georgia" w:cs="Georgia"/>
          <w:color w:val="333333"/>
        </w:rPr>
        <w:t>oolbox Entrepreneuriat des Femmes</w:t>
      </w:r>
      <w:r w:rsidRPr="4CBF6C6F" w:rsidR="004264D6">
        <w:rPr>
          <w:rFonts w:eastAsia="Georgia" w:cs="Georgia"/>
        </w:rPr>
        <w:t xml:space="preserve">. </w:t>
      </w:r>
    </w:p>
    <w:p w:rsidR="00D34DD2" w:rsidP="00DE4E0F" w:rsidRDefault="00D34DD2" w14:paraId="4DDDEA0D" w14:textId="3D795461">
      <w:pPr>
        <w:pStyle w:val="Paragraphedeliste"/>
        <w:numPr>
          <w:ilvl w:val="0"/>
          <w:numId w:val="22"/>
        </w:numPr>
        <w:spacing w:after="0" w:line="259" w:lineRule="auto"/>
      </w:pPr>
      <w:r>
        <w:t>Le soutien</w:t>
      </w:r>
      <w:r w:rsidRPr="00877A8F" w:rsidR="007358D5">
        <w:t xml:space="preserve"> à l’idéation des porteurs de projets </w:t>
      </w:r>
      <w:r w:rsidR="00E16D3A">
        <w:t xml:space="preserve">et à </w:t>
      </w:r>
      <w:r>
        <w:t xml:space="preserve">affiner le </w:t>
      </w:r>
      <w:r w:rsidRPr="00877A8F" w:rsidR="00851539">
        <w:t>projet à</w:t>
      </w:r>
      <w:r w:rsidRPr="00877A8F" w:rsidR="007C5BF8">
        <w:t xml:space="preserve"> travers des formations additionnelles en entreprenariat et éducation financière </w:t>
      </w:r>
      <w:r>
        <w:t xml:space="preserve">(IMF </w:t>
      </w:r>
      <w:r w:rsidRPr="00877A8F" w:rsidR="00EB7FBF">
        <w:t>SMICO</w:t>
      </w:r>
      <w:r w:rsidRPr="00877A8F" w:rsidR="007C5BF8">
        <w:t xml:space="preserve">), en informatique (compétences numériques) et en </w:t>
      </w:r>
      <w:r w:rsidRPr="00877A8F" w:rsidR="00041A78">
        <w:t xml:space="preserve">en compétences techniques (en lien avec les écoles techniques et centre de compétences du CdR). Des formations dédiées aux thèmes transversaux (santé sexuelle, économie verte et circulaire, économie créative, </w:t>
      </w:r>
      <w:r w:rsidRPr="00877A8F" w:rsidR="00AE1758">
        <w:t>e</w:t>
      </w:r>
      <w:r w:rsidRPr="00877A8F" w:rsidR="00041A78">
        <w:t>ntreprenariat Féminin, etc.) sont également prévues</w:t>
      </w:r>
      <w:r>
        <w:t>.</w:t>
      </w:r>
    </w:p>
    <w:p w:rsidR="00D34DD2" w:rsidP="00DE4E0F" w:rsidRDefault="00D34DD2" w14:paraId="31A39221" w14:textId="199DE22D">
      <w:pPr>
        <w:pStyle w:val="Paragraphedeliste"/>
        <w:numPr>
          <w:ilvl w:val="0"/>
          <w:numId w:val="22"/>
        </w:numPr>
        <w:spacing w:after="0" w:line="259" w:lineRule="auto"/>
      </w:pPr>
      <w:r>
        <w:t>L’a</w:t>
      </w:r>
      <w:r w:rsidRPr="00877A8F" w:rsidR="007358D5">
        <w:t>ccompagnement des porteurs de projets à identi</w:t>
      </w:r>
      <w:r>
        <w:t>fier des sources de financement</w:t>
      </w:r>
      <w:r w:rsidRPr="00877A8F" w:rsidR="007358D5">
        <w:t xml:space="preserve"> et faciliter le rapprochement avec des produits financiers adaptés</w:t>
      </w:r>
      <w:r>
        <w:t xml:space="preserve"> </w:t>
      </w:r>
      <w:r w:rsidRPr="00877A8F" w:rsidR="007358D5">
        <w:t>pour accéder à une offre de financement alternative (crowdfunding, lien avec la diaspora congolaise, etc.)</w:t>
      </w:r>
      <w:r w:rsidR="00E16D3A">
        <w:t xml:space="preserve">. </w:t>
      </w:r>
    </w:p>
    <w:p w:rsidR="00D34DD2" w:rsidP="00DE4E0F" w:rsidRDefault="00D34DD2" w14:paraId="736FBD9C" w14:textId="6EB7974B">
      <w:pPr>
        <w:pStyle w:val="Paragraphedeliste"/>
        <w:numPr>
          <w:ilvl w:val="0"/>
          <w:numId w:val="22"/>
        </w:numPr>
        <w:spacing w:after="0" w:line="259" w:lineRule="auto"/>
      </w:pPr>
      <w:r>
        <w:t>La f</w:t>
      </w:r>
      <w:r w:rsidRPr="00877A8F" w:rsidR="6DEF6D74">
        <w:t>acilitation de l’accès à des ressources humaines (coachs) et/ou matérielles techniques et/ou informatiques pour appuyer le développement du projet</w:t>
      </w:r>
      <w:r w:rsidR="00E16D3A">
        <w:t xml:space="preserve">. </w:t>
      </w:r>
    </w:p>
    <w:p w:rsidRPr="00877A8F" w:rsidR="007358D5" w:rsidP="00DE4E0F" w:rsidRDefault="00D34DD2" w14:paraId="0A288B55" w14:textId="424AC068">
      <w:pPr>
        <w:pStyle w:val="Paragraphedeliste"/>
        <w:numPr>
          <w:ilvl w:val="0"/>
          <w:numId w:val="22"/>
        </w:numPr>
        <w:spacing w:after="0" w:line="259" w:lineRule="auto"/>
      </w:pPr>
      <w:r>
        <w:t>L’o</w:t>
      </w:r>
      <w:r w:rsidRPr="00877A8F" w:rsidR="007358D5">
        <w:t xml:space="preserve">rganisation et pérennisation </w:t>
      </w:r>
      <w:r>
        <w:t>d’</w:t>
      </w:r>
      <w:r w:rsidRPr="00877A8F" w:rsidR="007358D5">
        <w:t>un cadre d’information et d’échange d’expérience</w:t>
      </w:r>
      <w:r w:rsidR="00E16D3A">
        <w:t>s</w:t>
      </w:r>
      <w:r w:rsidRPr="00877A8F" w:rsidR="007358D5">
        <w:t xml:space="preserve"> aux incubés et à la communauté (club des entrepreneurs)</w:t>
      </w:r>
      <w:r w:rsidR="00E16D3A">
        <w:t xml:space="preserve">. </w:t>
      </w:r>
    </w:p>
    <w:p w:rsidR="007358D5" w:rsidP="00DE4E0F" w:rsidRDefault="709E5EA9" w14:paraId="58E4D6CA" w14:textId="316E5B68">
      <w:pPr>
        <w:pStyle w:val="Paragraphedeliste"/>
        <w:numPr>
          <w:ilvl w:val="0"/>
          <w:numId w:val="22"/>
        </w:numPr>
        <w:spacing w:line="259" w:lineRule="auto"/>
      </w:pPr>
      <w:r>
        <w:t>Le soutien à une offre de services complémentaires : permanence légale pour l’appui à la création d’entreprises formelles dans le secteur de l’économie sociale et solidaire ainsi que dans le secteur agricole (foncier, taxes, etc</w:t>
      </w:r>
      <w:r w:rsidR="00E16D3A">
        <w:t>.</w:t>
      </w:r>
      <w:r>
        <w:t>); appui sur-mesure en marketing, publicité et/ou communication en fonction des besoins</w:t>
      </w:r>
      <w:r w:rsidR="00E16D3A">
        <w:t xml:space="preserve">. </w:t>
      </w:r>
    </w:p>
    <w:p w:rsidRPr="00845A7C" w:rsidR="007358D5" w:rsidP="00DE4E0F" w:rsidRDefault="71F58DC6" w14:paraId="4D7F9CFE" w14:textId="14DB144B">
      <w:pPr>
        <w:pStyle w:val="Paragraphedeliste"/>
        <w:numPr>
          <w:ilvl w:val="0"/>
          <w:numId w:val="22"/>
        </w:numPr>
        <w:spacing w:after="120" w:line="259" w:lineRule="auto"/>
      </w:pPr>
      <w:r>
        <w:t>Le soutien et la stimulation des é</w:t>
      </w:r>
      <w:r w:rsidRPr="0AEB726F">
        <w:rPr>
          <w:lang w:val="fr-FR"/>
        </w:rPr>
        <w:t>changes d’expertise</w:t>
      </w:r>
      <w:r w:rsidRPr="0AEB726F" w:rsidR="1EAD1402">
        <w:rPr>
          <w:lang w:val="fr-FR"/>
        </w:rPr>
        <w:t>s</w:t>
      </w:r>
      <w:r w:rsidRPr="0AEB726F">
        <w:rPr>
          <w:lang w:val="fr-FR"/>
        </w:rPr>
        <w:t xml:space="preserve"> et de bonnes pratiques</w:t>
      </w:r>
      <w:r w:rsidRPr="0AEB726F" w:rsidR="1EAD1402">
        <w:rPr>
          <w:lang w:val="fr-FR"/>
        </w:rPr>
        <w:t xml:space="preserve"> </w:t>
      </w:r>
      <w:r w:rsidRPr="0AEB726F">
        <w:rPr>
          <w:lang w:val="fr-FR"/>
        </w:rPr>
        <w:t xml:space="preserve">: des échanges d’expériences/peer-to-peer/mentoring-parrainage pour les porteurs de </w:t>
      </w:r>
      <w:r>
        <w:t>projets, via une expertise internationale et une mobilisation des accords-cadres de coopération (ACC)</w:t>
      </w:r>
      <w:r w:rsidR="4D61FC76">
        <w:t xml:space="preserve"> ainsi que du</w:t>
      </w:r>
      <w:r w:rsidR="64B01764">
        <w:t xml:space="preserve"> p</w:t>
      </w:r>
      <w:r>
        <w:t xml:space="preserve">eer-to-peer </w:t>
      </w:r>
      <w:r w:rsidR="340F2923">
        <w:t xml:space="preserve">à travers une plateforme virtuelle et des visites </w:t>
      </w:r>
      <w:r w:rsidR="3EE98EB5">
        <w:t xml:space="preserve">Sud Nord et Nord Sud, </w:t>
      </w:r>
      <w:r>
        <w:t>entre entrepreneurs congolais et belges actifs dans un même secteur (Hub Brussels</w:t>
      </w:r>
      <w:r w:rsidR="731B4D90">
        <w:t xml:space="preserve">, </w:t>
      </w:r>
      <w:proofErr w:type="spellStart"/>
      <w:r w:rsidR="731B4D90">
        <w:t>OvO</w:t>
      </w:r>
      <w:proofErr w:type="spellEnd"/>
      <w:r>
        <w:t>)</w:t>
      </w:r>
      <w:r w:rsidR="3DB7EA3F">
        <w:t>,</w:t>
      </w:r>
      <w:r w:rsidR="41D23A5A">
        <w:t xml:space="preserve"> autour de niches comme le secteur de l’économie verte et circulaire, le changement climatique (VITO), le secteur culturel (</w:t>
      </w:r>
      <w:proofErr w:type="spellStart"/>
      <w:r w:rsidR="41D23A5A">
        <w:t>Africalia</w:t>
      </w:r>
      <w:proofErr w:type="spellEnd"/>
      <w:r w:rsidR="41D23A5A">
        <w:t xml:space="preserve"> /BOZAR/</w:t>
      </w:r>
      <w:r w:rsidR="26D0DA07">
        <w:t>MRAC/</w:t>
      </w:r>
      <w:proofErr w:type="spellStart"/>
      <w:r w:rsidR="6E30BD05">
        <w:t>Bilembo</w:t>
      </w:r>
      <w:proofErr w:type="spellEnd"/>
      <w:r w:rsidR="6E30BD05">
        <w:t>) ou</w:t>
      </w:r>
      <w:r w:rsidR="41D23A5A">
        <w:t xml:space="preserve"> plus transversalement, l’économie sociale et solidaire</w:t>
      </w:r>
      <w:r w:rsidR="3DB7EA3F">
        <w:t>.</w:t>
      </w:r>
      <w:r w:rsidR="39EFD593">
        <w:t xml:space="preserve">  AWA, le concours </w:t>
      </w:r>
      <w:r w:rsidR="003D36ED">
        <w:t xml:space="preserve">de </w:t>
      </w:r>
      <w:r w:rsidR="00D658C9">
        <w:t>E</w:t>
      </w:r>
      <w:r w:rsidR="009A0F5C">
        <w:t>nabel</w:t>
      </w:r>
      <w:r w:rsidR="39EFD593">
        <w:t xml:space="preserve"> pour les femmes qui entreprennent, avec des échanges prévus avec des </w:t>
      </w:r>
      <w:proofErr w:type="spellStart"/>
      <w:r w:rsidR="39EFD593">
        <w:t>entrepreneur.e.s</w:t>
      </w:r>
      <w:proofErr w:type="spellEnd"/>
      <w:r w:rsidR="39EFD593">
        <w:t xml:space="preserve"> </w:t>
      </w:r>
      <w:r w:rsidR="2CB5304D">
        <w:t>belges sera</w:t>
      </w:r>
      <w:r w:rsidR="39EFD593">
        <w:t xml:space="preserve"> également </w:t>
      </w:r>
      <w:r w:rsidR="09578440">
        <w:t>intégré à la planification.</w:t>
      </w:r>
    </w:p>
    <w:p w:rsidRPr="00845A7C" w:rsidR="007358D5" w:rsidP="00DE4E0F" w:rsidRDefault="751CD782" w14:paraId="33B6AC5E" w14:textId="0B36A33A">
      <w:pPr>
        <w:pStyle w:val="Paragraphedeliste"/>
        <w:numPr>
          <w:ilvl w:val="0"/>
          <w:numId w:val="22"/>
        </w:numPr>
        <w:spacing w:after="120" w:line="264" w:lineRule="auto"/>
      </w:pPr>
      <w:r>
        <w:t>Les é</w:t>
      </w:r>
      <w:r w:rsidR="2D8D1542">
        <w:t xml:space="preserve">changes sur des expertises </w:t>
      </w:r>
      <w:r>
        <w:t>techniques</w:t>
      </w:r>
      <w:r w:rsidR="2D8D1542">
        <w:t xml:space="preserve"> spécifiques (Menuiserie, Construction, Micro-Brasserie, Chef d’</w:t>
      </w:r>
      <w:r w:rsidR="3A999868">
        <w:t>entreprise, garnissage</w:t>
      </w:r>
      <w:r w:rsidR="619EFA7B">
        <w:t xml:space="preserve"> de </w:t>
      </w:r>
      <w:r w:rsidR="2991B206">
        <w:t xml:space="preserve">meubles, </w:t>
      </w:r>
      <w:r w:rsidR="2D8D1542">
        <w:t>etc</w:t>
      </w:r>
      <w:r w:rsidR="3A999868">
        <w:t>.)</w:t>
      </w:r>
      <w:r w:rsidR="3C73689D">
        <w:t xml:space="preserve"> </w:t>
      </w:r>
      <w:r w:rsidR="3A999868">
        <w:t xml:space="preserve">via mobilisation d’ACC </w:t>
      </w:r>
      <w:r w:rsidR="2D8D1542">
        <w:t>Forem/</w:t>
      </w:r>
      <w:proofErr w:type="spellStart"/>
      <w:r w:rsidR="2D8D1542">
        <w:t>Actiris</w:t>
      </w:r>
      <w:proofErr w:type="spellEnd"/>
      <w:r w:rsidR="2D8D1542">
        <w:t>/VDAB; SYNTRA/IFAPME</w:t>
      </w:r>
      <w:r w:rsidR="3A999868">
        <w:t xml:space="preserve"> (ACC à conclure</w:t>
      </w:r>
      <w:r w:rsidR="76290F3B">
        <w:t>) /</w:t>
      </w:r>
      <w:r w:rsidR="2D8D1542">
        <w:t>Exchange Expertise)</w:t>
      </w:r>
      <w:r w:rsidR="3C73689D">
        <w:t xml:space="preserve">. </w:t>
      </w:r>
    </w:p>
    <w:p w:rsidRPr="00B53724" w:rsidR="00ED3D46" w:rsidP="00DE4E0F" w:rsidRDefault="007358D5" w14:paraId="3314CCD3" w14:textId="5EC037A7">
      <w:pPr>
        <w:pStyle w:val="Paragraphedeliste"/>
        <w:numPr>
          <w:ilvl w:val="0"/>
          <w:numId w:val="22"/>
        </w:numPr>
        <w:spacing w:line="259" w:lineRule="auto"/>
      </w:pPr>
      <w:r w:rsidRPr="00845A7C">
        <w:t xml:space="preserve">La facilitation </w:t>
      </w:r>
      <w:r>
        <w:t>de la collaboration avec les entreprises environnantes actives pour des échanges avec les professionnels des métiers au niveau local</w:t>
      </w:r>
      <w:r w:rsidR="000135C9">
        <w:t xml:space="preserve">. </w:t>
      </w:r>
    </w:p>
    <w:p w:rsidRPr="00C74CF1" w:rsidR="007358D5" w:rsidP="00DE4E0F" w:rsidRDefault="6B002D1D" w14:paraId="35342B63" w14:textId="1A9D41D3">
      <w:pPr>
        <w:pStyle w:val="Paragraphedeliste"/>
        <w:numPr>
          <w:ilvl w:val="0"/>
          <w:numId w:val="22"/>
        </w:numPr>
        <w:spacing w:line="259" w:lineRule="auto"/>
        <w:rPr>
          <w:rFonts w:asciiTheme="minorHAnsi" w:hAnsiTheme="minorHAnsi" w:eastAsiaTheme="minorEastAsia"/>
          <w:lang w:val="fr-FR"/>
        </w:rPr>
      </w:pPr>
      <w:r>
        <w:t>Des</w:t>
      </w:r>
      <w:r w:rsidR="20AC71D5">
        <w:t xml:space="preserve"> dispositifs inclusifs au sein du CdR pour </w:t>
      </w:r>
      <w:r w:rsidR="6F1470CB">
        <w:t>200</w:t>
      </w:r>
      <w:r w:rsidR="20AC71D5">
        <w:t xml:space="preserve"> personnes aux besoins spécifiques</w:t>
      </w:r>
      <w:r w:rsidR="102D746C">
        <w:t xml:space="preserve"> </w:t>
      </w:r>
      <w:r w:rsidR="38929C7E">
        <w:t>ser</w:t>
      </w:r>
      <w:r>
        <w:t>ont</w:t>
      </w:r>
      <w:r w:rsidR="5A314CFE">
        <w:t xml:space="preserve"> mis en place à travers</w:t>
      </w:r>
      <w:r w:rsidR="0FB2BA18">
        <w:t xml:space="preserve"> un processus de réinsertion </w:t>
      </w:r>
      <w:r w:rsidR="5A314CFE">
        <w:t xml:space="preserve">mobilisé </w:t>
      </w:r>
      <w:r w:rsidR="0FB2BA18">
        <w:t xml:space="preserve">en synergie avec le programme PLVS </w:t>
      </w:r>
      <w:r w:rsidRPr="52A61DE6" w:rsidR="5A314CFE">
        <w:rPr>
          <w:lang w:eastAsia="fr-FR"/>
        </w:rPr>
        <w:t>et</w:t>
      </w:r>
      <w:r w:rsidRPr="52A61DE6" w:rsidR="0FB2BA18">
        <w:rPr>
          <w:lang w:eastAsia="fr-FR"/>
        </w:rPr>
        <w:t xml:space="preserve"> circonscrit autour d'un parcours complet partant du Centre </w:t>
      </w:r>
      <w:proofErr w:type="spellStart"/>
      <w:r w:rsidRPr="52A61DE6" w:rsidR="102D746C">
        <w:rPr>
          <w:lang w:eastAsia="fr-FR"/>
        </w:rPr>
        <w:t>Alwal</w:t>
      </w:r>
      <w:r w:rsidRPr="52A61DE6" w:rsidR="793513DC">
        <w:rPr>
          <w:lang w:eastAsia="fr-FR"/>
        </w:rPr>
        <w:t>ee</w:t>
      </w:r>
      <w:r w:rsidRPr="52A61DE6" w:rsidR="102D746C">
        <w:rPr>
          <w:lang w:eastAsia="fr-FR"/>
        </w:rPr>
        <w:t>d</w:t>
      </w:r>
      <w:proofErr w:type="spellEnd"/>
      <w:r w:rsidRPr="52A61DE6" w:rsidR="0FB2BA18">
        <w:rPr>
          <w:lang w:eastAsia="fr-FR"/>
        </w:rPr>
        <w:t xml:space="preserve">, jusqu’à l’incubation (avec </w:t>
      </w:r>
      <w:proofErr w:type="spellStart"/>
      <w:r w:rsidRPr="52A61DE6" w:rsidR="102D746C">
        <w:rPr>
          <w:lang w:eastAsia="fr-FR"/>
        </w:rPr>
        <w:t>Elykia</w:t>
      </w:r>
      <w:proofErr w:type="spellEnd"/>
      <w:r w:rsidRPr="52A61DE6" w:rsidR="0FB2BA18">
        <w:rPr>
          <w:lang w:eastAsia="fr-FR"/>
        </w:rPr>
        <w:t>) en passant par la formation (avec l’INPP) et la mise en stage chez des mamans entrepreneures pour acquérir une premiè</w:t>
      </w:r>
      <w:r w:rsidRPr="52A61DE6" w:rsidR="3D48E911">
        <w:rPr>
          <w:lang w:eastAsia="fr-FR"/>
        </w:rPr>
        <w:t>re expérience dans le secteur. 2</w:t>
      </w:r>
      <w:r w:rsidRPr="52A61DE6" w:rsidR="0FB2BA18">
        <w:rPr>
          <w:lang w:eastAsia="fr-FR"/>
        </w:rPr>
        <w:t xml:space="preserve">00 femmes par an venant du centre </w:t>
      </w:r>
      <w:proofErr w:type="spellStart"/>
      <w:r w:rsidRPr="52A61DE6" w:rsidR="102D746C">
        <w:rPr>
          <w:lang w:eastAsia="fr-FR"/>
        </w:rPr>
        <w:t>Alwal</w:t>
      </w:r>
      <w:r w:rsidRPr="52A61DE6" w:rsidR="793513DC">
        <w:rPr>
          <w:lang w:eastAsia="fr-FR"/>
        </w:rPr>
        <w:t>ee</w:t>
      </w:r>
      <w:r w:rsidRPr="52A61DE6" w:rsidR="102D746C">
        <w:rPr>
          <w:lang w:eastAsia="fr-FR"/>
        </w:rPr>
        <w:t>d</w:t>
      </w:r>
      <w:proofErr w:type="spellEnd"/>
      <w:r w:rsidRPr="52A61DE6" w:rsidR="0FB2BA18">
        <w:rPr>
          <w:lang w:eastAsia="fr-FR"/>
        </w:rPr>
        <w:t xml:space="preserve"> seront accompagnées</w:t>
      </w:r>
      <w:r w:rsidRPr="52A61DE6" w:rsidR="102D746C">
        <w:rPr>
          <w:lang w:eastAsia="fr-FR"/>
        </w:rPr>
        <w:t>.</w:t>
      </w:r>
      <w:r w:rsidRPr="52A61DE6" w:rsidR="0FB2BA18">
        <w:rPr>
          <w:lang w:eastAsia="fr-FR"/>
        </w:rPr>
        <w:t xml:space="preserve"> Un dispositif de réinsertion au sein du centre </w:t>
      </w:r>
      <w:proofErr w:type="spellStart"/>
      <w:r w:rsidRPr="52A61DE6" w:rsidR="102D746C">
        <w:rPr>
          <w:lang w:eastAsia="fr-FR"/>
        </w:rPr>
        <w:t>Alwal</w:t>
      </w:r>
      <w:r w:rsidRPr="52A61DE6" w:rsidR="793513DC">
        <w:rPr>
          <w:lang w:eastAsia="fr-FR"/>
        </w:rPr>
        <w:t>ee</w:t>
      </w:r>
      <w:r w:rsidRPr="52A61DE6" w:rsidR="102D746C">
        <w:rPr>
          <w:lang w:eastAsia="fr-FR"/>
        </w:rPr>
        <w:t>d</w:t>
      </w:r>
      <w:proofErr w:type="spellEnd"/>
      <w:r w:rsidRPr="52A61DE6" w:rsidR="0FB2BA18">
        <w:rPr>
          <w:lang w:eastAsia="fr-FR"/>
        </w:rPr>
        <w:t xml:space="preserve"> avec deux agents placés au sein de l’établissement sera établi. </w:t>
      </w:r>
    </w:p>
    <w:p w:rsidR="009B4C23" w:rsidP="007358D5" w:rsidRDefault="009B4C23" w14:paraId="5392C6A7" w14:textId="4A926B33">
      <w:pPr>
        <w:spacing w:after="0"/>
        <w:rPr>
          <w:u w:val="single"/>
          <w:lang w:val="fr-FR"/>
        </w:rPr>
      </w:pPr>
    </w:p>
    <w:p w:rsidRPr="00D23FEF" w:rsidR="00ED3D46" w:rsidP="00385E3E" w:rsidRDefault="007358D5" w14:paraId="45C02713" w14:textId="3A0295DD">
      <w:pPr>
        <w:pBdr>
          <w:top w:val="single" w:color="auto" w:sz="4" w:space="1"/>
          <w:left w:val="single" w:color="auto" w:sz="4" w:space="4"/>
          <w:bottom w:val="single" w:color="auto" w:sz="4" w:space="1"/>
          <w:right w:val="single" w:color="auto" w:sz="4" w:space="4"/>
        </w:pBdr>
        <w:rPr>
          <w:b/>
        </w:rPr>
      </w:pPr>
      <w:bookmarkStart w:name="_Hlk103325653" w:id="157"/>
      <w:r w:rsidRPr="00D23FEF">
        <w:rPr>
          <w:b/>
        </w:rPr>
        <w:t>A02</w:t>
      </w:r>
      <w:r w:rsidR="00D23FEF">
        <w:rPr>
          <w:b/>
        </w:rPr>
        <w:t>.</w:t>
      </w:r>
      <w:r w:rsidRPr="00D23FEF">
        <w:rPr>
          <w:b/>
        </w:rPr>
        <w:t>0</w:t>
      </w:r>
      <w:r w:rsidRPr="00D23FEF" w:rsidR="00ED3D46">
        <w:rPr>
          <w:b/>
        </w:rPr>
        <w:t>4</w:t>
      </w:r>
      <w:r w:rsidRPr="00D23FEF">
        <w:rPr>
          <w:b/>
        </w:rPr>
        <w:t>. Accompagner l’offre de services en accélération de microentreprises/associations existantes de l’incubateur et de ses partenaires</w:t>
      </w:r>
      <w:bookmarkEnd w:id="157"/>
      <w:r w:rsidRPr="00D23FEF" w:rsidR="00ED3D46">
        <w:rPr>
          <w:b/>
        </w:rPr>
        <w:t>.</w:t>
      </w:r>
    </w:p>
    <w:p w:rsidR="007358D5" w:rsidP="00F95B0B" w:rsidRDefault="007358D5" w14:paraId="53B1161F" w14:textId="7C3C0911">
      <w:pPr>
        <w:spacing w:after="120"/>
        <w:rPr>
          <w:rFonts w:eastAsia="Calibri" w:cs="Calibri"/>
          <w:lang w:val="fr-FR"/>
        </w:rPr>
      </w:pPr>
      <w:r w:rsidRPr="293C281A">
        <w:rPr>
          <w:rFonts w:eastAsia="Calibri" w:cs="Calibri"/>
          <w:lang w:val="fr-FR"/>
        </w:rPr>
        <w:t xml:space="preserve">L’objectif de cette activité consiste à accompagner la dynamique d’entrepreneurs prometteurs et à renforcer le potentiel productif de leurs initiatives (expansion) à travers une offre de services proposée par l’incubateur. Ce qui contribuera à </w:t>
      </w:r>
      <w:r w:rsidRPr="293C281A" w:rsidR="002A438D">
        <w:rPr>
          <w:rFonts w:eastAsia="Calibri" w:cs="Calibri"/>
          <w:lang w:val="fr-FR"/>
        </w:rPr>
        <w:t>l’</w:t>
      </w:r>
      <w:r w:rsidRPr="293C281A">
        <w:rPr>
          <w:rFonts w:eastAsia="Calibri" w:cs="Calibri"/>
          <w:lang w:val="fr-FR"/>
        </w:rPr>
        <w:t>accélération de</w:t>
      </w:r>
      <w:r w:rsidRPr="293C281A" w:rsidR="002A438D">
        <w:rPr>
          <w:rFonts w:eastAsia="Calibri" w:cs="Calibri"/>
          <w:lang w:val="fr-FR"/>
        </w:rPr>
        <w:t xml:space="preserve"> </w:t>
      </w:r>
      <w:r w:rsidRPr="293C281A">
        <w:rPr>
          <w:rFonts w:eastAsia="Calibri" w:cs="Calibri"/>
          <w:lang w:val="fr-FR"/>
        </w:rPr>
        <w:t>petites entreprises</w:t>
      </w:r>
      <w:r w:rsidR="00CE3CEB">
        <w:rPr>
          <w:rFonts w:eastAsia="Calibri" w:cs="Calibri"/>
          <w:lang w:val="fr-FR"/>
        </w:rPr>
        <w:t>,</w:t>
      </w:r>
      <w:r w:rsidRPr="293C281A" w:rsidDel="00CE3CEB">
        <w:rPr>
          <w:rFonts w:eastAsia="Calibri" w:cs="Calibri"/>
          <w:lang w:val="fr-FR"/>
        </w:rPr>
        <w:t xml:space="preserve"> </w:t>
      </w:r>
      <w:r w:rsidRPr="293C281A">
        <w:rPr>
          <w:rFonts w:eastAsia="Calibri" w:cs="Calibri"/>
          <w:lang w:val="fr-FR"/>
        </w:rPr>
        <w:t xml:space="preserve">à la création d’emploi </w:t>
      </w:r>
      <w:r w:rsidRPr="70C0048B" w:rsidR="31E9E0F9">
        <w:rPr>
          <w:rFonts w:eastAsia="Calibri" w:cs="Calibri"/>
          <w:lang w:val="fr-FR"/>
        </w:rPr>
        <w:t xml:space="preserve">décent </w:t>
      </w:r>
      <w:r w:rsidRPr="293C281A">
        <w:rPr>
          <w:rFonts w:eastAsia="Calibri" w:cs="Calibri"/>
          <w:lang w:val="fr-FR"/>
        </w:rPr>
        <w:t>additionnels</w:t>
      </w:r>
      <w:r w:rsidR="00CE3CEB">
        <w:rPr>
          <w:rFonts w:eastAsia="Calibri" w:cs="Calibri"/>
          <w:lang w:val="fr-FR"/>
        </w:rPr>
        <w:t xml:space="preserve"> et à la formalisation progressive de ces initiatives</w:t>
      </w:r>
      <w:r w:rsidR="002118B1">
        <w:rPr>
          <w:rFonts w:eastAsia="Calibri" w:cs="Calibri"/>
          <w:lang w:val="fr-FR"/>
        </w:rPr>
        <w:t>,</w:t>
      </w:r>
      <w:r w:rsidR="00CE3CEB">
        <w:rPr>
          <w:rFonts w:eastAsia="Calibri" w:cs="Calibri"/>
          <w:lang w:val="fr-FR"/>
        </w:rPr>
        <w:t xml:space="preserve"> en lien avec ce qui se pratiquera dans le portefeuille protection sociale</w:t>
      </w:r>
      <w:r w:rsidR="0089688D">
        <w:rPr>
          <w:rFonts w:eastAsia="Calibri" w:cs="Calibri"/>
          <w:lang w:val="fr-FR"/>
        </w:rPr>
        <w:t>,</w:t>
      </w:r>
      <w:r w:rsidR="002118B1">
        <w:rPr>
          <w:rFonts w:eastAsia="Calibri" w:cs="Calibri"/>
          <w:lang w:val="fr-FR"/>
        </w:rPr>
        <w:t xml:space="preserve"> en </w:t>
      </w:r>
      <w:r w:rsidR="0089688D">
        <w:rPr>
          <w:rFonts w:eastAsia="Calibri" w:cs="Calibri"/>
          <w:lang w:val="fr-FR"/>
        </w:rPr>
        <w:t xml:space="preserve">concaténant et </w:t>
      </w:r>
      <w:r w:rsidR="002118B1">
        <w:rPr>
          <w:rFonts w:eastAsia="Calibri" w:cs="Calibri"/>
          <w:lang w:val="fr-FR"/>
        </w:rPr>
        <w:t>capitalisant les meilleures pratiques des deux portefeuilles.</w:t>
      </w:r>
    </w:p>
    <w:p w:rsidR="00ED3D46" w:rsidP="00F95B0B" w:rsidRDefault="007358D5" w14:paraId="172DADE0" w14:textId="5E3EFC21">
      <w:pPr>
        <w:spacing w:after="0"/>
        <w:rPr>
          <w:rFonts w:eastAsia="Calibri"/>
        </w:rPr>
      </w:pPr>
      <w:r w:rsidRPr="00333782">
        <w:rPr>
          <w:rFonts w:eastAsia="Calibri" w:cs="Calibri"/>
          <w:lang w:val="fr-FR"/>
        </w:rPr>
        <w:t xml:space="preserve">Le soutien à des organisations sectorielles/clusters/grappes susceptibles d’apporter une offre de service améliorées à leurs membres MPME (comme l’AJMM) sera envisagé. Les secteurs à cibler </w:t>
      </w:r>
      <w:r w:rsidRPr="00333782">
        <w:rPr>
          <w:rFonts w:eastAsia="Calibri" w:cs="Calibri"/>
          <w:lang w:val="fr-FR"/>
        </w:rPr>
        <w:t xml:space="preserve">feront l’objet d’une analyse sur la chaine de valeur et l’approche par grappe, en collaboration avec la FEC, afin d’identifier toutes les opportunités de complémentarités et pallier les ruptures dans les chaines de valeur. Les modalités d’appui au développement et à l’accélération de MPME résilientes, créatrices d’emplois nouveaux, portées </w:t>
      </w:r>
      <w:r w:rsidR="00BC58C5">
        <w:rPr>
          <w:rFonts w:eastAsia="Calibri" w:cs="Calibri"/>
          <w:lang w:val="fr-FR"/>
        </w:rPr>
        <w:t xml:space="preserve">majoritairement </w:t>
      </w:r>
      <w:r w:rsidRPr="00333782" w:rsidR="00BC58C5">
        <w:rPr>
          <w:rFonts w:eastAsia="Calibri" w:cs="Calibri"/>
          <w:lang w:val="fr-FR"/>
        </w:rPr>
        <w:t>par</w:t>
      </w:r>
      <w:r w:rsidRPr="00333782">
        <w:rPr>
          <w:rFonts w:eastAsia="Calibri" w:cs="Calibri"/>
          <w:lang w:val="fr-FR"/>
        </w:rPr>
        <w:t xml:space="preserve"> les femmes seront également explorées. </w:t>
      </w:r>
    </w:p>
    <w:p w:rsidRPr="00F95B0B" w:rsidR="007358D5" w:rsidP="00F95B0B" w:rsidRDefault="009C7B54" w14:paraId="27EEB74E" w14:textId="5568058A">
      <w:pPr>
        <w:spacing w:before="120" w:after="240"/>
        <w:rPr>
          <w:u w:val="single"/>
          <w:lang w:val="fr-FR"/>
        </w:rPr>
      </w:pPr>
      <w:r w:rsidRPr="27ED3F69">
        <w:rPr>
          <w:rFonts w:eastAsia="Calibri" w:cs="Calibri"/>
          <w:lang w:val="fr-FR"/>
        </w:rPr>
        <w:t xml:space="preserve">Une offre de services et d’accompagnement à l’entrepreneuriat centrée sur l’innovation sera également mise en place, avec le déploiement d’outils d’aide au développement des MPE (coaching one-to-one). Les lignes d’actions à développer nécessiteront </w:t>
      </w:r>
      <w:r w:rsidRPr="27ED3F69" w:rsidR="06B45A1A">
        <w:rPr>
          <w:rFonts w:eastAsia="Calibri" w:cs="Calibri"/>
          <w:lang w:val="fr-FR"/>
        </w:rPr>
        <w:t xml:space="preserve">de potentialiser et d’étudier l’opportunité de la </w:t>
      </w:r>
      <w:r w:rsidRPr="27ED3F69">
        <w:rPr>
          <w:rFonts w:eastAsia="Calibri" w:cs="Calibri"/>
          <w:lang w:val="fr-FR"/>
        </w:rPr>
        <w:t>création d’un hub d’innovation</w:t>
      </w:r>
      <w:r w:rsidRPr="27ED3F69" w:rsidR="06B45A1A">
        <w:rPr>
          <w:rFonts w:eastAsia="Calibri" w:cs="Calibri"/>
          <w:lang w:val="fr-FR"/>
        </w:rPr>
        <w:t xml:space="preserve"> et de croissance autour de la chaine de valeur du bois</w:t>
      </w:r>
      <w:r w:rsidRPr="27ED3F69">
        <w:rPr>
          <w:rFonts w:eastAsia="Calibri" w:cs="Calibri"/>
          <w:lang w:val="fr-FR"/>
        </w:rPr>
        <w:t>, le renforcement des capacités entrepreneuriales, et la facilitation de l’accès au marché et au financement. Il contribuera à l’accélération de clusters résilients et créateurs d’emplois</w:t>
      </w:r>
      <w:r w:rsidRPr="70C0048B" w:rsidR="66F5B526">
        <w:rPr>
          <w:rFonts w:eastAsia="Calibri" w:cs="Calibri"/>
          <w:lang w:val="fr-FR"/>
        </w:rPr>
        <w:t xml:space="preserve"> décents</w:t>
      </w:r>
      <w:r w:rsidRPr="27ED3F69">
        <w:rPr>
          <w:rFonts w:eastAsia="Calibri" w:cs="Calibri"/>
          <w:lang w:val="fr-FR"/>
        </w:rPr>
        <w:t xml:space="preserve">, futurs pôles de compétitivité dans les secteurs porteurs à valider.  </w:t>
      </w:r>
    </w:p>
    <w:p w:rsidRPr="00385E3E" w:rsidR="00D23FEF" w:rsidP="00385E3E" w:rsidRDefault="007358D5" w14:paraId="51778AE7" w14:textId="355972F1">
      <w:pPr>
        <w:pBdr>
          <w:top w:val="single" w:color="auto" w:sz="4" w:space="1"/>
          <w:left w:val="single" w:color="auto" w:sz="4" w:space="4"/>
          <w:bottom w:val="single" w:color="auto" w:sz="4" w:space="1"/>
          <w:right w:val="single" w:color="auto" w:sz="4" w:space="4"/>
        </w:pBdr>
        <w:rPr>
          <w:rFonts w:eastAsia="Georgia" w:cs="Georgia"/>
          <w:b/>
          <w:bCs/>
          <w:szCs w:val="21"/>
        </w:rPr>
      </w:pPr>
      <w:r w:rsidRPr="00385E3E">
        <w:rPr>
          <w:rFonts w:eastAsia="Georgia" w:cs="Georgia"/>
          <w:b/>
          <w:bCs/>
          <w:szCs w:val="21"/>
        </w:rPr>
        <w:t>A02</w:t>
      </w:r>
      <w:r w:rsidRPr="00385E3E" w:rsidR="00D23FEF">
        <w:rPr>
          <w:rFonts w:eastAsia="Georgia" w:cs="Georgia"/>
          <w:b/>
          <w:bCs/>
          <w:szCs w:val="21"/>
        </w:rPr>
        <w:t>.</w:t>
      </w:r>
      <w:r w:rsidRPr="00385E3E">
        <w:rPr>
          <w:rFonts w:eastAsia="Georgia" w:cs="Georgia"/>
          <w:b/>
          <w:bCs/>
          <w:szCs w:val="21"/>
        </w:rPr>
        <w:t>0</w:t>
      </w:r>
      <w:r w:rsidRPr="00385E3E" w:rsidR="0012348B">
        <w:rPr>
          <w:rFonts w:eastAsia="Georgia" w:cs="Georgia"/>
          <w:b/>
          <w:bCs/>
          <w:szCs w:val="21"/>
        </w:rPr>
        <w:t>5</w:t>
      </w:r>
      <w:r w:rsidRPr="00385E3E">
        <w:rPr>
          <w:rFonts w:eastAsia="Georgia" w:cs="Georgia"/>
          <w:b/>
          <w:bCs/>
          <w:szCs w:val="21"/>
        </w:rPr>
        <w:t>. Soutenir l’accès à des services financiers adaptés aux entrepreneurs/</w:t>
      </w:r>
      <w:r w:rsidRPr="00385E3E" w:rsidR="009A570B">
        <w:rPr>
          <w:rFonts w:eastAsia="Georgia" w:cs="Georgia"/>
          <w:b/>
          <w:bCs/>
          <w:szCs w:val="21"/>
        </w:rPr>
        <w:t>PME</w:t>
      </w:r>
      <w:r w:rsidRPr="00385E3E" w:rsidR="0012348B">
        <w:rPr>
          <w:rFonts w:eastAsia="Georgia" w:cs="Georgia"/>
          <w:b/>
          <w:bCs/>
          <w:szCs w:val="21"/>
        </w:rPr>
        <w:t xml:space="preserve"> </w:t>
      </w:r>
      <w:r w:rsidRPr="00385E3E" w:rsidR="009A570B">
        <w:rPr>
          <w:rFonts w:eastAsia="Georgia" w:cs="Georgia"/>
          <w:b/>
          <w:bCs/>
          <w:szCs w:val="21"/>
        </w:rPr>
        <w:t xml:space="preserve"> </w:t>
      </w:r>
    </w:p>
    <w:p w:rsidRPr="0005768C" w:rsidR="005D41C2" w:rsidP="005D41C2" w:rsidRDefault="009C7B54" w14:paraId="4F95FB66" w14:textId="315B5608">
      <w:pPr>
        <w:spacing w:before="120" w:after="120"/>
        <w:rPr>
          <w:lang w:val="fr-FR"/>
        </w:rPr>
      </w:pPr>
      <w:r w:rsidRPr="27ED3F69">
        <w:rPr>
          <w:lang w:val="fr-FR"/>
        </w:rPr>
        <w:t>L’offre d’accompagnement du CdR-Incubateur contribuera en premier lieu à faciliter l</w:t>
      </w:r>
      <w:r w:rsidRPr="27ED3F69" w:rsidR="113120CE">
        <w:rPr>
          <w:lang w:val="fr-FR"/>
        </w:rPr>
        <w:t>a rencontre entre</w:t>
      </w:r>
      <w:r w:rsidRPr="27ED3F69" w:rsidR="28E976EB">
        <w:rPr>
          <w:lang w:val="fr-FR"/>
        </w:rPr>
        <w:t xml:space="preserve"> la demande et</w:t>
      </w:r>
      <w:r w:rsidRPr="27ED3F69" w:rsidR="113120CE">
        <w:rPr>
          <w:lang w:val="fr-FR"/>
        </w:rPr>
        <w:t xml:space="preserve"> </w:t>
      </w:r>
      <w:r w:rsidRPr="27ED3F69">
        <w:rPr>
          <w:lang w:val="fr-FR"/>
        </w:rPr>
        <w:t xml:space="preserve">l'offre existante de services financiers </w:t>
      </w:r>
      <w:r w:rsidRPr="27ED3F69" w:rsidR="28E976EB">
        <w:rPr>
          <w:lang w:val="fr-FR"/>
        </w:rPr>
        <w:t xml:space="preserve">à travers une mise en relation avec les institutions de </w:t>
      </w:r>
      <w:r w:rsidRPr="27ED3F69">
        <w:rPr>
          <w:lang w:val="fr-FR"/>
        </w:rPr>
        <w:t>microfinance</w:t>
      </w:r>
      <w:r w:rsidRPr="27ED3F69" w:rsidR="28E976EB">
        <w:rPr>
          <w:lang w:val="fr-FR"/>
        </w:rPr>
        <w:t xml:space="preserve"> (SMICO), les banques commerciales,</w:t>
      </w:r>
      <w:r w:rsidRPr="27ED3F69">
        <w:rPr>
          <w:lang w:val="fr-FR"/>
        </w:rPr>
        <w:t xml:space="preserve"> </w:t>
      </w:r>
      <w:r w:rsidRPr="27ED3F69" w:rsidR="26A2138E">
        <w:rPr>
          <w:lang w:val="fr-FR"/>
        </w:rPr>
        <w:t xml:space="preserve">les </w:t>
      </w:r>
      <w:r w:rsidRPr="27ED3F69">
        <w:rPr>
          <w:lang w:val="fr-FR"/>
        </w:rPr>
        <w:t xml:space="preserve">investisseurs et business </w:t>
      </w:r>
      <w:proofErr w:type="spellStart"/>
      <w:r w:rsidRPr="27ED3F69">
        <w:rPr>
          <w:lang w:val="fr-FR"/>
        </w:rPr>
        <w:t>angels</w:t>
      </w:r>
      <w:proofErr w:type="spellEnd"/>
      <w:r w:rsidRPr="27ED3F69" w:rsidR="64EE46BF">
        <w:rPr>
          <w:lang w:val="fr-FR"/>
        </w:rPr>
        <w:t xml:space="preserve">. Des </w:t>
      </w:r>
      <w:r w:rsidRPr="27ED3F69" w:rsidR="482DF72A">
        <w:rPr>
          <w:lang w:val="fr-FR"/>
        </w:rPr>
        <w:t>mécanismes</w:t>
      </w:r>
      <w:r w:rsidRPr="27ED3F69" w:rsidR="64EE46BF">
        <w:rPr>
          <w:lang w:val="fr-FR"/>
        </w:rPr>
        <w:t xml:space="preserve"> innovants tels que le </w:t>
      </w:r>
      <w:r w:rsidRPr="27ED3F69">
        <w:rPr>
          <w:lang w:val="fr-FR"/>
        </w:rPr>
        <w:t>crowdfunding</w:t>
      </w:r>
      <w:r w:rsidRPr="27ED3F69" w:rsidR="64EE46BF">
        <w:rPr>
          <w:lang w:val="fr-FR"/>
        </w:rPr>
        <w:t xml:space="preserve"> ou le financement par le réseau de la diaspora sera éga</w:t>
      </w:r>
      <w:r w:rsidRPr="27ED3F69" w:rsidR="24264658">
        <w:rPr>
          <w:lang w:val="fr-FR"/>
        </w:rPr>
        <w:t xml:space="preserve">lement mis en avant. </w:t>
      </w:r>
      <w:r w:rsidRPr="27ED3F69" w:rsidR="01AB8758">
        <w:rPr>
          <w:lang w:val="fr-FR"/>
        </w:rPr>
        <w:t>Plusieurs mécanismes</w:t>
      </w:r>
      <w:r w:rsidR="00A258F5">
        <w:rPr>
          <w:lang w:val="fr-FR"/>
        </w:rPr>
        <w:t xml:space="preserve"> </w:t>
      </w:r>
      <w:r w:rsidRPr="27ED3F69" w:rsidR="01AB8758">
        <w:rPr>
          <w:lang w:val="fr-FR"/>
        </w:rPr>
        <w:t>seront également</w:t>
      </w:r>
      <w:r w:rsidR="008F3C6E">
        <w:rPr>
          <w:lang w:val="fr-FR"/>
        </w:rPr>
        <w:t xml:space="preserve"> explorés</w:t>
      </w:r>
      <w:r w:rsidR="00A258F5">
        <w:rPr>
          <w:lang w:val="fr-FR"/>
        </w:rPr>
        <w:t xml:space="preserve"> e</w:t>
      </w:r>
      <w:r w:rsidR="00742BBB">
        <w:rPr>
          <w:lang w:val="fr-FR"/>
        </w:rPr>
        <w:t xml:space="preserve">t </w:t>
      </w:r>
      <w:r w:rsidR="00A258F5">
        <w:rPr>
          <w:lang w:val="fr-FR"/>
        </w:rPr>
        <w:t>pilotés</w:t>
      </w:r>
      <w:r w:rsidR="00742BBB">
        <w:rPr>
          <w:lang w:val="fr-FR"/>
        </w:rPr>
        <w:t xml:space="preserve"> en partenariat avec les institutions financières, selon le cadre légal </w:t>
      </w:r>
      <w:r w:rsidR="00D658C9">
        <w:rPr>
          <w:lang w:val="fr-FR"/>
        </w:rPr>
        <w:t>de Enabel</w:t>
      </w:r>
      <w:r w:rsidRPr="27ED3F69" w:rsidR="01AB8758">
        <w:rPr>
          <w:lang w:val="fr-FR"/>
        </w:rPr>
        <w:t xml:space="preserve"> dans le but de faciliter l’octroi de crédits aux entrepreneurs et PMEs</w:t>
      </w:r>
      <w:r w:rsidR="00742BBB">
        <w:rPr>
          <w:lang w:val="fr-FR"/>
        </w:rPr>
        <w:t xml:space="preserve"> </w:t>
      </w:r>
      <w:r w:rsidRPr="27ED3F69" w:rsidR="01AB8758">
        <w:rPr>
          <w:lang w:val="fr-FR"/>
        </w:rPr>
        <w:t xml:space="preserve">(ex: </w:t>
      </w:r>
      <w:r w:rsidR="00A2593C">
        <w:rPr>
          <w:lang w:val="fr-FR"/>
        </w:rPr>
        <w:t>appui techniques au</w:t>
      </w:r>
      <w:r w:rsidR="006261D9">
        <w:rPr>
          <w:lang w:val="fr-FR"/>
        </w:rPr>
        <w:t xml:space="preserve">x </w:t>
      </w:r>
      <w:proofErr w:type="spellStart"/>
      <w:r w:rsidR="006261D9">
        <w:rPr>
          <w:lang w:val="fr-FR"/>
        </w:rPr>
        <w:t>IMFs</w:t>
      </w:r>
      <w:proofErr w:type="spellEnd"/>
      <w:r w:rsidR="006261D9">
        <w:rPr>
          <w:lang w:val="fr-FR"/>
        </w:rPr>
        <w:t xml:space="preserve">, fonds de garantie, </w:t>
      </w:r>
      <w:proofErr w:type="spellStart"/>
      <w:r w:rsidR="006261D9">
        <w:rPr>
          <w:lang w:val="fr-FR"/>
        </w:rPr>
        <w:t>etc</w:t>
      </w:r>
      <w:proofErr w:type="spellEnd"/>
      <w:r w:rsidRPr="27ED3F69" w:rsidR="01AB8758">
        <w:rPr>
          <w:lang w:val="fr-FR"/>
        </w:rPr>
        <w:t xml:space="preserve">). </w:t>
      </w:r>
    </w:p>
    <w:p w:rsidRPr="009A570B" w:rsidR="007358D5" w:rsidP="007358D5" w:rsidRDefault="007358D5" w14:paraId="3559072A" w14:textId="734B0214">
      <w:pPr>
        <w:rPr>
          <w:u w:val="single"/>
          <w:lang w:val="fr-FR"/>
        </w:rPr>
      </w:pPr>
      <w:r w:rsidRPr="003A7D54">
        <w:rPr>
          <w:lang w:val="fr-FR"/>
        </w:rPr>
        <w:t xml:space="preserve">En accompagnant les porteurs de projets dans la définition de leur plan financier, l’incubateur offrira un </w:t>
      </w:r>
      <w:r w:rsidR="009A570B">
        <w:rPr>
          <w:lang w:val="fr-FR"/>
        </w:rPr>
        <w:t xml:space="preserve">appui </w:t>
      </w:r>
      <w:r w:rsidRPr="003A7D54">
        <w:rPr>
          <w:lang w:val="fr-FR"/>
        </w:rPr>
        <w:t xml:space="preserve">conseil pour le montage financier, la recherche de financement, et la mise en relation avec les acteurs financiers. Outre la mise en lien avec les dispositifs de </w:t>
      </w:r>
      <w:r w:rsidR="009A570B">
        <w:rPr>
          <w:lang w:val="fr-FR"/>
        </w:rPr>
        <w:t>financement</w:t>
      </w:r>
      <w:r w:rsidRPr="003A7D54">
        <w:rPr>
          <w:lang w:val="fr-FR"/>
        </w:rPr>
        <w:t xml:space="preserve"> classiques le CdR </w:t>
      </w:r>
      <w:r w:rsidR="00A47976">
        <w:rPr>
          <w:lang w:val="fr-FR"/>
        </w:rPr>
        <w:t xml:space="preserve">offrira des </w:t>
      </w:r>
      <w:r w:rsidRPr="4AA91BB4">
        <w:rPr>
          <w:lang w:val="fr-FR"/>
        </w:rPr>
        <w:t>subsides</w:t>
      </w:r>
      <w:r w:rsidRPr="003A7D54">
        <w:rPr>
          <w:lang w:val="fr-FR"/>
        </w:rPr>
        <w:t xml:space="preserve"> de démarrage ou des dispositifs d’acqui</w:t>
      </w:r>
      <w:r>
        <w:rPr>
          <w:lang w:val="fr-FR"/>
        </w:rPr>
        <w:t xml:space="preserve">sition </w:t>
      </w:r>
      <w:r w:rsidRPr="003A7D54">
        <w:rPr>
          <w:lang w:val="fr-FR"/>
        </w:rPr>
        <w:t>des équipements aux candidats entrepreneurs</w:t>
      </w:r>
      <w:r w:rsidR="00A47976">
        <w:rPr>
          <w:lang w:val="fr-FR"/>
        </w:rPr>
        <w:t>, y compris</w:t>
      </w:r>
      <w:r w:rsidRPr="003A7D54">
        <w:rPr>
          <w:lang w:val="fr-FR"/>
        </w:rPr>
        <w:t xml:space="preserve"> les plus vulnérables. Des critères de sélection et d’accès à ces mécanismes seront </w:t>
      </w:r>
      <w:r w:rsidRPr="4AEDEE4F">
        <w:rPr>
          <w:lang w:val="fr-FR"/>
        </w:rPr>
        <w:t xml:space="preserve">fixés </w:t>
      </w:r>
      <w:r w:rsidRPr="003A7D54">
        <w:rPr>
          <w:lang w:val="fr-FR"/>
        </w:rPr>
        <w:t xml:space="preserve">au démarrage du projet afin que le CdR puisse </w:t>
      </w:r>
      <w:r>
        <w:rPr>
          <w:lang w:val="fr-FR"/>
        </w:rPr>
        <w:t xml:space="preserve">proposer des formules de </w:t>
      </w:r>
      <w:r w:rsidR="00BA6741">
        <w:rPr>
          <w:lang w:val="fr-FR"/>
        </w:rPr>
        <w:t>location-vente</w:t>
      </w:r>
      <w:r w:rsidRPr="003A7D54">
        <w:rPr>
          <w:lang w:val="fr-FR"/>
        </w:rPr>
        <w:t xml:space="preserve"> d’équipements ou une aide à l’installation des incubés à travers un fonds d’amorçage (mise en œuvre sous forme de sub</w:t>
      </w:r>
      <w:r w:rsidRPr="4AA91BB4">
        <w:rPr>
          <w:lang w:val="fr-FR"/>
        </w:rPr>
        <w:t>side</w:t>
      </w:r>
      <w:r w:rsidRPr="003A7D54">
        <w:rPr>
          <w:lang w:val="fr-FR"/>
        </w:rPr>
        <w:t xml:space="preserve"> octroyée à l’issue d’un processus sélectif par le CdR).</w:t>
      </w:r>
      <w:r>
        <w:rPr>
          <w:lang w:val="fr-FR"/>
        </w:rPr>
        <w:t xml:space="preserve"> </w:t>
      </w:r>
      <w:r w:rsidRPr="00473EC0">
        <w:rPr>
          <w:lang w:val="fr-FR"/>
        </w:rPr>
        <w:t xml:space="preserve">Le service d’accès aux équipements via la location-vente sera </w:t>
      </w:r>
      <w:r w:rsidRPr="4AEDEE4F">
        <w:rPr>
          <w:lang w:val="fr-FR"/>
        </w:rPr>
        <w:t xml:space="preserve">consolidé </w:t>
      </w:r>
      <w:r w:rsidRPr="00473EC0">
        <w:rPr>
          <w:lang w:val="fr-FR"/>
        </w:rPr>
        <w:t>au sein d</w:t>
      </w:r>
      <w:r>
        <w:rPr>
          <w:lang w:val="fr-FR"/>
        </w:rPr>
        <w:t xml:space="preserve">e </w:t>
      </w:r>
      <w:r w:rsidR="00BA6741">
        <w:rPr>
          <w:lang w:val="fr-FR"/>
        </w:rPr>
        <w:t>l’incubateur (Convention de subsides pour les 3 services)</w:t>
      </w:r>
      <w:r w:rsidRPr="00473EC0">
        <w:rPr>
          <w:lang w:val="fr-FR"/>
        </w:rPr>
        <w:t xml:space="preserve">. </w:t>
      </w:r>
    </w:p>
    <w:p w:rsidR="00A47976" w:rsidP="00C3235F" w:rsidRDefault="00A47976" w14:paraId="11DD1E2F" w14:textId="77777777">
      <w:pPr>
        <w:spacing w:after="0"/>
        <w:rPr>
          <w:lang w:val="fr-FR"/>
        </w:rPr>
      </w:pPr>
      <w:r w:rsidRPr="003A7D54">
        <w:rPr>
          <w:lang w:val="fr-FR"/>
        </w:rPr>
        <w:t xml:space="preserve">En accompagnant les porteurs de projets dans la définition de leur plan financier, l’incubateur offrira un </w:t>
      </w:r>
      <w:r>
        <w:rPr>
          <w:lang w:val="fr-FR"/>
        </w:rPr>
        <w:t xml:space="preserve">appui </w:t>
      </w:r>
      <w:r w:rsidRPr="003A7D54">
        <w:rPr>
          <w:lang w:val="fr-FR"/>
        </w:rPr>
        <w:t xml:space="preserve">conseil pour le montage financier, la recherche de financement, et la mise en relation avec les acteurs financiers.  </w:t>
      </w:r>
    </w:p>
    <w:p w:rsidR="00A47976" w:rsidP="00C3235F" w:rsidRDefault="00A47976" w14:paraId="090D9256" w14:textId="77777777">
      <w:pPr>
        <w:spacing w:after="0"/>
        <w:rPr>
          <w:lang w:val="fr-FR"/>
        </w:rPr>
      </w:pPr>
    </w:p>
    <w:p w:rsidRPr="00D23FEF" w:rsidR="00AB5449" w:rsidP="00385E3E" w:rsidRDefault="007358D5" w14:paraId="27BC4C2D" w14:textId="1C5BF67C">
      <w:pPr>
        <w:pBdr>
          <w:top w:val="single" w:color="auto" w:sz="4" w:space="1"/>
          <w:left w:val="single" w:color="auto" w:sz="4" w:space="4"/>
          <w:bottom w:val="single" w:color="auto" w:sz="4" w:space="1"/>
          <w:right w:val="single" w:color="auto" w:sz="4" w:space="4"/>
        </w:pBdr>
        <w:rPr>
          <w:b/>
        </w:rPr>
      </w:pPr>
      <w:r w:rsidRPr="00D23FEF" w:rsidDel="00AB5449">
        <w:rPr>
          <w:b/>
        </w:rPr>
        <w:t>A02</w:t>
      </w:r>
      <w:r w:rsidR="00D23FEF">
        <w:rPr>
          <w:b/>
        </w:rPr>
        <w:t>.</w:t>
      </w:r>
      <w:r w:rsidRPr="00D23FEF">
        <w:rPr>
          <w:b/>
        </w:rPr>
        <w:t>0</w:t>
      </w:r>
      <w:r w:rsidRPr="00D23FEF" w:rsidR="00AB5449">
        <w:rPr>
          <w:b/>
        </w:rPr>
        <w:t>6</w:t>
      </w:r>
      <w:r w:rsidRPr="00D23FEF">
        <w:rPr>
          <w:b/>
        </w:rPr>
        <w:t>. Appuyer l’organisation d’événements fédérateurs pour la rencontre entre l’offre et la d</w:t>
      </w:r>
      <w:r w:rsidRPr="00D23FEF" w:rsidR="00805710">
        <w:rPr>
          <w:b/>
        </w:rPr>
        <w:t>emande sur le marché du travail</w:t>
      </w:r>
      <w:r w:rsidRPr="00D23FEF" w:rsidR="00C3235F">
        <w:rPr>
          <w:b/>
        </w:rPr>
        <w:t xml:space="preserve"> au niveau national et provincial</w:t>
      </w:r>
      <w:r w:rsidRPr="00D23FEF" w:rsidR="00AB5449">
        <w:rPr>
          <w:b/>
        </w:rPr>
        <w:t>.</w:t>
      </w:r>
    </w:p>
    <w:p w:rsidRPr="00C3235F" w:rsidR="007358D5" w:rsidP="00C3235F" w:rsidRDefault="00C3235F" w14:paraId="04D8A683" w14:textId="665B206F">
      <w:pPr>
        <w:spacing w:after="0"/>
        <w:rPr>
          <w:u w:val="single"/>
        </w:rPr>
      </w:pPr>
      <w:r>
        <w:t>Contribution à l’o</w:t>
      </w:r>
      <w:r w:rsidR="709E5EA9">
        <w:t xml:space="preserve">rganisation </w:t>
      </w:r>
      <w:r>
        <w:t>du Salon annuel des Métiers et de la Formation</w:t>
      </w:r>
      <w:r w:rsidR="007A7864">
        <w:t xml:space="preserve"> (SMF)</w:t>
      </w:r>
      <w:r w:rsidR="00DB0511">
        <w:t xml:space="preserve"> et</w:t>
      </w:r>
      <w:r>
        <w:t xml:space="preserve"> </w:t>
      </w:r>
      <w:r w:rsidR="00805710">
        <w:t>d’un Rallye de l’emploi</w:t>
      </w:r>
      <w:r w:rsidR="00DB0511">
        <w:t>.</w:t>
      </w:r>
      <w:r w:rsidR="007A7864">
        <w:t xml:space="preserve"> Habituellement le concours métiers (Wor</w:t>
      </w:r>
      <w:r w:rsidR="00C5007F">
        <w:t>ld</w:t>
      </w:r>
      <w:r w:rsidR="007A7864">
        <w:t xml:space="preserve"> </w:t>
      </w:r>
      <w:proofErr w:type="spellStart"/>
      <w:r w:rsidR="007A7864">
        <w:t>Skills</w:t>
      </w:r>
      <w:proofErr w:type="spellEnd"/>
      <w:r w:rsidR="007A7864">
        <w:t>) est organisé dans le cadre du SMF, donc cette activité est en lien avec l’activité A01-04.</w:t>
      </w:r>
      <w:r w:rsidRPr="00C3235F" w:rsidR="00903DCC">
        <w:rPr>
          <w:u w:val="single"/>
        </w:rPr>
        <w:t xml:space="preserve"> </w:t>
      </w:r>
    </w:p>
    <w:p w:rsidR="007358D5" w:rsidP="007358D5" w:rsidRDefault="007358D5" w14:paraId="5E25A88F" w14:textId="29018D53">
      <w:pPr>
        <w:spacing w:after="0"/>
        <w:rPr>
          <w:u w:val="single"/>
        </w:rPr>
      </w:pPr>
    </w:p>
    <w:p w:rsidRPr="00D23FEF" w:rsidR="00F110BC" w:rsidP="00385E3E" w:rsidRDefault="007358D5" w14:paraId="39139E1C" w14:textId="4F395ABF">
      <w:pPr>
        <w:pBdr>
          <w:top w:val="single" w:color="auto" w:sz="4" w:space="1"/>
          <w:left w:val="single" w:color="auto" w:sz="4" w:space="4"/>
          <w:bottom w:val="single" w:color="auto" w:sz="4" w:space="1"/>
          <w:right w:val="single" w:color="auto" w:sz="4" w:space="4"/>
        </w:pBdr>
        <w:rPr>
          <w:b/>
        </w:rPr>
      </w:pPr>
      <w:r w:rsidRPr="00D23FEF">
        <w:rPr>
          <w:b/>
        </w:rPr>
        <w:t>A</w:t>
      </w:r>
      <w:r w:rsidRPr="00D23FEF" w:rsidR="005E0F0F">
        <w:rPr>
          <w:b/>
        </w:rPr>
        <w:t>02</w:t>
      </w:r>
      <w:r w:rsidR="00D23FEF">
        <w:rPr>
          <w:b/>
        </w:rPr>
        <w:t>.</w:t>
      </w:r>
      <w:r w:rsidRPr="00D23FEF" w:rsidR="005E0F0F">
        <w:rPr>
          <w:b/>
        </w:rPr>
        <w:t>0</w:t>
      </w:r>
      <w:r w:rsidRPr="00D23FEF" w:rsidR="00AB5449">
        <w:rPr>
          <w:b/>
        </w:rPr>
        <w:t>7</w:t>
      </w:r>
      <w:r w:rsidRPr="00D23FEF" w:rsidR="0089050F">
        <w:rPr>
          <w:b/>
        </w:rPr>
        <w:t>.</w:t>
      </w:r>
      <w:r w:rsidRPr="00D23FEF">
        <w:rPr>
          <w:b/>
        </w:rPr>
        <w:t xml:space="preserve"> </w:t>
      </w:r>
      <w:r w:rsidRPr="00D23FEF" w:rsidR="00F110BC">
        <w:rPr>
          <w:b/>
        </w:rPr>
        <w:t xml:space="preserve">Financer l’expertise </w:t>
      </w:r>
      <w:r w:rsidRPr="00D23FEF">
        <w:rPr>
          <w:b/>
        </w:rPr>
        <w:t>exte</w:t>
      </w:r>
      <w:r w:rsidRPr="00D23FEF" w:rsidR="00F110BC">
        <w:rPr>
          <w:b/>
        </w:rPr>
        <w:t>rne de l’intervention</w:t>
      </w:r>
      <w:r w:rsidRPr="00D23FEF" w:rsidR="00DF27DF">
        <w:rPr>
          <w:b/>
        </w:rPr>
        <w:t xml:space="preserve"> pour le développement de l'écosystème entrepreneurial</w:t>
      </w:r>
      <w:r w:rsidRPr="00D23FEF" w:rsidR="00AB5449">
        <w:rPr>
          <w:b/>
        </w:rPr>
        <w:t>.</w:t>
      </w:r>
    </w:p>
    <w:p w:rsidR="00AB5449" w:rsidP="00AB5449" w:rsidRDefault="00AB5449" w14:paraId="14D6F90B" w14:textId="5CFDBF28">
      <w:pPr>
        <w:spacing w:after="0"/>
        <w:rPr>
          <w:lang w:val="fr-FR"/>
        </w:rPr>
      </w:pPr>
      <w:r>
        <w:rPr>
          <w:lang w:val="fr-FR"/>
        </w:rPr>
        <w:t xml:space="preserve">L’expertise externe sera mobilisée sur deux aspects : </w:t>
      </w:r>
    </w:p>
    <w:p w:rsidRPr="00F81337" w:rsidR="00F81337" w:rsidP="00DE4E0F" w:rsidRDefault="009E7068" w14:paraId="6729D3FF" w14:textId="31565ABE">
      <w:pPr>
        <w:pStyle w:val="Paragraphedeliste"/>
        <w:numPr>
          <w:ilvl w:val="0"/>
          <w:numId w:val="30"/>
        </w:numPr>
        <w:spacing w:after="0"/>
        <w:rPr>
          <w:u w:val="single"/>
          <w:lang w:val="fr-FR"/>
        </w:rPr>
      </w:pPr>
      <w:r w:rsidRPr="293C281A">
        <w:rPr>
          <w:lang w:val="fr-FR"/>
        </w:rPr>
        <w:t>L</w:t>
      </w:r>
      <w:r w:rsidRPr="293C281A" w:rsidR="007358D5">
        <w:rPr>
          <w:lang w:val="fr-FR"/>
        </w:rPr>
        <w:t xml:space="preserve">e coaching des différents intervenants en incubation, accélération et le développement de l’écosystème pour une </w:t>
      </w:r>
      <w:r w:rsidRPr="293C281A">
        <w:rPr>
          <w:lang w:val="fr-FR"/>
        </w:rPr>
        <w:t>efficacité et efficience renforcées</w:t>
      </w:r>
      <w:r w:rsidR="00F81337">
        <w:rPr>
          <w:lang w:val="fr-FR"/>
        </w:rPr>
        <w:t xml:space="preserve">, notamment via des échanges entre acteurs des différents écosystèmes provinciaux soutenus par Enabel </w:t>
      </w:r>
    </w:p>
    <w:p w:rsidRPr="00814C0D" w:rsidR="52A61DE6" w:rsidP="00DE4E0F" w:rsidRDefault="2D717465" w14:paraId="57FB47F1" w14:textId="4357433F">
      <w:pPr>
        <w:pStyle w:val="Paragraphedeliste"/>
        <w:numPr>
          <w:ilvl w:val="0"/>
          <w:numId w:val="30"/>
        </w:numPr>
        <w:spacing w:after="0"/>
        <w:rPr>
          <w:u w:val="single"/>
          <w:lang w:val="fr-FR"/>
        </w:rPr>
      </w:pPr>
      <w:r w:rsidRPr="52A61DE6">
        <w:rPr>
          <w:lang w:val="fr-FR"/>
        </w:rPr>
        <w:t xml:space="preserve">La </w:t>
      </w:r>
      <w:r w:rsidRPr="52A61DE6" w:rsidR="41355D45">
        <w:rPr>
          <w:lang w:val="fr-FR"/>
        </w:rPr>
        <w:t xml:space="preserve">Contribution à la mise à l’échelle du dispositif d’incubation et d’accélération de l’incubateur </w:t>
      </w:r>
      <w:proofErr w:type="spellStart"/>
      <w:r w:rsidRPr="52A61DE6" w:rsidR="41355D45">
        <w:rPr>
          <w:lang w:val="fr-FR"/>
        </w:rPr>
        <w:t>Elykia</w:t>
      </w:r>
      <w:proofErr w:type="spellEnd"/>
      <w:r w:rsidRPr="52A61DE6" w:rsidR="41355D45">
        <w:rPr>
          <w:lang w:val="fr-FR"/>
        </w:rPr>
        <w:t xml:space="preserve"> en identifiant et finançant des opérateurs additionnels localement ou régionalement via marché et/ou convention de subsides.</w:t>
      </w:r>
    </w:p>
    <w:p w:rsidRPr="00AB4D78" w:rsidR="009E7068" w:rsidP="00AB4D78" w:rsidRDefault="009E7068" w14:paraId="7819A366" w14:textId="77777777">
      <w:pPr>
        <w:spacing w:after="0"/>
        <w:rPr>
          <w:u w:val="single"/>
          <w:lang w:val="fr-FR"/>
        </w:rPr>
      </w:pPr>
    </w:p>
    <w:p w:rsidRPr="00D23FEF" w:rsidR="007358D5" w:rsidP="00DE4E0F" w:rsidRDefault="0F3E7296" w14:paraId="13E1F0EA" w14:textId="7C65F8C9">
      <w:pPr>
        <w:pStyle w:val="Titre3"/>
        <w:numPr>
          <w:ilvl w:val="2"/>
          <w:numId w:val="38"/>
        </w:numPr>
        <w:ind w:left="1134"/>
      </w:pPr>
      <w:bookmarkStart w:name="_Toc113800405" w:id="158"/>
      <w:r>
        <w:t>R</w:t>
      </w:r>
      <w:r w:rsidR="00D23FEF">
        <w:t xml:space="preserve">ésultat </w:t>
      </w:r>
      <w:r>
        <w:t>3</w:t>
      </w:r>
      <w:r w:rsidR="00D23FEF">
        <w:t xml:space="preserve"> -</w:t>
      </w:r>
      <w:r>
        <w:t xml:space="preserve"> La gouvernance sectorielle de la formation-emploi est améliorée au niveau provincial</w:t>
      </w:r>
      <w:bookmarkEnd w:id="158"/>
      <w:r>
        <w:t xml:space="preserve"> </w:t>
      </w:r>
    </w:p>
    <w:p w:rsidR="007358D5" w:rsidP="007358D5" w:rsidRDefault="007358D5" w14:paraId="5DE3ED24" w14:textId="5D52ACD8">
      <w:pPr>
        <w:spacing w:after="0"/>
        <w:rPr>
          <w:u w:val="single"/>
        </w:rPr>
      </w:pPr>
    </w:p>
    <w:p w:rsidR="00135D78" w:rsidP="007358D5" w:rsidRDefault="00135D78" w14:paraId="47BDB056" w14:textId="1DF2EE62">
      <w:pPr>
        <w:spacing w:after="0"/>
        <w:rPr>
          <w:u w:val="single"/>
        </w:rPr>
      </w:pPr>
      <w:r w:rsidRPr="00814C0D">
        <w:t xml:space="preserve">Ce résultat gouvernance sectorielle </w:t>
      </w:r>
      <w:r w:rsidRPr="00814C0D" w:rsidR="000475CF">
        <w:t>sera traité en synergie avec l’intervention appui institutionnelle au gouvernement provinci</w:t>
      </w:r>
      <w:r w:rsidRPr="003677BE" w:rsidR="000475CF">
        <w:t>al.</w:t>
      </w:r>
    </w:p>
    <w:p w:rsidR="003677BE" w:rsidP="007358D5" w:rsidRDefault="003677BE" w14:paraId="0BAFD7F5" w14:textId="77777777">
      <w:pPr>
        <w:spacing w:after="0"/>
        <w:rPr>
          <w:u w:val="single"/>
        </w:rPr>
      </w:pPr>
    </w:p>
    <w:p w:rsidRPr="00D23FEF" w:rsidR="004F0A7B" w:rsidP="00385E3E" w:rsidRDefault="007358D5" w14:paraId="171DE1EB" w14:textId="15562BF4">
      <w:pPr>
        <w:pBdr>
          <w:top w:val="single" w:color="auto" w:sz="4" w:space="1"/>
          <w:left w:val="single" w:color="auto" w:sz="4" w:space="4"/>
          <w:bottom w:val="single" w:color="auto" w:sz="4" w:space="1"/>
          <w:right w:val="single" w:color="auto" w:sz="4" w:space="4"/>
        </w:pBdr>
        <w:rPr>
          <w:b/>
        </w:rPr>
      </w:pPr>
      <w:r w:rsidRPr="00D23FEF">
        <w:rPr>
          <w:b/>
        </w:rPr>
        <w:t>A03-01</w:t>
      </w:r>
      <w:bookmarkStart w:name="_Hlk103325789" w:id="159"/>
      <w:r w:rsidRPr="00D23FEF" w:rsidR="0089050F">
        <w:rPr>
          <w:b/>
        </w:rPr>
        <w:t>.</w:t>
      </w:r>
      <w:r w:rsidRPr="00D23FEF">
        <w:rPr>
          <w:b/>
        </w:rPr>
        <w:t xml:space="preserve"> Consolider la gouvernance des centres de formation via la mise en application du progiciel scolaire et des Plans/Projets d'établissements dans les établissements soutenus</w:t>
      </w:r>
      <w:bookmarkStart w:name="_Hlk105582856" w:id="160"/>
      <w:bookmarkEnd w:id="159"/>
      <w:r w:rsidRPr="00D23FEF" w:rsidR="004F0A7B">
        <w:rPr>
          <w:b/>
        </w:rPr>
        <w:t>.</w:t>
      </w:r>
    </w:p>
    <w:p w:rsidR="007358D5" w:rsidP="009E7068" w:rsidRDefault="007358D5" w14:paraId="62BA59EB" w14:textId="73FC87E0">
      <w:pPr>
        <w:spacing w:after="0"/>
      </w:pPr>
      <w:r>
        <w:t xml:space="preserve">Cette activité consistera à renforcer la gouvernance, via le progiciel de gestion scolaire et la mise en œuvre du Plan de Développement des </w:t>
      </w:r>
      <w:r w:rsidR="009E7068">
        <w:t>E</w:t>
      </w:r>
      <w:r>
        <w:t xml:space="preserve">tablissements. Les établissements visés par ces activités de consolidation de la gouvernance et de la gestion </w:t>
      </w:r>
      <w:bookmarkEnd w:id="160"/>
      <w:r>
        <w:t>de la formation professionnelle et technique sont exhaustivement issus du portefeuille de la programmation EDUT. Pour des raisons opérationnelles et d’efficience, ces activités seront, pour partie, mises en œuvre par le programme pour tiers financé par l’AFD GIFT</w:t>
      </w:r>
      <w:r w:rsidR="005D7895">
        <w:t xml:space="preserve"> (ITA </w:t>
      </w:r>
      <w:proofErr w:type="spellStart"/>
      <w:r w:rsidR="005D7895">
        <w:t>Bosembo</w:t>
      </w:r>
      <w:proofErr w:type="spellEnd"/>
      <w:r w:rsidR="005D7895">
        <w:t xml:space="preserve">, ITA </w:t>
      </w:r>
      <w:proofErr w:type="spellStart"/>
      <w:r w:rsidR="005D7895">
        <w:t>Yangambi</w:t>
      </w:r>
      <w:proofErr w:type="spellEnd"/>
      <w:r w:rsidR="005D7895">
        <w:t xml:space="preserve"> et ITA </w:t>
      </w:r>
      <w:proofErr w:type="spellStart"/>
      <w:r w:rsidR="005D7895">
        <w:t>Yanonge</w:t>
      </w:r>
      <w:proofErr w:type="spellEnd"/>
      <w:r w:rsidR="00F555B6">
        <w:t>)</w:t>
      </w:r>
      <w:r w:rsidR="00ED396F">
        <w:t xml:space="preserve">. Pour les deux établissements restants, le travail de soutien institutionnel sera </w:t>
      </w:r>
      <w:r w:rsidR="00150722">
        <w:t>externalisé selon des modalités à définir au démarrage de l’</w:t>
      </w:r>
      <w:r w:rsidR="005D7895">
        <w:t xml:space="preserve">intervention (ITP </w:t>
      </w:r>
      <w:proofErr w:type="spellStart"/>
      <w:r w:rsidR="005D7895">
        <w:t>Mogoya</w:t>
      </w:r>
      <w:proofErr w:type="spellEnd"/>
      <w:r w:rsidR="005D7895">
        <w:t xml:space="preserve"> et CS Sagesse)</w:t>
      </w:r>
      <w:r w:rsidR="008931DD">
        <w:t>.</w:t>
      </w:r>
    </w:p>
    <w:p w:rsidR="003677BE" w:rsidP="009E7068" w:rsidRDefault="003677BE" w14:paraId="39F58D38" w14:textId="77777777">
      <w:pPr>
        <w:spacing w:after="0"/>
      </w:pPr>
    </w:p>
    <w:p w:rsidRPr="00814C0D" w:rsidR="004F0A7B" w:rsidP="00385E3E" w:rsidRDefault="007358D5" w14:paraId="456BECA3" w14:textId="5D05E513">
      <w:pPr>
        <w:pBdr>
          <w:top w:val="single" w:color="auto" w:sz="4" w:space="1"/>
          <w:left w:val="single" w:color="auto" w:sz="4" w:space="4"/>
          <w:bottom w:val="single" w:color="auto" w:sz="4" w:space="1"/>
          <w:right w:val="single" w:color="auto" w:sz="4" w:space="4"/>
        </w:pBdr>
        <w:rPr>
          <w:b/>
        </w:rPr>
      </w:pPr>
      <w:r w:rsidRPr="00385E3E">
        <w:rPr>
          <w:rFonts w:eastAsia="Georgia" w:cs="Georgia"/>
          <w:b/>
          <w:bCs/>
          <w:szCs w:val="21"/>
        </w:rPr>
        <w:t>A03</w:t>
      </w:r>
      <w:r w:rsidR="00814C0D">
        <w:rPr>
          <w:b/>
        </w:rPr>
        <w:t>.</w:t>
      </w:r>
      <w:r w:rsidRPr="00814C0D">
        <w:rPr>
          <w:b/>
        </w:rPr>
        <w:t>02</w:t>
      </w:r>
      <w:r w:rsidR="00814C0D">
        <w:rPr>
          <w:b/>
        </w:rPr>
        <w:t>.</w:t>
      </w:r>
      <w:bookmarkStart w:name="_Hlk103325800" w:id="161"/>
      <w:r w:rsidR="00814C0D">
        <w:rPr>
          <w:b/>
        </w:rPr>
        <w:t xml:space="preserve"> </w:t>
      </w:r>
      <w:r w:rsidRPr="00814C0D">
        <w:rPr>
          <w:b/>
        </w:rPr>
        <w:t>Promouvoir le CdR comme acteur incontournable de l’écosystème adéquation formation-emploi en milieu urbain au niveau institutionnel</w:t>
      </w:r>
      <w:bookmarkEnd w:id="161"/>
      <w:r w:rsidRPr="00814C0D" w:rsidR="004F0A7B">
        <w:rPr>
          <w:b/>
        </w:rPr>
        <w:t>.</w:t>
      </w:r>
      <w:r w:rsidRPr="00814C0D" w:rsidR="009E7068">
        <w:rPr>
          <w:b/>
        </w:rPr>
        <w:t xml:space="preserve"> </w:t>
      </w:r>
    </w:p>
    <w:p w:rsidRPr="007D1EB5" w:rsidR="007358D5" w:rsidP="007358D5" w:rsidRDefault="007358D5" w14:paraId="4AADED85" w14:textId="45589A1F">
      <w:pPr>
        <w:spacing w:after="0"/>
        <w:rPr>
          <w:rFonts w:eastAsiaTheme="minorEastAsia"/>
          <w:lang w:val="fr-FR"/>
        </w:rPr>
      </w:pPr>
      <w:r>
        <w:rPr>
          <w:rFonts w:eastAsiaTheme="minorEastAsia"/>
          <w:lang w:val="fr-FR"/>
        </w:rPr>
        <w:t xml:space="preserve">Afin d’asseoir et de structurer </w:t>
      </w:r>
      <w:r w:rsidRPr="37ED3283" w:rsidR="76AA3296">
        <w:rPr>
          <w:rFonts w:eastAsiaTheme="minorEastAsia"/>
          <w:lang w:val="fr-FR"/>
        </w:rPr>
        <w:t xml:space="preserve">la </w:t>
      </w:r>
      <w:r>
        <w:rPr>
          <w:rFonts w:eastAsiaTheme="minorEastAsia"/>
          <w:lang w:val="fr-FR"/>
        </w:rPr>
        <w:t>légitimité</w:t>
      </w:r>
      <w:r w:rsidRPr="0D2E2F16" w:rsidR="76AA3296">
        <w:rPr>
          <w:rFonts w:eastAsiaTheme="minorEastAsia"/>
          <w:lang w:val="fr-FR"/>
        </w:rPr>
        <w:t xml:space="preserve"> du CdR</w:t>
      </w:r>
      <w:r>
        <w:rPr>
          <w:rFonts w:eastAsiaTheme="minorEastAsia"/>
          <w:lang w:val="fr-FR"/>
        </w:rPr>
        <w:t>, les actions suivantes seront entreprises :</w:t>
      </w:r>
    </w:p>
    <w:p w:rsidRPr="004A771D" w:rsidR="0022525D" w:rsidP="00DE4E0F" w:rsidRDefault="67B67607" w14:paraId="0A970C15" w14:textId="1B0B428D">
      <w:pPr>
        <w:pStyle w:val="Paragraphedeliste"/>
        <w:numPr>
          <w:ilvl w:val="0"/>
          <w:numId w:val="23"/>
        </w:numPr>
        <w:spacing w:after="0"/>
        <w:rPr>
          <w:rFonts w:eastAsiaTheme="minorEastAsia"/>
          <w:lang w:val="fr-FR"/>
        </w:rPr>
      </w:pPr>
      <w:r w:rsidRPr="1C95D6E6">
        <w:rPr>
          <w:rFonts w:eastAsiaTheme="minorEastAsia"/>
          <w:lang w:val="fr-FR"/>
        </w:rPr>
        <w:t xml:space="preserve">Affectation </w:t>
      </w:r>
      <w:r w:rsidRPr="1C95D6E6" w:rsidR="46F5733F">
        <w:rPr>
          <w:rFonts w:eastAsiaTheme="minorEastAsia"/>
          <w:lang w:val="fr-FR"/>
        </w:rPr>
        <w:t>d’agents opérationnels</w:t>
      </w:r>
      <w:r w:rsidRPr="1C95D6E6" w:rsidR="467D4939">
        <w:rPr>
          <w:rFonts w:eastAsiaTheme="minorEastAsia"/>
          <w:lang w:val="fr-FR"/>
        </w:rPr>
        <w:t xml:space="preserve"> des ministères de référence au sein </w:t>
      </w:r>
      <w:r w:rsidRPr="1C95D6E6">
        <w:rPr>
          <w:rFonts w:eastAsiaTheme="minorEastAsia"/>
          <w:lang w:val="fr-FR"/>
        </w:rPr>
        <w:t>du CdR</w:t>
      </w:r>
      <w:r w:rsidRPr="1C95D6E6" w:rsidR="467D4939">
        <w:rPr>
          <w:rFonts w:eastAsiaTheme="minorEastAsia"/>
          <w:lang w:val="fr-FR"/>
        </w:rPr>
        <w:t xml:space="preserve"> (EPST, FPM et </w:t>
      </w:r>
      <w:proofErr w:type="spellStart"/>
      <w:r w:rsidRPr="1C95D6E6" w:rsidR="467D4939">
        <w:rPr>
          <w:rFonts w:eastAsiaTheme="minorEastAsia"/>
          <w:lang w:val="fr-FR"/>
        </w:rPr>
        <w:t>Onem</w:t>
      </w:r>
      <w:proofErr w:type="spellEnd"/>
      <w:r w:rsidRPr="1C95D6E6" w:rsidR="467D4939">
        <w:rPr>
          <w:rFonts w:eastAsiaTheme="minorEastAsia"/>
          <w:lang w:val="fr-FR"/>
        </w:rPr>
        <w:t>)</w:t>
      </w:r>
      <w:r w:rsidRPr="1C95D6E6" w:rsidR="7A960E54">
        <w:rPr>
          <w:rFonts w:eastAsiaTheme="minorEastAsia"/>
          <w:lang w:val="fr-FR"/>
        </w:rPr>
        <w:t xml:space="preserve">. </w:t>
      </w:r>
      <w:r w:rsidRPr="1C95D6E6" w:rsidR="55286E41">
        <w:rPr>
          <w:rFonts w:eastAsiaTheme="minorEastAsia"/>
          <w:lang w:val="fr-FR"/>
        </w:rPr>
        <w:t>L</w:t>
      </w:r>
      <w:r w:rsidR="7A960E54">
        <w:t>e mode de contractualisation le plus adéquat devra être identifié pour permettre l’intégration et la contribution des partenaires publics visant l’opérationnalisation de l’offre de prestation du CdR, probablement sous convention de subsides ou via un système visant à financer une prime aux agents dédiés à l’exécution des activités du CdR. L’ensemble des fonctionnaires, dûment affectés au dispositif, devront être immatriculés et mécanisés.</w:t>
      </w:r>
    </w:p>
    <w:p w:rsidRPr="00B2107C" w:rsidR="007358D5" w:rsidP="25975F64" w:rsidRDefault="3EA30DA3" w14:paraId="0255B368" w14:textId="7F283F25">
      <w:pPr>
        <w:pStyle w:val="Paragraphedeliste"/>
        <w:numPr>
          <w:ilvl w:val="0"/>
          <w:numId w:val="23"/>
        </w:numPr>
        <w:spacing w:after="0" w:line="259" w:lineRule="auto"/>
        <w:rPr>
          <w:rFonts w:eastAsiaTheme="minorEastAsia"/>
          <w:lang w:val="fr-FR"/>
        </w:rPr>
      </w:pPr>
      <w:r w:rsidRPr="25975F64">
        <w:rPr>
          <w:rFonts w:eastAsiaTheme="minorEastAsia"/>
          <w:lang w:val="fr-FR"/>
        </w:rPr>
        <w:t>Mise en place</w:t>
      </w:r>
      <w:r w:rsidRPr="25975F64" w:rsidR="1B4DBC38">
        <w:rPr>
          <w:rFonts w:eastAsiaTheme="minorEastAsia"/>
          <w:lang w:val="fr-FR"/>
        </w:rPr>
        <w:t xml:space="preserve"> du </w:t>
      </w:r>
      <w:r w:rsidRPr="25975F64">
        <w:rPr>
          <w:rFonts w:eastAsiaTheme="minorEastAsia"/>
          <w:lang w:val="fr-FR"/>
        </w:rPr>
        <w:t>CA</w:t>
      </w:r>
      <w:r w:rsidRPr="25975F64" w:rsidR="455E22AB">
        <w:rPr>
          <w:rFonts w:eastAsiaTheme="minorEastAsia"/>
          <w:lang w:val="fr-FR"/>
        </w:rPr>
        <w:t xml:space="preserve">, </w:t>
      </w:r>
      <w:r w:rsidRPr="25975F64">
        <w:rPr>
          <w:rFonts w:eastAsiaTheme="minorEastAsia"/>
          <w:lang w:val="fr-FR"/>
        </w:rPr>
        <w:t xml:space="preserve">organe provincial </w:t>
      </w:r>
      <w:r w:rsidRPr="25975F64" w:rsidR="1B4DBC38">
        <w:rPr>
          <w:rFonts w:eastAsiaTheme="minorEastAsia"/>
          <w:lang w:val="fr-FR"/>
        </w:rPr>
        <w:t xml:space="preserve">de </w:t>
      </w:r>
      <w:r w:rsidRPr="25975F64">
        <w:rPr>
          <w:rFonts w:eastAsiaTheme="minorEastAsia"/>
          <w:lang w:val="fr-FR"/>
        </w:rPr>
        <w:t>gestion du CdR (</w:t>
      </w:r>
      <w:r w:rsidRPr="25975F64" w:rsidR="1B4DBC38">
        <w:rPr>
          <w:rFonts w:eastAsiaTheme="minorEastAsia"/>
          <w:lang w:val="fr-FR"/>
        </w:rPr>
        <w:t xml:space="preserve">ministères provinciaux PROVED </w:t>
      </w:r>
      <w:r w:rsidRPr="25975F64" w:rsidR="6439E815">
        <w:rPr>
          <w:rFonts w:eastAsiaTheme="minorEastAsia"/>
          <w:lang w:val="fr-FR"/>
        </w:rPr>
        <w:t xml:space="preserve">sectoriels, </w:t>
      </w:r>
      <w:r w:rsidRPr="25975F64">
        <w:rPr>
          <w:rFonts w:eastAsiaTheme="minorEastAsia"/>
          <w:lang w:val="fr-FR"/>
        </w:rPr>
        <w:t>FEC, organisations syndicales</w:t>
      </w:r>
      <w:r w:rsidRPr="25975F64" w:rsidR="007358D5">
        <w:rPr>
          <w:rStyle w:val="Appelnotedebasdep"/>
          <w:rFonts w:eastAsiaTheme="minorEastAsia"/>
          <w:lang w:val="fr-FR"/>
        </w:rPr>
        <w:footnoteReference w:id="6"/>
      </w:r>
      <w:r w:rsidR="66DF237F">
        <w:t>.</w:t>
      </w:r>
    </w:p>
    <w:p w:rsidR="007358D5" w:rsidP="00DE4E0F" w:rsidRDefault="016B8175" w14:paraId="2CD05607" w14:textId="561410CC">
      <w:pPr>
        <w:pStyle w:val="Paragraphedeliste"/>
        <w:numPr>
          <w:ilvl w:val="0"/>
          <w:numId w:val="23"/>
        </w:numPr>
        <w:spacing w:after="0" w:line="259" w:lineRule="auto"/>
      </w:pPr>
      <w:r>
        <w:t xml:space="preserve">Mise en place d’un dispositif de recherche-action pour disposer des informations et analyses nécessaires sur l’écosystème de l’emploi et de l’entrepreneuriat via ACC Université belge. </w:t>
      </w:r>
    </w:p>
    <w:p w:rsidRPr="003F582A" w:rsidR="0022525D" w:rsidP="00DE4E0F" w:rsidRDefault="06261872" w14:paraId="60951E36" w14:textId="3AEBCA4A">
      <w:pPr>
        <w:pStyle w:val="Paragraphedeliste"/>
        <w:numPr>
          <w:ilvl w:val="0"/>
          <w:numId w:val="23"/>
        </w:numPr>
        <w:spacing w:after="0" w:line="259" w:lineRule="auto"/>
      </w:pPr>
      <w:r>
        <w:t xml:space="preserve">Echange d’expertise avec </w:t>
      </w:r>
      <w:r w:rsidR="3753AB3B">
        <w:t xml:space="preserve">les </w:t>
      </w:r>
      <w:r>
        <w:t xml:space="preserve">centres de compétences bois et énergies du Forem </w:t>
      </w:r>
      <w:r w:rsidR="3753AB3B">
        <w:t>(</w:t>
      </w:r>
      <w:r>
        <w:t>ACC</w:t>
      </w:r>
      <w:r w:rsidR="3753AB3B">
        <w:t>)</w:t>
      </w:r>
      <w:r>
        <w:t xml:space="preserve"> </w:t>
      </w:r>
    </w:p>
    <w:p w:rsidR="0022525D" w:rsidP="00DE4E0F" w:rsidRDefault="378D59F9" w14:paraId="2AC34A44" w14:textId="1C37661A">
      <w:pPr>
        <w:pStyle w:val="Paragraphedeliste"/>
        <w:numPr>
          <w:ilvl w:val="0"/>
          <w:numId w:val="23"/>
        </w:numPr>
        <w:spacing w:after="0" w:line="259" w:lineRule="auto"/>
        <w:rPr>
          <w:rFonts w:eastAsiaTheme="minorEastAsia"/>
          <w:lang w:val="fr-FR"/>
        </w:rPr>
      </w:pPr>
      <w:r w:rsidRPr="1C95D6E6">
        <w:rPr>
          <w:rFonts w:eastAsiaTheme="minorEastAsia"/>
          <w:lang w:val="fr-FR"/>
        </w:rPr>
        <w:t>La Contribution des ministères provinciaux, via les PROVED</w:t>
      </w:r>
      <w:r w:rsidRPr="1C95D6E6" w:rsidR="2D74BD56">
        <w:rPr>
          <w:rFonts w:eastAsiaTheme="minorEastAsia"/>
          <w:lang w:val="fr-FR"/>
        </w:rPr>
        <w:t>, à la</w:t>
      </w:r>
      <w:r w:rsidRPr="1C95D6E6">
        <w:rPr>
          <w:rFonts w:eastAsiaTheme="minorEastAsia"/>
          <w:lang w:val="fr-FR"/>
        </w:rPr>
        <w:t xml:space="preserve"> promotion du CdR comme acteur incontournable de l’écosystème adéquation formation-emploi en milieu urbain au niveau institutionnel formel en coordination avec les Ministères Provinciaux de l’EPST ; FPM ; Affaires Sociales, Action Humanitaires et Solidarité National ; et le Ministère de l’Emploi, Travail, et Prévoyance Sociale.</w:t>
      </w:r>
    </w:p>
    <w:p w:rsidR="003677BE" w:rsidP="003677BE" w:rsidRDefault="003677BE" w14:paraId="1454B53C" w14:textId="77777777">
      <w:pPr>
        <w:pStyle w:val="Paragraphedeliste"/>
        <w:spacing w:after="0" w:line="259" w:lineRule="auto"/>
        <w:ind w:left="360"/>
        <w:rPr>
          <w:rFonts w:eastAsiaTheme="minorEastAsia"/>
          <w:lang w:val="fr-FR"/>
        </w:rPr>
      </w:pPr>
    </w:p>
    <w:p w:rsidRPr="00814C0D" w:rsidR="0089050F" w:rsidP="00385E3E" w:rsidRDefault="1E51B9FB" w14:paraId="216181D7" w14:textId="3C11DE4E">
      <w:pPr>
        <w:pBdr>
          <w:top w:val="single" w:color="auto" w:sz="4" w:space="1"/>
          <w:left w:val="single" w:color="auto" w:sz="4" w:space="4"/>
          <w:bottom w:val="single" w:color="auto" w:sz="4" w:space="1"/>
          <w:right w:val="single" w:color="auto" w:sz="4" w:space="4"/>
        </w:pBdr>
        <w:rPr>
          <w:b/>
        </w:rPr>
      </w:pPr>
      <w:r w:rsidRPr="00814C0D">
        <w:rPr>
          <w:b/>
        </w:rPr>
        <w:t>A03</w:t>
      </w:r>
      <w:r w:rsidR="00814C0D">
        <w:rPr>
          <w:b/>
        </w:rPr>
        <w:t>.</w:t>
      </w:r>
      <w:r w:rsidRPr="00814C0D">
        <w:rPr>
          <w:b/>
        </w:rPr>
        <w:t>03</w:t>
      </w:r>
      <w:r w:rsidRPr="00814C0D" w:rsidR="42175EE5">
        <w:rPr>
          <w:b/>
        </w:rPr>
        <w:t>.</w:t>
      </w:r>
      <w:r w:rsidRPr="00814C0D">
        <w:rPr>
          <w:b/>
        </w:rPr>
        <w:t xml:space="preserve"> </w:t>
      </w:r>
      <w:bookmarkStart w:name="_Hlk103325814" w:id="162"/>
      <w:r w:rsidRPr="00814C0D" w:rsidR="1ED28410">
        <w:rPr>
          <w:b/>
        </w:rPr>
        <w:t>Accompagner la bonne gouvernance et la gestion pérenne de l’incubateur (</w:t>
      </w:r>
      <w:proofErr w:type="spellStart"/>
      <w:r w:rsidRPr="00814C0D" w:rsidR="1ED28410">
        <w:rPr>
          <w:b/>
        </w:rPr>
        <w:t>Elykia</w:t>
      </w:r>
      <w:proofErr w:type="spellEnd"/>
      <w:r w:rsidRPr="00814C0D" w:rsidR="1ED28410">
        <w:rPr>
          <w:b/>
        </w:rPr>
        <w:t>) et du centre de compétences du CdR</w:t>
      </w:r>
      <w:bookmarkEnd w:id="162"/>
    </w:p>
    <w:p w:rsidR="007358D5" w:rsidP="572B9820" w:rsidRDefault="1E51B9FB" w14:paraId="5F490826" w14:textId="049885B2">
      <w:pPr>
        <w:spacing w:after="0"/>
        <w:rPr>
          <w:rFonts w:eastAsiaTheme="minorEastAsia"/>
          <w:u w:val="single"/>
          <w:lang w:val="fr-FR"/>
        </w:rPr>
      </w:pPr>
      <w:r w:rsidRPr="572B9820">
        <w:rPr>
          <w:rFonts w:eastAsiaTheme="minorEastAsia"/>
          <w:lang w:val="fr-FR"/>
        </w:rPr>
        <w:t>La FEC</w:t>
      </w:r>
      <w:r>
        <w:t xml:space="preserve"> joue un rôle clé d’opérateur d’insertion professionnelle et d’accompagnement des jeunes sortant(e)s des établissement et demandeurs d’emplois, aussi bien vers l’emploi salarié que via l’entreprenariat/auto-emploi à travers son incubateur </w:t>
      </w:r>
      <w:proofErr w:type="spellStart"/>
      <w:r>
        <w:t>Elykia</w:t>
      </w:r>
      <w:proofErr w:type="spellEnd"/>
      <w:r>
        <w:t>. La FEC maintiendra un rôle central au sein du CdR comme opérateur de mise en œuvre de l’incubateur. Afin de répondre à ces objectifs,</w:t>
      </w:r>
      <w:r w:rsidRPr="572B9820">
        <w:rPr>
          <w:rFonts w:eastAsiaTheme="minorEastAsia"/>
          <w:lang w:val="fr-FR"/>
        </w:rPr>
        <w:t xml:space="preserve"> la programmation Enabel interviendra via un accompagnement in vivo permanent, dans une perspective de coresponsabilité. Les activités soutiendront l’organisation</w:t>
      </w:r>
      <w:r>
        <w:t xml:space="preserve"> et le fonctionnement</w:t>
      </w:r>
      <w:r w:rsidRPr="572B9820">
        <w:rPr>
          <w:rFonts w:eastAsiaTheme="minorEastAsia"/>
          <w:lang w:val="fr-FR"/>
        </w:rPr>
        <w:t xml:space="preserve"> de l’incubateur (planification des activités, plan de développement, manuel de procédures, etc.) ainsi </w:t>
      </w:r>
      <w:r w:rsidRPr="572B9820">
        <w:rPr>
          <w:rFonts w:eastAsiaTheme="minorEastAsia"/>
          <w:lang w:val="fr-FR"/>
        </w:rPr>
        <w:t xml:space="preserve">que la gestion de ses </w:t>
      </w:r>
      <w:r>
        <w:t>ressources financières et matérielles. Les aspects soutenus comprendront également :</w:t>
      </w:r>
    </w:p>
    <w:p w:rsidRPr="001858B3" w:rsidR="0056686A" w:rsidP="00DE4E0F" w:rsidRDefault="6FE04CC4" w14:paraId="5817A25C" w14:textId="1F9BAC95">
      <w:pPr>
        <w:pStyle w:val="Paragraphedeliste"/>
        <w:numPr>
          <w:ilvl w:val="0"/>
          <w:numId w:val="23"/>
        </w:numPr>
        <w:spacing w:after="0" w:line="259" w:lineRule="auto"/>
        <w:rPr>
          <w:lang w:val="fr-FR"/>
        </w:rPr>
      </w:pPr>
      <w:r w:rsidRPr="1C95D6E6">
        <w:rPr>
          <w:rFonts w:eastAsia="Calibri" w:cs="Arial"/>
          <w:lang w:val="fr-FR"/>
        </w:rPr>
        <w:t>La sécurisation juridique de l’investissement en infrastructure de l’incubateur sur le terrain de la FEC devra se traduire par une clarification formelle entre la FEC et le CdR qui garantisse l’affectation à long terme de l’infrastructure en faveur des activités d’incubation. En outre, l’arrêté provincial de création d’un CdR contenant centre de compétences et incubateur intègrera les conditions de gestion tripartite.</w:t>
      </w:r>
      <w:r w:rsidRPr="1C95D6E6" w:rsidR="39A4B501">
        <w:rPr>
          <w:rFonts w:eastAsia="Calibri" w:cs="Arial"/>
          <w:lang w:val="fr-FR"/>
        </w:rPr>
        <w:t xml:space="preserve"> </w:t>
      </w:r>
      <w:r w:rsidRPr="1C95D6E6" w:rsidR="13DF4824">
        <w:rPr>
          <w:lang w:val="fr-FR"/>
        </w:rPr>
        <w:t>La mise en place d’un modèle d’organisation et d’implémentation efficace du Centre de Compétences en lien avec le CdR et géré paritairement : Le MFPM et l’EPST provincial devraient accompagner sur le terrain toutes les opérations et activités liées au déploiement de l’offre de formation professionnelle pratique et de courte durée via le centre de compétences dès que sa construction sera achevée. Le déploiement de l’offre et de l’ingénierie de formation nécessitera : l’affectation de personnel dédié de l’EPST/FPM, un plan de développement de la structure de formation, L’identification d’un modèle de financement, le déploiement d’un</w:t>
      </w:r>
      <w:r w:rsidRPr="1C95D6E6" w:rsidR="39A4B501">
        <w:rPr>
          <w:lang w:val="fr-FR"/>
        </w:rPr>
        <w:t xml:space="preserve"> </w:t>
      </w:r>
      <w:r w:rsidRPr="1C95D6E6" w:rsidR="13DF4824">
        <w:rPr>
          <w:lang w:val="fr-FR"/>
        </w:rPr>
        <w:t>ASC avec le Forem, mobilisé pour intégrer le modèle de gestion et de gouvernance des centres de compétence en Wallonie.</w:t>
      </w:r>
    </w:p>
    <w:p w:rsidRPr="004A771D" w:rsidR="007358D5" w:rsidP="00DE4E0F" w:rsidRDefault="2D3AB7A4" w14:paraId="0FCA90DE" w14:textId="69C4BB6A">
      <w:pPr>
        <w:pStyle w:val="Paragraphedeliste"/>
        <w:numPr>
          <w:ilvl w:val="0"/>
          <w:numId w:val="23"/>
        </w:numPr>
        <w:spacing w:after="0"/>
      </w:pPr>
      <w:r>
        <w:t xml:space="preserve">Une gestion efficace des différents espaces du CdR comprenant : la maintenance préventive et curative, la gestion des stocks et de l’espace de stockage, l’atelier multifonctionnel, la salle de cours (modulable), la salle informatique, l’open </w:t>
      </w:r>
      <w:proofErr w:type="spellStart"/>
      <w:r>
        <w:t>space</w:t>
      </w:r>
      <w:proofErr w:type="spellEnd"/>
      <w:r>
        <w:t>, le local technique et les sanitaires.</w:t>
      </w:r>
    </w:p>
    <w:p w:rsidR="008556FA" w:rsidP="00DE4E0F" w:rsidRDefault="04190902" w14:paraId="4CFEC62A" w14:textId="6C93C091">
      <w:pPr>
        <w:pStyle w:val="Paragraphedeliste"/>
        <w:numPr>
          <w:ilvl w:val="0"/>
          <w:numId w:val="23"/>
        </w:numPr>
        <w:spacing w:after="120" w:line="259" w:lineRule="auto"/>
      </w:pPr>
      <w:r>
        <w:t>Le soutien aux activité</w:t>
      </w:r>
      <w:r w:rsidR="4085CE71">
        <w:t>s</w:t>
      </w:r>
      <w:r>
        <w:t xml:space="preserve"> du CdR via une contractualisation dégres</w:t>
      </w:r>
      <w:r w:rsidR="19BBC71D">
        <w:t>sive sous convention de subside</w:t>
      </w:r>
      <w:r w:rsidR="4F4EA4FD">
        <w:t>.</w:t>
      </w:r>
    </w:p>
    <w:p w:rsidR="002E54EC" w:rsidP="00DE4E0F" w:rsidRDefault="19BBC71D" w14:paraId="2278BE5C" w14:textId="1607BA16">
      <w:pPr>
        <w:pStyle w:val="Paragraphedeliste"/>
        <w:numPr>
          <w:ilvl w:val="0"/>
          <w:numId w:val="23"/>
        </w:numPr>
        <w:spacing w:after="120" w:line="259" w:lineRule="auto"/>
      </w:pPr>
      <w:r>
        <w:t>L</w:t>
      </w:r>
      <w:r w:rsidR="21F30A38">
        <w:t>’appui à la Conception et à</w:t>
      </w:r>
      <w:r w:rsidR="1400447B">
        <w:t xml:space="preserve"> la</w:t>
      </w:r>
      <w:r>
        <w:t xml:space="preserve"> mise en place du dispositif multi-services (formation, emploi)</w:t>
      </w:r>
      <w:r w:rsidR="4F4EA4FD">
        <w:t>.</w:t>
      </w:r>
    </w:p>
    <w:p w:rsidR="002E54EC" w:rsidP="00DE4E0F" w:rsidRDefault="4F4EA4FD" w14:paraId="4C811E94" w14:textId="1130D79A">
      <w:pPr>
        <w:pStyle w:val="Paragraphedeliste"/>
        <w:numPr>
          <w:ilvl w:val="0"/>
          <w:numId w:val="23"/>
        </w:numPr>
        <w:spacing w:after="120" w:line="259" w:lineRule="auto"/>
      </w:pPr>
      <w:r>
        <w:t xml:space="preserve">Le </w:t>
      </w:r>
      <w:r w:rsidR="3C53E84D">
        <w:t>r</w:t>
      </w:r>
      <w:r w:rsidR="77698A1B">
        <w:t>enforce</w:t>
      </w:r>
      <w:r w:rsidR="3C53E84D">
        <w:t>ment</w:t>
      </w:r>
      <w:r w:rsidR="77698A1B">
        <w:t xml:space="preserve"> </w:t>
      </w:r>
      <w:r w:rsidR="3C53E84D">
        <w:t>d</w:t>
      </w:r>
      <w:r w:rsidR="77698A1B">
        <w:t xml:space="preserve">es </w:t>
      </w:r>
      <w:r w:rsidR="19BBC71D">
        <w:t xml:space="preserve">compétences et </w:t>
      </w:r>
      <w:r w:rsidR="3C53E84D">
        <w:t>d</w:t>
      </w:r>
      <w:r w:rsidR="77698A1B">
        <w:t>es</w:t>
      </w:r>
      <w:r w:rsidR="19BBC71D">
        <w:t xml:space="preserve"> capacités des agents affectés au sein du CdR</w:t>
      </w:r>
      <w:r>
        <w:t xml:space="preserve">. </w:t>
      </w:r>
    </w:p>
    <w:p w:rsidR="007358D5" w:rsidP="00DE4E0F" w:rsidRDefault="04190902" w14:paraId="338A7BC9" w14:textId="1081574C">
      <w:pPr>
        <w:pStyle w:val="Paragraphedeliste"/>
        <w:numPr>
          <w:ilvl w:val="0"/>
          <w:numId w:val="23"/>
        </w:numPr>
        <w:spacing w:after="120" w:line="259" w:lineRule="auto"/>
      </w:pPr>
      <w:r>
        <w:t>La structuration et la pérennisation de ses activités sera accompagnée à travers un appui externe et/ou une s</w:t>
      </w:r>
      <w:r w:rsidR="6D0370B9">
        <w:t>tructure agréée SACE</w:t>
      </w:r>
      <w:r>
        <w:t xml:space="preserve"> d’accompagnement belge des incubate</w:t>
      </w:r>
      <w:r w:rsidR="6D0370B9">
        <w:t>urs ou d’incubation (ACC</w:t>
      </w:r>
      <w:r>
        <w:t xml:space="preserve">) </w:t>
      </w:r>
    </w:p>
    <w:p w:rsidR="007358D5" w:rsidP="00DE4E0F" w:rsidRDefault="62602805" w14:paraId="62BB94E6" w14:textId="1F86584B">
      <w:pPr>
        <w:pStyle w:val="Paragraphedeliste"/>
        <w:numPr>
          <w:ilvl w:val="0"/>
          <w:numId w:val="23"/>
        </w:numPr>
        <w:spacing w:after="120" w:line="259" w:lineRule="auto"/>
      </w:pPr>
      <w:r>
        <w:t xml:space="preserve">L’accompagnement </w:t>
      </w:r>
      <w:r w:rsidR="6199A3FF">
        <w:t>de</w:t>
      </w:r>
      <w:r>
        <w:t xml:space="preserve"> son autonomisation financière en structurant une offre de services </w:t>
      </w:r>
      <w:r w:rsidR="3DFD29CD">
        <w:t xml:space="preserve">facturés vers des </w:t>
      </w:r>
      <w:r>
        <w:t>cibles</w:t>
      </w:r>
      <w:r w:rsidR="3DFD29CD">
        <w:t xml:space="preserve"> telles que : s</w:t>
      </w:r>
      <w:r>
        <w:t xml:space="preserve">ervices de formation du personnel des entreprises (accélération), </w:t>
      </w:r>
      <w:r w:rsidR="5841BC46">
        <w:t>c</w:t>
      </w:r>
      <w:r>
        <w:t xml:space="preserve">ours du soir payants, Accès </w:t>
      </w:r>
      <w:r w:rsidR="5841BC46">
        <w:t>au</w:t>
      </w:r>
      <w:r>
        <w:t xml:space="preserve"> laboratoire informatique, </w:t>
      </w:r>
      <w:r w:rsidR="5841BC46">
        <w:t>espaces</w:t>
      </w:r>
      <w:r>
        <w:t xml:space="preserve"> de </w:t>
      </w:r>
      <w:proofErr w:type="spellStart"/>
      <w:r w:rsidR="5841BC46">
        <w:t>co</w:t>
      </w:r>
      <w:proofErr w:type="spellEnd"/>
      <w:r w:rsidR="5841BC46">
        <w:t xml:space="preserve"> </w:t>
      </w:r>
      <w:proofErr w:type="spellStart"/>
      <w:r w:rsidR="5841BC46">
        <w:t>working</w:t>
      </w:r>
      <w:proofErr w:type="spellEnd"/>
      <w:r w:rsidR="5841BC46">
        <w:t xml:space="preserve"> et</w:t>
      </w:r>
      <w:r>
        <w:t xml:space="preserve"> pour des événements de formations et d’animation externes, Services de location-achats de matériel, etc.).  </w:t>
      </w:r>
    </w:p>
    <w:p w:rsidRPr="00152C03" w:rsidR="007358D5" w:rsidP="00DE4E0F" w:rsidRDefault="04190902" w14:paraId="514C3550" w14:textId="444E8F07">
      <w:pPr>
        <w:pStyle w:val="Paragraphedeliste"/>
        <w:numPr>
          <w:ilvl w:val="0"/>
          <w:numId w:val="23"/>
        </w:numPr>
        <w:spacing w:after="0" w:line="259" w:lineRule="auto"/>
      </w:pPr>
      <w:r>
        <w:t>La formation et le monitoring du travail décent ainsi que la protection sur le lieu de travail auprès des partenaires impliqués</w:t>
      </w:r>
      <w:r w:rsidR="77C4E503">
        <w:t xml:space="preserve"> en valorisant la boite à outils du projet VETTOOLBOX</w:t>
      </w:r>
      <w:r w:rsidR="0044362B">
        <w:t xml:space="preserve"> et en synergie avec le portefeuille protection sociale</w:t>
      </w:r>
    </w:p>
    <w:p w:rsidR="007358D5" w:rsidP="00DE4E0F" w:rsidRDefault="04190902" w14:paraId="73A61E45" w14:textId="1F12538E">
      <w:pPr>
        <w:pStyle w:val="Paragraphedeliste"/>
        <w:numPr>
          <w:ilvl w:val="0"/>
          <w:numId w:val="23"/>
        </w:numPr>
        <w:spacing w:after="0" w:line="259" w:lineRule="auto"/>
      </w:pPr>
      <w:r>
        <w:t>L’intégration et la promotion de l’économie sociale comme voie altern</w:t>
      </w:r>
      <w:r w:rsidR="77C4E503">
        <w:t xml:space="preserve">ative de création d’emploi via </w:t>
      </w:r>
      <w:r>
        <w:t>l’ACC UL</w:t>
      </w:r>
      <w:r w:rsidR="77C4E503">
        <w:t>G et son Centre de recherche en économie sociale.</w:t>
      </w:r>
    </w:p>
    <w:p w:rsidR="007358D5" w:rsidP="00DE4E0F" w:rsidRDefault="04190902" w14:paraId="389D0507" w14:textId="10B984B5">
      <w:pPr>
        <w:pStyle w:val="Paragraphedeliste"/>
        <w:numPr>
          <w:ilvl w:val="0"/>
          <w:numId w:val="23"/>
        </w:numPr>
        <w:spacing w:after="0" w:line="259" w:lineRule="auto"/>
      </w:pPr>
      <w:r>
        <w:t xml:space="preserve">L’Intégration </w:t>
      </w:r>
      <w:r w:rsidR="101A3310">
        <w:t>et l’accès</w:t>
      </w:r>
      <w:r>
        <w:t xml:space="preserve"> à un système</w:t>
      </w:r>
      <w:r w:rsidR="77C4E503">
        <w:t xml:space="preserve"> pilote</w:t>
      </w:r>
      <w:r>
        <w:t xml:space="preserve"> de protection sociale pour les insérés via </w:t>
      </w:r>
      <w:bookmarkStart w:name="_Hlk103327234" w:id="163"/>
      <w:r>
        <w:t>subside avec SOLSOC/WSM et/ou des partenaires locaux de la plateforme travail décent (CSC par exemple)</w:t>
      </w:r>
      <w:bookmarkEnd w:id="163"/>
      <w:r w:rsidR="0044362B">
        <w:t>, en synergie avec le portefeuille bilatéral protection sociale.</w:t>
      </w:r>
    </w:p>
    <w:p w:rsidRPr="00B53724" w:rsidR="003677BE" w:rsidP="003677BE" w:rsidRDefault="003677BE" w14:paraId="3824D94A" w14:textId="77777777">
      <w:pPr>
        <w:pStyle w:val="Paragraphedeliste"/>
        <w:spacing w:after="0" w:line="259" w:lineRule="auto"/>
        <w:ind w:left="360"/>
      </w:pPr>
    </w:p>
    <w:p w:rsidRPr="00814C0D" w:rsidR="007358D5" w:rsidP="00385E3E" w:rsidRDefault="3F221361" w14:paraId="2DDC0719" w14:textId="0D809F1E">
      <w:pPr>
        <w:pBdr>
          <w:top w:val="single" w:color="auto" w:sz="4" w:space="1"/>
          <w:left w:val="single" w:color="auto" w:sz="4" w:space="4"/>
          <w:bottom w:val="single" w:color="auto" w:sz="4" w:space="1"/>
          <w:right w:val="single" w:color="auto" w:sz="4" w:space="4"/>
        </w:pBdr>
        <w:rPr>
          <w:b/>
        </w:rPr>
      </w:pPr>
      <w:r w:rsidRPr="00814C0D" w:rsidDel="0022525D">
        <w:rPr>
          <w:b/>
        </w:rPr>
        <w:t>A03</w:t>
      </w:r>
      <w:r w:rsidR="00814C0D">
        <w:rPr>
          <w:b/>
        </w:rPr>
        <w:t>.</w:t>
      </w:r>
      <w:r w:rsidRPr="00814C0D">
        <w:rPr>
          <w:b/>
        </w:rPr>
        <w:t>0</w:t>
      </w:r>
      <w:r w:rsidRPr="00814C0D" w:rsidR="001629C2">
        <w:rPr>
          <w:b/>
        </w:rPr>
        <w:t>4</w:t>
      </w:r>
      <w:r w:rsidRPr="00814C0D">
        <w:rPr>
          <w:b/>
        </w:rPr>
        <w:t xml:space="preserve"> </w:t>
      </w:r>
      <w:r w:rsidRPr="00814C0D" w:rsidR="729392C2">
        <w:rPr>
          <w:b/>
        </w:rPr>
        <w:t xml:space="preserve">Apprentissage et gestion de connaissances, </w:t>
      </w:r>
      <w:r w:rsidRPr="00814C0D" w:rsidR="2204F9D8">
        <w:rPr>
          <w:b/>
        </w:rPr>
        <w:t>et</w:t>
      </w:r>
      <w:r w:rsidRPr="00814C0D">
        <w:rPr>
          <w:b/>
        </w:rPr>
        <w:t xml:space="preserve"> implémentation d’un dispositif de suivi évaluation interne et externe interconnecté</w:t>
      </w:r>
    </w:p>
    <w:p w:rsidR="729392C2" w:rsidP="729392C2" w:rsidRDefault="729392C2" w14:paraId="64F10229" w14:textId="1AE0265B">
      <w:pPr>
        <w:spacing w:after="120" w:line="264" w:lineRule="auto"/>
        <w:rPr>
          <w:rFonts w:eastAsia="Georgia" w:cs="Georgia"/>
          <w:szCs w:val="21"/>
          <w:lang w:val="fr-FR"/>
        </w:rPr>
      </w:pPr>
      <w:r w:rsidRPr="729392C2">
        <w:rPr>
          <w:rFonts w:eastAsia="Georgia" w:cs="Georgia"/>
          <w:szCs w:val="21"/>
        </w:rPr>
        <w:t>Des activités de capitalisation et d’évaluation des leçons apprises pour dissémination des meilleures pratiques, d’apprentissage, et de renforcement des capacités sont prévus, non seulement pour améliorer la mise en œuvre au niveau provincial, mais aussi pour nourrir le portefeuille ‘formation, emploi et entreprenariat’ et le dialogue national au niveau central. Ainsi, les activités et leurs résultats serviront de bases pour optimiser le développement des politiques locales et nationales.</w:t>
      </w:r>
    </w:p>
    <w:p w:rsidRPr="007F04D8" w:rsidR="007358D5" w:rsidP="007358D5" w:rsidRDefault="3F221361" w14:paraId="6D092425" w14:textId="6D1F84F1">
      <w:pPr>
        <w:spacing w:after="120"/>
      </w:pPr>
      <w:r>
        <w:t>Un outil de gestion interne de suivi de type Wiki Flow, sera utilisé dans toutes les interventions du portefeuille pour un suivi intégré des in</w:t>
      </w:r>
      <w:r w:rsidR="02E42517">
        <w:t>dicateurs clés de l’ensemble de la thématique</w:t>
      </w:r>
      <w:r>
        <w:t xml:space="preserve"> formation – emploi, du programme Protection sociale ainsi que des programmes pour tiers comme GIFT et Unis pour le genre ainsi que VETTOOLBOX 2.</w:t>
      </w:r>
    </w:p>
    <w:p w:rsidR="0042137C" w:rsidP="00DE4E0F" w:rsidRDefault="0042137C" w14:paraId="4FAF6184" w14:textId="604E47C4">
      <w:pPr>
        <w:pStyle w:val="Titre3"/>
        <w:numPr>
          <w:ilvl w:val="2"/>
          <w:numId w:val="38"/>
        </w:numPr>
        <w:ind w:left="1134"/>
      </w:pPr>
      <w:bookmarkStart w:name="_Toc113800406" w:id="164"/>
      <w:r>
        <w:t>Les indicateurs de suivi et évaluation</w:t>
      </w:r>
      <w:bookmarkEnd w:id="164"/>
    </w:p>
    <w:p w:rsidR="00977104" w:rsidP="00222100" w:rsidRDefault="0042137C" w14:paraId="61FFA84A" w14:textId="3D0EA261">
      <w:pPr>
        <w:rPr>
          <w:b/>
          <w:bCs/>
          <w:lang w:val="fr-FR"/>
        </w:rPr>
      </w:pPr>
      <w:r>
        <w:rPr>
          <w:lang w:val="fr-FR"/>
        </w:rPr>
        <w:t xml:space="preserve">Voir annexe </w:t>
      </w:r>
      <w:r w:rsidR="002E01BD">
        <w:rPr>
          <w:lang w:val="fr-FR"/>
        </w:rPr>
        <w:t>3</w:t>
      </w:r>
      <w:r w:rsidR="00B5149A">
        <w:rPr>
          <w:lang w:val="fr-FR"/>
        </w:rPr>
        <w:t>.</w:t>
      </w:r>
      <w:r w:rsidR="00977104">
        <w:rPr>
          <w:b/>
          <w:bCs/>
          <w:lang w:val="fr-FR"/>
        </w:rPr>
        <w:br w:type="page"/>
      </w:r>
    </w:p>
    <w:p w:rsidR="3175BD9C" w:rsidP="00B14D65" w:rsidRDefault="00DF0339" w14:paraId="5837A153" w14:textId="6A69E169">
      <w:pPr>
        <w:pStyle w:val="Titre2"/>
        <w:numPr>
          <w:ilvl w:val="1"/>
          <w:numId w:val="38"/>
        </w:numPr>
      </w:pPr>
      <w:r>
        <w:t xml:space="preserve"> </w:t>
      </w:r>
      <w:bookmarkStart w:name="_Toc113800407" w:id="165"/>
      <w:r w:rsidR="00F4468E">
        <w:t xml:space="preserve">Intervention </w:t>
      </w:r>
      <w:r w:rsidR="4AC16693">
        <w:t xml:space="preserve">COD2200911 </w:t>
      </w:r>
      <w:r w:rsidR="0DEF3740">
        <w:t>–</w:t>
      </w:r>
      <w:r w:rsidR="4AC16693">
        <w:t xml:space="preserve"> </w:t>
      </w:r>
      <w:r w:rsidR="41B55894">
        <w:t xml:space="preserve">Santé et </w:t>
      </w:r>
      <w:r w:rsidR="38DC1838">
        <w:t xml:space="preserve">systèmes de </w:t>
      </w:r>
      <w:r w:rsidR="41B55894">
        <w:t>protection sociale en santé</w:t>
      </w:r>
      <w:bookmarkStart w:name="_Toc106905575" w:id="166"/>
      <w:bookmarkStart w:name="_Toc106910210" w:id="167"/>
      <w:bookmarkStart w:name="_Toc106972294" w:id="168"/>
      <w:bookmarkStart w:name="_Toc106972378" w:id="169"/>
      <w:bookmarkStart w:name="_Toc106905576" w:id="170"/>
      <w:bookmarkStart w:name="_Toc106910211" w:id="171"/>
      <w:bookmarkStart w:name="_Toc106972295" w:id="172"/>
      <w:bookmarkStart w:name="_Toc106972379" w:id="173"/>
      <w:bookmarkStart w:name="_Toc106905577" w:id="174"/>
      <w:bookmarkStart w:name="_Toc106910212" w:id="175"/>
      <w:bookmarkStart w:name="_Toc106972296" w:id="176"/>
      <w:bookmarkStart w:name="_Toc106972380" w:id="177"/>
      <w:bookmarkStart w:name="_Toc106905578" w:id="178"/>
      <w:bookmarkStart w:name="_Toc106910213" w:id="179"/>
      <w:bookmarkStart w:name="_Toc106972297" w:id="180"/>
      <w:bookmarkStart w:name="_Toc106972381" w:id="181"/>
      <w:bookmarkStart w:name="_Toc106905579" w:id="182"/>
      <w:bookmarkStart w:name="_Toc106910214" w:id="183"/>
      <w:bookmarkStart w:name="_Toc106972298" w:id="184"/>
      <w:bookmarkStart w:name="_Toc106972382" w:id="185"/>
      <w:bookmarkStart w:name="_Toc106905580" w:id="186"/>
      <w:bookmarkStart w:name="_Toc106910215" w:id="187"/>
      <w:bookmarkStart w:name="_Toc106972299" w:id="188"/>
      <w:bookmarkStart w:name="_Toc106972383" w:id="189"/>
      <w:bookmarkStart w:name="_Toc106905581" w:id="190"/>
      <w:bookmarkStart w:name="_Toc106910216" w:id="191"/>
      <w:bookmarkStart w:name="_Toc106972300" w:id="192"/>
      <w:bookmarkStart w:name="_Toc106972384" w:id="193"/>
      <w:bookmarkStart w:name="_Toc106905582" w:id="194"/>
      <w:bookmarkStart w:name="_Toc106910217" w:id="195"/>
      <w:bookmarkStart w:name="_Toc106972301" w:id="196"/>
      <w:bookmarkStart w:name="_Toc106972385" w:id="197"/>
      <w:bookmarkStart w:name="_Toc106905583" w:id="198"/>
      <w:bookmarkStart w:name="_Toc106910218" w:id="199"/>
      <w:bookmarkStart w:name="_Toc106972302" w:id="200"/>
      <w:bookmarkStart w:name="_Toc106972386" w:id="201"/>
      <w:bookmarkStart w:name="_Toc106905584" w:id="202"/>
      <w:bookmarkStart w:name="_Toc106910219" w:id="203"/>
      <w:bookmarkStart w:name="_Toc106972303" w:id="204"/>
      <w:bookmarkStart w:name="_Toc106972387" w:id="205"/>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p>
    <w:p w:rsidR="0040241E" w:rsidP="000452FB" w:rsidRDefault="0040241E" w14:paraId="57ADED3D" w14:textId="4E215113">
      <w:pPr>
        <w:spacing w:line="257" w:lineRule="auto"/>
        <w:rPr>
          <w:rFonts w:eastAsia="Calibri" w:cs="Arial"/>
          <w:szCs w:val="21"/>
          <w:lang w:val="fr-FR"/>
        </w:rPr>
      </w:pPr>
      <w:r w:rsidRPr="0093522C">
        <w:rPr>
          <w:rFonts w:eastAsia="Calibri" w:cs="Arial"/>
          <w:szCs w:val="21"/>
          <w:lang w:val="fr-FR"/>
        </w:rPr>
        <w:t xml:space="preserve">A travers les ODD, la communauté internationale s’est engagée à lutter contre les inégalités. La couverture santé universelle (CSU) est un chemin qui vise à réduire les inégalités en santé au sein de la société. Ce chemin vers la CSU implique des mécanismes de réduction des barrières d’accessibilité à des services de santé promotionnels, préventifs et curatifs de qualité. </w:t>
      </w:r>
      <w:r w:rsidRPr="0093522C" w:rsidR="0C6AFF09">
        <w:rPr>
          <w:rFonts w:eastAsia="Calibri" w:cs="Arial"/>
          <w:szCs w:val="21"/>
          <w:lang w:val="fr-FR"/>
        </w:rPr>
        <w:t>Il</w:t>
      </w:r>
      <w:r w:rsidRPr="0093522C">
        <w:rPr>
          <w:rFonts w:eastAsia="Calibri" w:cs="Arial"/>
          <w:szCs w:val="21"/>
          <w:lang w:val="fr-FR"/>
        </w:rPr>
        <w:t xml:space="preserve"> s’articule autour de l’amélioration de trois </w:t>
      </w:r>
      <w:r w:rsidRPr="0093522C" w:rsidR="0C6AFF09">
        <w:rPr>
          <w:rFonts w:eastAsia="Calibri" w:cs="Arial"/>
          <w:szCs w:val="21"/>
          <w:lang w:val="fr-FR"/>
        </w:rPr>
        <w:t xml:space="preserve">éléments </w:t>
      </w:r>
      <w:r w:rsidRPr="0093522C">
        <w:rPr>
          <w:rFonts w:eastAsia="Calibri" w:cs="Arial"/>
          <w:szCs w:val="21"/>
          <w:lang w:val="fr-FR"/>
        </w:rPr>
        <w:t xml:space="preserve">: (1) la qualité de l’offre de soins, (2) l’accessibilité financière et (3) l’exercice des droits en santé par la population. Cette amélioration est influencée par le contexte, particulièrement par la gouvernance, la participation citoyenne et le financement durable du système de santé. C’est de l’ensemble de cette analyse que découlent l’objectif spécifique et les cinq résultats de l’intervention repris dans le schéma ci -dessous.  </w:t>
      </w:r>
    </w:p>
    <w:p w:rsidR="006A0D11" w:rsidP="00B14D65" w:rsidRDefault="00DF0339" w14:paraId="6854C7C7" w14:textId="1DFEBCA1">
      <w:pPr>
        <w:pStyle w:val="Titre3"/>
        <w:numPr>
          <w:ilvl w:val="2"/>
          <w:numId w:val="38"/>
        </w:numPr>
      </w:pPr>
      <w:r>
        <w:t xml:space="preserve"> </w:t>
      </w:r>
      <w:bookmarkStart w:name="_Toc113800408" w:id="206"/>
      <w:r w:rsidR="61A15CE1">
        <w:t>Les objectifs de l’intervention</w:t>
      </w:r>
      <w:bookmarkStart w:name="_Toc106905587" w:id="207"/>
      <w:bookmarkStart w:name="_Toc106910222" w:id="208"/>
      <w:bookmarkStart w:name="_Toc106972306" w:id="209"/>
      <w:bookmarkStart w:name="_Toc106972390" w:id="210"/>
      <w:bookmarkEnd w:id="206"/>
      <w:bookmarkEnd w:id="207"/>
      <w:bookmarkEnd w:id="208"/>
      <w:bookmarkEnd w:id="209"/>
      <w:bookmarkEnd w:id="210"/>
    </w:p>
    <w:p w:rsidRPr="002E01BD" w:rsidR="002E01BD" w:rsidP="002E01BD" w:rsidRDefault="002E01BD" w14:paraId="7D93971A" w14:textId="77777777">
      <w:pPr>
        <w:rPr>
          <w:lang w:val="fr-FR"/>
        </w:rPr>
      </w:pPr>
    </w:p>
    <w:p w:rsidRPr="003677BE" w:rsidR="00BC4DC5" w:rsidP="003677BE" w:rsidRDefault="00BC4DC5" w14:paraId="32DBEA69" w14:textId="77777777">
      <w:pPr>
        <w:rPr>
          <w:b/>
          <w:lang w:val="fr-FR"/>
        </w:rPr>
      </w:pPr>
      <w:r w:rsidRPr="003677BE">
        <w:rPr>
          <w:lang w:val="fr-FR"/>
        </w:rPr>
        <w:t>L’intervention de Enabel santé et protection sociale en santé s'aligne sur le PNSD avec le pilier 1 : “Valorisation du capital humain, développement social et culturel”, axes 2.1 “Développement humain”, B.5 “Santé publique”; Pilier 2 : “Renforcement de la bonne gouvernance, restauration de l’autorité de l’Etat et consolidation de la Paix.</w:t>
      </w:r>
    </w:p>
    <w:p w:rsidR="00344BF4" w:rsidP="00344BF4" w:rsidRDefault="00344BF4" w14:paraId="3C9B4D0A" w14:textId="20931DE4">
      <w:pPr>
        <w:rPr>
          <w:lang w:val="fr-FR"/>
        </w:rPr>
      </w:pPr>
      <w:r w:rsidRPr="293C281A">
        <w:rPr>
          <w:lang w:val="fr-FR"/>
        </w:rPr>
        <w:t>La chaine de résultat et les conditions de changements sont repris</w:t>
      </w:r>
      <w:r w:rsidRPr="293C281A" w:rsidR="00765AFD">
        <w:rPr>
          <w:lang w:val="fr-FR"/>
        </w:rPr>
        <w:t>es</w:t>
      </w:r>
      <w:r w:rsidRPr="293C281A">
        <w:rPr>
          <w:lang w:val="fr-FR"/>
        </w:rPr>
        <w:t xml:space="preserve"> dans le schéma suivant :</w:t>
      </w:r>
    </w:p>
    <w:bookmarkStart w:name="_Toc113800478" w:id="211"/>
    <w:p w:rsidRPr="003677BE" w:rsidR="007F21DB" w:rsidP="0044061E" w:rsidRDefault="00E3509F" w14:paraId="7EE07F63" w14:textId="70C7BD95">
      <w:pPr>
        <w:pStyle w:val="Lgende"/>
        <w:jc w:val="left"/>
        <w:rPr>
          <w:color w:val="585756"/>
        </w:rPr>
      </w:pPr>
      <w:r w:rsidRPr="003677BE">
        <w:rPr>
          <w:noProof/>
          <w:color w:val="585756"/>
        </w:rPr>
        <mc:AlternateContent>
          <mc:Choice Requires="wpg">
            <w:drawing>
              <wp:anchor distT="0" distB="0" distL="114300" distR="114300" simplePos="0" relativeHeight="251684352" behindDoc="0" locked="0" layoutInCell="1" allowOverlap="1" wp14:anchorId="61BA25A0" wp14:editId="1625B38A">
                <wp:simplePos x="0" y="0"/>
                <wp:positionH relativeFrom="margin">
                  <wp:posOffset>-778</wp:posOffset>
                </wp:positionH>
                <wp:positionV relativeFrom="paragraph">
                  <wp:posOffset>401386</wp:posOffset>
                </wp:positionV>
                <wp:extent cx="5720080" cy="3712639"/>
                <wp:effectExtent l="0" t="0" r="0" b="2540"/>
                <wp:wrapTopAndBottom/>
                <wp:docPr id="187359428" name="Group 2"/>
                <wp:cNvGraphicFramePr/>
                <a:graphic xmlns:a="http://schemas.openxmlformats.org/drawingml/2006/main">
                  <a:graphicData uri="http://schemas.microsoft.com/office/word/2010/wordprocessingGroup">
                    <wpg:wgp>
                      <wpg:cNvGrpSpPr/>
                      <wpg:grpSpPr>
                        <a:xfrm>
                          <a:off x="0" y="0"/>
                          <a:ext cx="5720080" cy="3712639"/>
                          <a:chOff x="0" y="750681"/>
                          <a:chExt cx="11857853" cy="3129455"/>
                        </a:xfrm>
                      </wpg:grpSpPr>
                      <wps:wsp>
                        <wps:cNvPr id="187359430" name="Rectangle 187359430"/>
                        <wps:cNvSpPr/>
                        <wps:spPr>
                          <a:xfrm>
                            <a:off x="5562" y="1441263"/>
                            <a:ext cx="11852291" cy="800718"/>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3677BE" w:rsidR="00DD162E" w:rsidP="00DD162E" w:rsidRDefault="00DD162E" w14:paraId="75D445FF" w14:textId="77777777">
                              <w:pPr>
                                <w:jc w:val="center"/>
                                <w:rPr>
                                  <w:rFonts w:eastAsia="Calibri" w:asciiTheme="minorHAnsi" w:hAnsiTheme="minorHAnsi" w:cstheme="minorHAnsi"/>
                                  <w:color w:val="000000"/>
                                  <w:kern w:val="24"/>
                                  <w:sz w:val="18"/>
                                  <w:szCs w:val="18"/>
                                </w:rPr>
                              </w:pPr>
                              <w:r w:rsidRPr="003677BE">
                                <w:rPr>
                                  <w:rFonts w:eastAsia="Calibri" w:asciiTheme="minorHAnsi" w:hAnsiTheme="minorHAnsi" w:cstheme="minorHAnsi"/>
                                  <w:color w:val="000000"/>
                                  <w:kern w:val="24"/>
                                  <w:sz w:val="18"/>
                                  <w:szCs w:val="18"/>
                                  <w:u w:val="single"/>
                                </w:rPr>
                                <w:t>Objectif Spécifique 2 du pilier 2</w:t>
                              </w:r>
                              <w:r w:rsidRPr="003677BE">
                                <w:rPr>
                                  <w:rFonts w:eastAsia="Calibri" w:asciiTheme="minorHAnsi" w:hAnsiTheme="minorHAnsi" w:cstheme="minorHAnsi"/>
                                  <w:color w:val="FFFFFF" w:themeColor="light1"/>
                                  <w:kern w:val="24"/>
                                  <w:sz w:val="18"/>
                                  <w:szCs w:val="18"/>
                                  <w:u w:val="single"/>
                                </w:rPr>
                                <w:br/>
                              </w:r>
                              <w:r w:rsidRPr="003677BE">
                                <w:rPr>
                                  <w:rFonts w:eastAsia="Calibri" w:asciiTheme="minorHAnsi" w:hAnsiTheme="minorHAnsi" w:cstheme="minorHAnsi"/>
                                  <w:b/>
                                  <w:bCs/>
                                  <w:color w:val="000000"/>
                                  <w:kern w:val="24"/>
                                  <w:sz w:val="18"/>
                                  <w:szCs w:val="18"/>
                                </w:rPr>
                                <w:t>Contribuer à l'amélioration du niveau de santé et de bien-être de la population de façon équitable, dans le respect de son environnement quotidien et en renforçant son pouvoir d'agir sur sa santé.</w:t>
                              </w:r>
                            </w:p>
                          </w:txbxContent>
                        </wps:txbx>
                        <wps:bodyPr lIns="91440" tIns="45720" rIns="91440" bIns="45720" rtlCol="0" anchor="ctr"/>
                      </wps:wsp>
                      <wps:wsp>
                        <wps:cNvPr id="187359431" name="Rectangle 187359431"/>
                        <wps:cNvSpPr/>
                        <wps:spPr>
                          <a:xfrm>
                            <a:off x="2769" y="2337113"/>
                            <a:ext cx="2307924" cy="1543023"/>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1A488B" w:rsidR="00DD162E" w:rsidP="00DD162E" w:rsidRDefault="00DD162E" w14:paraId="6B8E2F69" w14:textId="77777777">
                              <w:pPr>
                                <w:jc w:val="center"/>
                                <w:rPr>
                                  <w:rFonts w:hAnsi="Calibri" w:eastAsia="Calibri" w:cs="Arial"/>
                                  <w:color w:val="FFFFFF"/>
                                  <w:kern w:val="24"/>
                                  <w:sz w:val="18"/>
                                  <w:szCs w:val="18"/>
                                </w:rPr>
                              </w:pPr>
                              <w:r w:rsidRPr="001A488B">
                                <w:rPr>
                                  <w:rFonts w:hAnsi="Calibri" w:eastAsia="Calibri" w:cs="Arial"/>
                                  <w:color w:val="FFFFFF"/>
                                  <w:kern w:val="24"/>
                                  <w:sz w:val="18"/>
                                  <w:szCs w:val="18"/>
                                  <w:u w:val="single"/>
                                </w:rPr>
                                <w:t>R</w:t>
                              </w:r>
                              <w:r w:rsidRPr="001A488B">
                                <w:rPr>
                                  <w:rFonts w:hAnsi="Calibri" w:eastAsia="Calibri" w:cs="Arial"/>
                                  <w:color w:val="FFFFFF"/>
                                  <w:kern w:val="24"/>
                                  <w:sz w:val="18"/>
                                  <w:szCs w:val="18"/>
                                  <w:u w:val="single"/>
                                </w:rPr>
                                <w:t>é</w:t>
                              </w:r>
                              <w:r w:rsidRPr="001A488B">
                                <w:rPr>
                                  <w:rFonts w:hAnsi="Calibri" w:eastAsia="Calibri" w:cs="Arial"/>
                                  <w:color w:val="FFFFFF"/>
                                  <w:kern w:val="24"/>
                                  <w:sz w:val="18"/>
                                  <w:szCs w:val="18"/>
                                  <w:u w:val="single"/>
                                </w:rPr>
                                <w:t>sultat 1</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u w:val="single"/>
                                </w:rPr>
                                <w:br/>
                              </w:r>
                              <w:r w:rsidRPr="001A488B">
                                <w:rPr>
                                  <w:rFonts w:hAnsi="Calibri" w:eastAsia="Calibri" w:cs="Arial"/>
                                  <w:b/>
                                  <w:bCs/>
                                  <w:color w:val="FFFFFF"/>
                                  <w:kern w:val="24"/>
                                  <w:sz w:val="18"/>
                                  <w:szCs w:val="18"/>
                                </w:rPr>
                                <w:t>Les syst</w:t>
                              </w:r>
                              <w:r w:rsidRPr="001A488B">
                                <w:rPr>
                                  <w:rFonts w:hAnsi="Calibri" w:eastAsia="Calibri" w:cs="Arial"/>
                                  <w:b/>
                                  <w:bCs/>
                                  <w:color w:val="FFFFFF"/>
                                  <w:kern w:val="24"/>
                                  <w:sz w:val="18"/>
                                  <w:szCs w:val="18"/>
                                </w:rPr>
                                <w:t>è</w:t>
                              </w:r>
                              <w:r w:rsidRPr="001A488B">
                                <w:rPr>
                                  <w:rFonts w:hAnsi="Calibri" w:eastAsia="Calibri" w:cs="Arial"/>
                                  <w:b/>
                                  <w:bCs/>
                                  <w:color w:val="FFFFFF"/>
                                  <w:kern w:val="24"/>
                                  <w:sz w:val="18"/>
                                  <w:szCs w:val="18"/>
                                </w:rPr>
                                <w:t>mes locaux de sant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sont efficaces, durables et r</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silients.</w:t>
                              </w:r>
                            </w:p>
                          </w:txbxContent>
                        </wps:txbx>
                        <wps:bodyPr lIns="91440" tIns="45720" rIns="91440" bIns="45720" rtlCol="0" anchor="ctr"/>
                      </wps:wsp>
                      <wps:wsp>
                        <wps:cNvPr id="187359434" name="Rectangle 187359434"/>
                        <wps:cNvSpPr/>
                        <wps:spPr>
                          <a:xfrm>
                            <a:off x="7145559" y="2343860"/>
                            <a:ext cx="2307925" cy="1529043"/>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1A488B" w:rsidR="00DD162E" w:rsidP="00DD162E" w:rsidRDefault="00DD162E" w14:paraId="48BDBF03"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4</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rPr>
                                <w:br/>
                              </w:r>
                              <w:r w:rsidRPr="001A488B">
                                <w:rPr>
                                  <w:rFonts w:hAnsi="Calibri" w:eastAsia="Calibri" w:cs="Arial"/>
                                  <w:b/>
                                  <w:bCs/>
                                  <w:color w:val="FFFFFF"/>
                                  <w:kern w:val="24"/>
                                  <w:sz w:val="18"/>
                                  <w:szCs w:val="18"/>
                                </w:rPr>
                                <w:t>La population participe aux d</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cisions sur l'action sanitaire, </w:t>
                              </w:r>
                              <w:r w:rsidRPr="001A488B">
                                <w:rPr>
                                  <w:rFonts w:hAnsi="Calibri" w:eastAsia="Calibri" w:cs="Arial"/>
                                  <w:b/>
                                  <w:bCs/>
                                  <w:color w:val="FFFFFF"/>
                                  <w:kern w:val="24"/>
                                  <w:sz w:val="18"/>
                                  <w:szCs w:val="18"/>
                                </w:rPr>
                                <w:t>à</w:t>
                              </w:r>
                              <w:r w:rsidRPr="001A488B">
                                <w:rPr>
                                  <w:rFonts w:hAnsi="Calibri" w:eastAsia="Calibri" w:cs="Arial"/>
                                  <w:b/>
                                  <w:bCs/>
                                  <w:color w:val="FFFFFF"/>
                                  <w:kern w:val="24"/>
                                  <w:sz w:val="18"/>
                                  <w:szCs w:val="18"/>
                                </w:rPr>
                                <w:t xml:space="preserve"> sa mise en </w:t>
                              </w:r>
                              <w:r w:rsidRPr="001A488B">
                                <w:rPr>
                                  <w:rFonts w:hAnsi="Calibri" w:eastAsia="Calibri" w:cs="Arial"/>
                                  <w:b/>
                                  <w:bCs/>
                                  <w:color w:val="FFFFFF"/>
                                  <w:kern w:val="24"/>
                                  <w:sz w:val="18"/>
                                  <w:szCs w:val="18"/>
                                </w:rPr>
                                <w:t>œ</w:t>
                              </w:r>
                              <w:r w:rsidRPr="001A488B">
                                <w:rPr>
                                  <w:rFonts w:hAnsi="Calibri" w:eastAsia="Calibri" w:cs="Arial"/>
                                  <w:b/>
                                  <w:bCs/>
                                  <w:color w:val="FFFFFF"/>
                                  <w:kern w:val="24"/>
                                  <w:sz w:val="18"/>
                                  <w:szCs w:val="18"/>
                                </w:rPr>
                                <w:t xml:space="preserve">uvre et </w:t>
                              </w:r>
                              <w:r w:rsidRPr="001A488B">
                                <w:rPr>
                                  <w:rFonts w:hAnsi="Calibri" w:eastAsia="Calibri" w:cs="Arial"/>
                                  <w:b/>
                                  <w:bCs/>
                                  <w:color w:val="FFFFFF"/>
                                  <w:kern w:val="24"/>
                                  <w:sz w:val="18"/>
                                  <w:szCs w:val="18"/>
                                </w:rPr>
                                <w:t>à</w:t>
                              </w:r>
                              <w:r w:rsidRPr="001A488B">
                                <w:rPr>
                                  <w:rFonts w:hAnsi="Calibri" w:eastAsia="Calibri" w:cs="Arial"/>
                                  <w:b/>
                                  <w:bCs/>
                                  <w:color w:val="FFFFFF"/>
                                  <w:kern w:val="24"/>
                                  <w:sz w:val="18"/>
                                  <w:szCs w:val="18"/>
                                </w:rPr>
                                <w:t xml:space="preserve"> son </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valuation.</w:t>
                              </w:r>
                            </w:p>
                          </w:txbxContent>
                        </wps:txbx>
                        <wps:bodyPr lIns="91440" tIns="45720" rIns="91440" bIns="45720" rtlCol="0" anchor="ctr"/>
                      </wps:wsp>
                      <wps:wsp>
                        <wps:cNvPr id="187359435" name="Rectangle 187359435"/>
                        <wps:cNvSpPr/>
                        <wps:spPr>
                          <a:xfrm>
                            <a:off x="2365447" y="2337075"/>
                            <a:ext cx="2307925" cy="1543024"/>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1A488B" w:rsidR="00DD162E" w:rsidP="00DD162E" w:rsidRDefault="00DD162E" w14:paraId="3255B746"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2</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u w:val="single"/>
                                </w:rPr>
                                <w:br/>
                              </w:r>
                              <w:r w:rsidRPr="001A488B">
                                <w:rPr>
                                  <w:rFonts w:hAnsi="Calibri" w:eastAsia="Calibri" w:cs="Arial"/>
                                  <w:b/>
                                  <w:bCs/>
                                  <w:color w:val="FFFFFF"/>
                                  <w:kern w:val="24"/>
                                  <w:sz w:val="18"/>
                                  <w:szCs w:val="18"/>
                                </w:rPr>
                                <w:t>La population est prot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g</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e contre le risque financier li</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aux d</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penses de sant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w:t>
                              </w:r>
                              <w:r w:rsidRPr="001A488B">
                                <w:rPr>
                                  <w:rFonts w:hAnsi="Calibri" w:eastAsia="Calibri" w:cs="Arial"/>
                                  <w:b/>
                                  <w:bCs/>
                                  <w:color w:val="FFFFFF"/>
                                  <w:kern w:val="24"/>
                                  <w:sz w:val="18"/>
                                  <w:szCs w:val="18"/>
                                </w:rPr>
                                <w:t> </w:t>
                              </w:r>
                            </w:p>
                          </w:txbxContent>
                        </wps:txbx>
                        <wps:bodyPr lIns="91440" tIns="45720" rIns="91440" bIns="45720" rtlCol="0" anchor="ctr"/>
                      </wps:wsp>
                      <wps:wsp>
                        <wps:cNvPr id="187359437" name="Titre 4"/>
                        <wps:cNvSpPr txBox="1">
                          <a:spLocks/>
                        </wps:cNvSpPr>
                        <wps:spPr>
                          <a:xfrm>
                            <a:off x="0" y="750681"/>
                            <a:ext cx="11852291" cy="604960"/>
                          </a:xfrm>
                          <a:prstGeom prst="rect">
                            <a:avLst/>
                          </a:prstGeom>
                          <a:solidFill>
                            <a:schemeClr val="tx1">
                              <a:lumMod val="50000"/>
                              <a:lumOff val="50000"/>
                            </a:schemeClr>
                          </a:solidFill>
                          <a:ln w="19050">
                            <a:noFill/>
                          </a:ln>
                        </wps:spPr>
                        <wps:txbx>
                          <w:txbxContent>
                            <w:p w:rsidRPr="001A488B" w:rsidR="00DD162E" w:rsidP="00DD162E" w:rsidRDefault="00DD162E" w14:paraId="1D64C276" w14:textId="77777777">
                              <w:pPr>
                                <w:jc w:val="center"/>
                                <w:rPr>
                                  <w:rFonts w:ascii="Calibri" w:hAnsi="Calibri" w:eastAsia="Calibri" w:cs="Arial"/>
                                  <w:color w:val="FFFFFF"/>
                                  <w:kern w:val="24"/>
                                  <w:sz w:val="18"/>
                                  <w:szCs w:val="18"/>
                                </w:rPr>
                              </w:pPr>
                              <w:r w:rsidRPr="001A488B">
                                <w:rPr>
                                  <w:rFonts w:ascii="Calibri" w:hAnsi="Calibri" w:eastAsia="Calibri" w:cs="Arial"/>
                                  <w:color w:val="FFFFFF"/>
                                  <w:kern w:val="24"/>
                                  <w:sz w:val="18"/>
                                  <w:szCs w:val="18"/>
                                  <w:u w:val="single"/>
                                </w:rPr>
                                <w:t>Objectif Général du pilier 2</w:t>
                              </w:r>
                              <w:r w:rsidRPr="001A488B">
                                <w:rPr>
                                  <w:rFonts w:ascii="Calibri" w:hAnsi="Calibri" w:eastAsia="Calibri" w:cs="Arial"/>
                                  <w:b/>
                                  <w:bCs/>
                                  <w:color w:val="000000" w:themeColor="text1"/>
                                  <w:kern w:val="24"/>
                                  <w:sz w:val="18"/>
                                  <w:szCs w:val="18"/>
                                  <w:u w:val="single"/>
                                </w:rPr>
                                <w:br/>
                              </w:r>
                              <w:r w:rsidRPr="001A488B">
                                <w:rPr>
                                  <w:rFonts w:ascii="Calibri" w:hAnsi="Calibri" w:eastAsia="Calibri" w:cs="Arial"/>
                                  <w:b/>
                                  <w:bCs/>
                                  <w:color w:val="FFFFFF"/>
                                  <w:kern w:val="24"/>
                                  <w:sz w:val="18"/>
                                  <w:szCs w:val="18"/>
                                </w:rPr>
                                <w:t>Améliorer l'accès aux services sociaux de base promouvant une protection sociale.</w:t>
                              </w:r>
                            </w:p>
                          </w:txbxContent>
                        </wps:txbx>
                        <wps:bodyPr vert="horz" lIns="91440" tIns="45720" rIns="91440" bIns="45720" rtlCol="0" anchor="ctr">
                          <a:normAutofit/>
                        </wps:bodyPr>
                      </wps:wsp>
                      <wps:wsp>
                        <wps:cNvPr id="187359438" name="Rectangle 187359438"/>
                        <wps:cNvSpPr/>
                        <wps:spPr>
                          <a:xfrm>
                            <a:off x="9549929" y="2351056"/>
                            <a:ext cx="2307924" cy="1529043"/>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1A488B" w:rsidR="00DD162E" w:rsidP="00DD162E" w:rsidRDefault="00DD162E" w14:paraId="3D84EE07"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5 :</w:t>
                              </w:r>
                              <w:r w:rsidRPr="001A488B">
                                <w:rPr>
                                  <w:rFonts w:hAnsi="Calibri" w:eastAsia="Calibri" w:cs="Arial"/>
                                  <w:color w:val="FFFFFF" w:themeColor="light1"/>
                                  <w:kern w:val="24"/>
                                  <w:sz w:val="18"/>
                                  <w:szCs w:val="18"/>
                                </w:rPr>
                                <w:br/>
                              </w:r>
                              <w:r w:rsidRPr="001A488B">
                                <w:rPr>
                                  <w:rFonts w:hAnsi="Calibri" w:eastAsia="Calibri" w:cs="Arial"/>
                                  <w:b/>
                                  <w:bCs/>
                                  <w:color w:val="FFFFFF"/>
                                  <w:kern w:val="24"/>
                                  <w:sz w:val="18"/>
                                  <w:szCs w:val="18"/>
                                </w:rPr>
                                <w:t>L'appui institutionnel multi niveaux cr</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e les conditions favorables au d</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veloppement local.</w:t>
                              </w:r>
                            </w:p>
                          </w:txbxContent>
                        </wps:txbx>
                        <wps:bodyPr lIns="91440" tIns="45720" rIns="91440" bIns="45720" rtlCol="0" anchor="ctr"/>
                      </wps:wsp>
                      <wps:wsp>
                        <wps:cNvPr id="187359439" name="Rectangle 187359439"/>
                        <wps:cNvSpPr/>
                        <wps:spPr>
                          <a:xfrm>
                            <a:off x="4741189" y="2337112"/>
                            <a:ext cx="2307925" cy="1543024"/>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1A488B" w:rsidR="00DD162E" w:rsidP="00DD162E" w:rsidRDefault="00DD162E" w14:paraId="2FAC4F1F"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3</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rPr>
                                <w:br/>
                              </w:r>
                              <w:r w:rsidRPr="001A488B">
                                <w:rPr>
                                  <w:rFonts w:hAnsi="Calibri" w:eastAsia="Calibri" w:cs="Arial"/>
                                  <w:b/>
                                  <w:bCs/>
                                  <w:color w:val="FFFFFF"/>
                                  <w:kern w:val="24"/>
                                  <w:sz w:val="18"/>
                                  <w:szCs w:val="18"/>
                                </w:rPr>
                                <w:t>Le capital en sant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et bien-</w:t>
                              </w:r>
                              <w:r w:rsidRPr="001A488B">
                                <w:rPr>
                                  <w:rFonts w:hAnsi="Calibri" w:eastAsia="Calibri" w:cs="Arial"/>
                                  <w:b/>
                                  <w:bCs/>
                                  <w:color w:val="FFFFFF"/>
                                  <w:kern w:val="24"/>
                                  <w:sz w:val="18"/>
                                  <w:szCs w:val="18"/>
                                </w:rPr>
                                <w:t>ê</w:t>
                              </w:r>
                              <w:r w:rsidRPr="001A488B">
                                <w:rPr>
                                  <w:rFonts w:hAnsi="Calibri" w:eastAsia="Calibri" w:cs="Arial"/>
                                  <w:b/>
                                  <w:bCs/>
                                  <w:color w:val="FFFFFF"/>
                                  <w:kern w:val="24"/>
                                  <w:sz w:val="18"/>
                                  <w:szCs w:val="18"/>
                                </w:rPr>
                                <w:t>tre de la population est prot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g</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en agissant sur les modes et conditions de vie.</w:t>
                              </w:r>
                            </w:p>
                          </w:txbxContent>
                        </wps:txbx>
                        <wps:bodyPr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w14:anchorId="37BF5BB0">
              <v:group id="Group 2" style="position:absolute;margin-left:-.05pt;margin-top:31.6pt;width:450.4pt;height:292.35pt;z-index:251684352;mso-position-horizontal-relative:margin;mso-width-relative:margin;mso-height-relative:margin" coordsize="118578,31294" coordorigin=",7506" o:spid="_x0000_s1038" w14:anchorId="61BA25A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">
                <v:rect id="Rectangle 187359430" style="position:absolute;left:55;top:14412;width:118523;height:8007;visibility:visible;mso-wrap-style:square;v-text-anchor:middle" o:spid="_x0000_s1039" fillcolor="#cfcdcd [289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">
                  <v:textbox>
                    <w:txbxContent>
                      <w:p w:rsidRPr="003677BE" w:rsidR="00DD162E" w:rsidP="00DD162E" w:rsidRDefault="00DD162E" w14:paraId="0514851E" w14:textId="77777777">
                        <w:pPr>
                          <w:jc w:val="center"/>
                          <w:rPr>
                            <w:rFonts w:eastAsia="Calibri" w:asciiTheme="minorHAnsi" w:hAnsiTheme="minorHAnsi" w:cstheme="minorHAnsi"/>
                            <w:color w:val="000000"/>
                            <w:kern w:val="24"/>
                            <w:sz w:val="18"/>
                            <w:szCs w:val="18"/>
                          </w:rPr>
                        </w:pPr>
                        <w:r w:rsidRPr="003677BE">
                          <w:rPr>
                            <w:rFonts w:eastAsia="Calibri" w:asciiTheme="minorHAnsi" w:hAnsiTheme="minorHAnsi" w:cstheme="minorHAnsi"/>
                            <w:color w:val="000000"/>
                            <w:kern w:val="24"/>
                            <w:sz w:val="18"/>
                            <w:szCs w:val="18"/>
                            <w:u w:val="single"/>
                          </w:rPr>
                          <w:t>Objectif Spécifique 2 du pilier 2</w:t>
                        </w:r>
                        <w:r w:rsidRPr="003677BE">
                          <w:rPr>
                            <w:rFonts w:eastAsia="Calibri" w:asciiTheme="minorHAnsi" w:hAnsiTheme="minorHAnsi" w:cstheme="minorHAnsi"/>
                            <w:color w:val="FFFFFF" w:themeColor="light1"/>
                            <w:kern w:val="24"/>
                            <w:sz w:val="18"/>
                            <w:szCs w:val="18"/>
                            <w:u w:val="single"/>
                          </w:rPr>
                          <w:br/>
                        </w:r>
                        <w:r w:rsidRPr="003677BE">
                          <w:rPr>
                            <w:rFonts w:eastAsia="Calibri" w:asciiTheme="minorHAnsi" w:hAnsiTheme="minorHAnsi" w:cstheme="minorHAnsi"/>
                            <w:b/>
                            <w:bCs/>
                            <w:color w:val="000000"/>
                            <w:kern w:val="24"/>
                            <w:sz w:val="18"/>
                            <w:szCs w:val="18"/>
                          </w:rPr>
                          <w:t>Contribuer à l'amélioration du niveau de santé et de bien-être de la population de façon équitable, dans le respect de son environnement quotidien et en renforçant son pouvoir d'agir sur sa santé.</w:t>
                        </w:r>
                      </w:p>
                    </w:txbxContent>
                  </v:textbox>
                </v:rect>
                <v:rect id="Rectangle 187359431" style="position:absolute;left:27;top:23371;width:23079;height:15430;visibility:visible;mso-wrap-style:square;v-text-anchor:middle" o:spid="_x0000_s1040"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">
                  <v:textbox>
                    <w:txbxContent>
                      <w:p w:rsidRPr="001A488B" w:rsidR="00DD162E" w:rsidP="00DD162E" w:rsidRDefault="00DD162E" w14:paraId="2F07AC4B" w14:textId="77777777">
                        <w:pPr>
                          <w:jc w:val="center"/>
                          <w:rPr>
                            <w:rFonts w:hAnsi="Calibri" w:eastAsia="Calibri" w:cs="Arial"/>
                            <w:color w:val="FFFFFF"/>
                            <w:kern w:val="24"/>
                            <w:sz w:val="18"/>
                            <w:szCs w:val="18"/>
                          </w:rPr>
                        </w:pPr>
                        <w:r w:rsidRPr="001A488B">
                          <w:rPr>
                            <w:rFonts w:hAnsi="Calibri" w:eastAsia="Calibri" w:cs="Arial"/>
                            <w:color w:val="FFFFFF"/>
                            <w:kern w:val="24"/>
                            <w:sz w:val="18"/>
                            <w:szCs w:val="18"/>
                            <w:u w:val="single"/>
                          </w:rPr>
                          <w:t>R</w:t>
                        </w:r>
                        <w:r w:rsidRPr="001A488B">
                          <w:rPr>
                            <w:rFonts w:hAnsi="Calibri" w:eastAsia="Calibri" w:cs="Arial"/>
                            <w:color w:val="FFFFFF"/>
                            <w:kern w:val="24"/>
                            <w:sz w:val="18"/>
                            <w:szCs w:val="18"/>
                            <w:u w:val="single"/>
                          </w:rPr>
                          <w:t>é</w:t>
                        </w:r>
                        <w:r w:rsidRPr="001A488B">
                          <w:rPr>
                            <w:rFonts w:hAnsi="Calibri" w:eastAsia="Calibri" w:cs="Arial"/>
                            <w:color w:val="FFFFFF"/>
                            <w:kern w:val="24"/>
                            <w:sz w:val="18"/>
                            <w:szCs w:val="18"/>
                            <w:u w:val="single"/>
                          </w:rPr>
                          <w:t>sultat 1</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u w:val="single"/>
                          </w:rPr>
                          <w:br/>
                        </w:r>
                        <w:r w:rsidRPr="001A488B">
                          <w:rPr>
                            <w:rFonts w:hAnsi="Calibri" w:eastAsia="Calibri" w:cs="Arial"/>
                            <w:b/>
                            <w:bCs/>
                            <w:color w:val="FFFFFF"/>
                            <w:kern w:val="24"/>
                            <w:sz w:val="18"/>
                            <w:szCs w:val="18"/>
                          </w:rPr>
                          <w:t>Les syst</w:t>
                        </w:r>
                        <w:r w:rsidRPr="001A488B">
                          <w:rPr>
                            <w:rFonts w:hAnsi="Calibri" w:eastAsia="Calibri" w:cs="Arial"/>
                            <w:b/>
                            <w:bCs/>
                            <w:color w:val="FFFFFF"/>
                            <w:kern w:val="24"/>
                            <w:sz w:val="18"/>
                            <w:szCs w:val="18"/>
                          </w:rPr>
                          <w:t>è</w:t>
                        </w:r>
                        <w:r w:rsidRPr="001A488B">
                          <w:rPr>
                            <w:rFonts w:hAnsi="Calibri" w:eastAsia="Calibri" w:cs="Arial"/>
                            <w:b/>
                            <w:bCs/>
                            <w:color w:val="FFFFFF"/>
                            <w:kern w:val="24"/>
                            <w:sz w:val="18"/>
                            <w:szCs w:val="18"/>
                          </w:rPr>
                          <w:t>mes locaux de sant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sont efficaces, durables et r</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silients.</w:t>
                        </w:r>
                      </w:p>
                    </w:txbxContent>
                  </v:textbox>
                </v:rect>
                <v:rect id="Rectangle 187359434" style="position:absolute;left:71455;top:23438;width:23079;height:15291;visibility:visible;mso-wrap-style:square;v-text-anchor:middle" o:spid="_x0000_s1041"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">
                  <v:textbox>
                    <w:txbxContent>
                      <w:p w:rsidRPr="001A488B" w:rsidR="00DD162E" w:rsidP="00DD162E" w:rsidRDefault="00DD162E" w14:paraId="58CAED48"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4</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rPr>
                          <w:br/>
                        </w:r>
                        <w:r w:rsidRPr="001A488B">
                          <w:rPr>
                            <w:rFonts w:hAnsi="Calibri" w:eastAsia="Calibri" w:cs="Arial"/>
                            <w:b/>
                            <w:bCs/>
                            <w:color w:val="FFFFFF"/>
                            <w:kern w:val="24"/>
                            <w:sz w:val="18"/>
                            <w:szCs w:val="18"/>
                          </w:rPr>
                          <w:t>La population participe aux d</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cisions sur l'action sanitaire, </w:t>
                        </w:r>
                        <w:r w:rsidRPr="001A488B">
                          <w:rPr>
                            <w:rFonts w:hAnsi="Calibri" w:eastAsia="Calibri" w:cs="Arial"/>
                            <w:b/>
                            <w:bCs/>
                            <w:color w:val="FFFFFF"/>
                            <w:kern w:val="24"/>
                            <w:sz w:val="18"/>
                            <w:szCs w:val="18"/>
                          </w:rPr>
                          <w:t>à</w:t>
                        </w:r>
                        <w:r w:rsidRPr="001A488B">
                          <w:rPr>
                            <w:rFonts w:hAnsi="Calibri" w:eastAsia="Calibri" w:cs="Arial"/>
                            <w:b/>
                            <w:bCs/>
                            <w:color w:val="FFFFFF"/>
                            <w:kern w:val="24"/>
                            <w:sz w:val="18"/>
                            <w:szCs w:val="18"/>
                          </w:rPr>
                          <w:t xml:space="preserve"> sa mise en </w:t>
                        </w:r>
                        <w:r w:rsidRPr="001A488B">
                          <w:rPr>
                            <w:rFonts w:hAnsi="Calibri" w:eastAsia="Calibri" w:cs="Arial"/>
                            <w:b/>
                            <w:bCs/>
                            <w:color w:val="FFFFFF"/>
                            <w:kern w:val="24"/>
                            <w:sz w:val="18"/>
                            <w:szCs w:val="18"/>
                          </w:rPr>
                          <w:t>œ</w:t>
                        </w:r>
                        <w:r w:rsidRPr="001A488B">
                          <w:rPr>
                            <w:rFonts w:hAnsi="Calibri" w:eastAsia="Calibri" w:cs="Arial"/>
                            <w:b/>
                            <w:bCs/>
                            <w:color w:val="FFFFFF"/>
                            <w:kern w:val="24"/>
                            <w:sz w:val="18"/>
                            <w:szCs w:val="18"/>
                          </w:rPr>
                          <w:t xml:space="preserve">uvre et </w:t>
                        </w:r>
                        <w:r w:rsidRPr="001A488B">
                          <w:rPr>
                            <w:rFonts w:hAnsi="Calibri" w:eastAsia="Calibri" w:cs="Arial"/>
                            <w:b/>
                            <w:bCs/>
                            <w:color w:val="FFFFFF"/>
                            <w:kern w:val="24"/>
                            <w:sz w:val="18"/>
                            <w:szCs w:val="18"/>
                          </w:rPr>
                          <w:t>à</w:t>
                        </w:r>
                        <w:r w:rsidRPr="001A488B">
                          <w:rPr>
                            <w:rFonts w:hAnsi="Calibri" w:eastAsia="Calibri" w:cs="Arial"/>
                            <w:b/>
                            <w:bCs/>
                            <w:color w:val="FFFFFF"/>
                            <w:kern w:val="24"/>
                            <w:sz w:val="18"/>
                            <w:szCs w:val="18"/>
                          </w:rPr>
                          <w:t xml:space="preserve"> son </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valuation.</w:t>
                        </w:r>
                      </w:p>
                    </w:txbxContent>
                  </v:textbox>
                </v:rect>
                <v:rect id="Rectangle 187359435" style="position:absolute;left:23654;top:23370;width:23079;height:15430;visibility:visible;mso-wrap-style:square;v-text-anchor:middle" o:spid="_x0000_s1042"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">
                  <v:textbox>
                    <w:txbxContent>
                      <w:p w:rsidRPr="001A488B" w:rsidR="00DD162E" w:rsidP="00DD162E" w:rsidRDefault="00DD162E" w14:paraId="6E48F02E"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2</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u w:val="single"/>
                          </w:rPr>
                          <w:br/>
                        </w:r>
                        <w:r w:rsidRPr="001A488B">
                          <w:rPr>
                            <w:rFonts w:hAnsi="Calibri" w:eastAsia="Calibri" w:cs="Arial"/>
                            <w:b/>
                            <w:bCs/>
                            <w:color w:val="FFFFFF"/>
                            <w:kern w:val="24"/>
                            <w:sz w:val="18"/>
                            <w:szCs w:val="18"/>
                          </w:rPr>
                          <w:t>La population est prot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g</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e contre le risque financier li</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aux d</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penses de sant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w:t>
                        </w:r>
                        <w:r w:rsidRPr="001A488B">
                          <w:rPr>
                            <w:rFonts w:hAnsi="Calibri" w:eastAsia="Calibri" w:cs="Arial"/>
                            <w:b/>
                            <w:bCs/>
                            <w:color w:val="FFFFFF"/>
                            <w:kern w:val="24"/>
                            <w:sz w:val="18"/>
                            <w:szCs w:val="18"/>
                          </w:rPr>
                          <w:t> </w:t>
                        </w:r>
                      </w:p>
                    </w:txbxContent>
                  </v:textbox>
                </v:rect>
                <v:shape id="Titre 4" style="position:absolute;top:7506;width:118522;height:6050;visibility:visible;mso-wrap-style:square;v-text-anchor:middle" o:spid="_x0000_s1043" fillcolor="gray [1629]" stroked="f"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">
                  <v:textbox>
                    <w:txbxContent>
                      <w:p w:rsidRPr="001A488B" w:rsidR="00DD162E" w:rsidP="00DD162E" w:rsidRDefault="00DD162E" w14:paraId="7DF84D02" w14:textId="77777777">
                        <w:pPr>
                          <w:jc w:val="center"/>
                          <w:rPr>
                            <w:rFonts w:ascii="Calibri" w:hAnsi="Calibri" w:eastAsia="Calibri" w:cs="Arial"/>
                            <w:color w:val="FFFFFF"/>
                            <w:kern w:val="24"/>
                            <w:sz w:val="18"/>
                            <w:szCs w:val="18"/>
                          </w:rPr>
                        </w:pPr>
                        <w:r w:rsidRPr="001A488B">
                          <w:rPr>
                            <w:rFonts w:ascii="Calibri" w:hAnsi="Calibri" w:eastAsia="Calibri" w:cs="Arial"/>
                            <w:color w:val="FFFFFF"/>
                            <w:kern w:val="24"/>
                            <w:sz w:val="18"/>
                            <w:szCs w:val="18"/>
                            <w:u w:val="single"/>
                          </w:rPr>
                          <w:t>Objectif Général du pilier 2</w:t>
                        </w:r>
                        <w:r w:rsidRPr="001A488B">
                          <w:rPr>
                            <w:rFonts w:ascii="Calibri" w:hAnsi="Calibri" w:eastAsia="Calibri" w:cs="Arial"/>
                            <w:b/>
                            <w:bCs/>
                            <w:color w:val="000000" w:themeColor="text1"/>
                            <w:kern w:val="24"/>
                            <w:sz w:val="18"/>
                            <w:szCs w:val="18"/>
                            <w:u w:val="single"/>
                          </w:rPr>
                          <w:br/>
                        </w:r>
                        <w:r w:rsidRPr="001A488B">
                          <w:rPr>
                            <w:rFonts w:ascii="Calibri" w:hAnsi="Calibri" w:eastAsia="Calibri" w:cs="Arial"/>
                            <w:b/>
                            <w:bCs/>
                            <w:color w:val="FFFFFF"/>
                            <w:kern w:val="24"/>
                            <w:sz w:val="18"/>
                            <w:szCs w:val="18"/>
                          </w:rPr>
                          <w:t>Améliorer l'accès aux services sociaux de base promouvant une protection sociale.</w:t>
                        </w:r>
                      </w:p>
                    </w:txbxContent>
                  </v:textbox>
                </v:shape>
                <v:rect id="Rectangle 187359438" style="position:absolute;left:95499;top:23510;width:23079;height:15290;visibility:visible;mso-wrap-style:square;v-text-anchor:middle" o:spid="_x0000_s1044"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">
                  <v:textbox>
                    <w:txbxContent>
                      <w:p w:rsidRPr="001A488B" w:rsidR="00DD162E" w:rsidP="00DD162E" w:rsidRDefault="00DD162E" w14:paraId="2C30A6BE"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5 :</w:t>
                        </w:r>
                        <w:r w:rsidRPr="001A488B">
                          <w:rPr>
                            <w:rFonts w:hAnsi="Calibri" w:eastAsia="Calibri" w:cs="Arial"/>
                            <w:color w:val="FFFFFF" w:themeColor="light1"/>
                            <w:kern w:val="24"/>
                            <w:sz w:val="18"/>
                            <w:szCs w:val="18"/>
                          </w:rPr>
                          <w:br/>
                        </w:r>
                        <w:r w:rsidRPr="001A488B">
                          <w:rPr>
                            <w:rFonts w:hAnsi="Calibri" w:eastAsia="Calibri" w:cs="Arial"/>
                            <w:b/>
                            <w:bCs/>
                            <w:color w:val="FFFFFF"/>
                            <w:kern w:val="24"/>
                            <w:sz w:val="18"/>
                            <w:szCs w:val="18"/>
                          </w:rPr>
                          <w:t>L'appui institutionnel multi niveaux cr</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e les conditions favorables au d</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veloppement local.</w:t>
                        </w:r>
                      </w:p>
                    </w:txbxContent>
                  </v:textbox>
                </v:rect>
                <v:rect id="Rectangle 187359439" style="position:absolute;left:47411;top:23371;width:23080;height:15430;visibility:visible;mso-wrap-style:square;v-text-anchor:middle" o:spid="_x0000_s1045"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">
                  <v:textbox>
                    <w:txbxContent>
                      <w:p w:rsidRPr="001A488B" w:rsidR="00DD162E" w:rsidP="00DD162E" w:rsidRDefault="00DD162E" w14:paraId="7FF6AA4D" w14:textId="77777777">
                        <w:pPr>
                          <w:jc w:val="center"/>
                          <w:rPr>
                            <w:rFonts w:hAnsi="Calibri" w:eastAsia="Calibri" w:cs="Calibri"/>
                            <w:color w:val="FFFFFF"/>
                            <w:kern w:val="24"/>
                            <w:sz w:val="18"/>
                            <w:szCs w:val="18"/>
                          </w:rPr>
                        </w:pPr>
                        <w:r w:rsidRPr="001A488B">
                          <w:rPr>
                            <w:rFonts w:hAnsi="Calibri" w:eastAsia="Calibri" w:cs="Calibri"/>
                            <w:color w:val="FFFFFF"/>
                            <w:kern w:val="24"/>
                            <w:sz w:val="18"/>
                            <w:szCs w:val="18"/>
                            <w:u w:val="single"/>
                          </w:rPr>
                          <w:t>R</w:t>
                        </w:r>
                        <w:r w:rsidRPr="001A488B">
                          <w:rPr>
                            <w:rFonts w:hAnsi="Calibri" w:eastAsia="Calibri" w:cs="Calibri"/>
                            <w:color w:val="FFFFFF"/>
                            <w:kern w:val="24"/>
                            <w:sz w:val="18"/>
                            <w:szCs w:val="18"/>
                            <w:u w:val="single"/>
                          </w:rPr>
                          <w:t>é</w:t>
                        </w:r>
                        <w:r w:rsidRPr="001A488B">
                          <w:rPr>
                            <w:rFonts w:hAnsi="Calibri" w:eastAsia="Calibri" w:cs="Calibri"/>
                            <w:color w:val="FFFFFF"/>
                            <w:kern w:val="24"/>
                            <w:sz w:val="18"/>
                            <w:szCs w:val="18"/>
                            <w:u w:val="single"/>
                          </w:rPr>
                          <w:t>sultat</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3</w:t>
                        </w:r>
                        <w:r w:rsidRPr="001A488B">
                          <w:rPr>
                            <w:rFonts w:hAnsi="Calibri" w:eastAsia="Calibri" w:cs="Arial"/>
                            <w:color w:val="FFFFFF"/>
                            <w:kern w:val="24"/>
                            <w:sz w:val="18"/>
                            <w:szCs w:val="18"/>
                            <w:u w:val="single"/>
                          </w:rPr>
                          <w:t> </w:t>
                        </w:r>
                        <w:r w:rsidRPr="001A488B">
                          <w:rPr>
                            <w:rFonts w:hAnsi="Calibri" w:eastAsia="Calibri" w:cs="Arial"/>
                            <w:color w:val="FFFFFF"/>
                            <w:kern w:val="24"/>
                            <w:sz w:val="18"/>
                            <w:szCs w:val="18"/>
                            <w:u w:val="single"/>
                          </w:rPr>
                          <w:t>:</w:t>
                        </w:r>
                        <w:r w:rsidRPr="001A488B">
                          <w:rPr>
                            <w:rFonts w:hAnsi="Calibri" w:eastAsia="Calibri" w:cs="Arial"/>
                            <w:color w:val="FFFFFF" w:themeColor="light1"/>
                            <w:kern w:val="24"/>
                            <w:sz w:val="18"/>
                            <w:szCs w:val="18"/>
                          </w:rPr>
                          <w:br/>
                        </w:r>
                        <w:r w:rsidRPr="001A488B">
                          <w:rPr>
                            <w:rFonts w:hAnsi="Calibri" w:eastAsia="Calibri" w:cs="Arial"/>
                            <w:b/>
                            <w:bCs/>
                            <w:color w:val="FFFFFF"/>
                            <w:kern w:val="24"/>
                            <w:sz w:val="18"/>
                            <w:szCs w:val="18"/>
                          </w:rPr>
                          <w:t>Le capital en sant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et bien-</w:t>
                        </w:r>
                        <w:r w:rsidRPr="001A488B">
                          <w:rPr>
                            <w:rFonts w:hAnsi="Calibri" w:eastAsia="Calibri" w:cs="Arial"/>
                            <w:b/>
                            <w:bCs/>
                            <w:color w:val="FFFFFF"/>
                            <w:kern w:val="24"/>
                            <w:sz w:val="18"/>
                            <w:szCs w:val="18"/>
                          </w:rPr>
                          <w:t>ê</w:t>
                        </w:r>
                        <w:r w:rsidRPr="001A488B">
                          <w:rPr>
                            <w:rFonts w:hAnsi="Calibri" w:eastAsia="Calibri" w:cs="Arial"/>
                            <w:b/>
                            <w:bCs/>
                            <w:color w:val="FFFFFF"/>
                            <w:kern w:val="24"/>
                            <w:sz w:val="18"/>
                            <w:szCs w:val="18"/>
                          </w:rPr>
                          <w:t>tre de la population est prot</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g</w:t>
                        </w:r>
                        <w:r w:rsidRPr="001A488B">
                          <w:rPr>
                            <w:rFonts w:hAnsi="Calibri" w:eastAsia="Calibri" w:cs="Arial"/>
                            <w:b/>
                            <w:bCs/>
                            <w:color w:val="FFFFFF"/>
                            <w:kern w:val="24"/>
                            <w:sz w:val="18"/>
                            <w:szCs w:val="18"/>
                          </w:rPr>
                          <w:t>é</w:t>
                        </w:r>
                        <w:r w:rsidRPr="001A488B">
                          <w:rPr>
                            <w:rFonts w:hAnsi="Calibri" w:eastAsia="Calibri" w:cs="Arial"/>
                            <w:b/>
                            <w:bCs/>
                            <w:color w:val="FFFFFF"/>
                            <w:kern w:val="24"/>
                            <w:sz w:val="18"/>
                            <w:szCs w:val="18"/>
                          </w:rPr>
                          <w:t xml:space="preserve"> en agissant sur les modes et conditions de vie.</w:t>
                        </w:r>
                      </w:p>
                    </w:txbxContent>
                  </v:textbox>
                </v:rect>
                <w10:wrap type="topAndBottom" anchorx="margin"/>
              </v:group>
            </w:pict>
          </mc:Fallback>
        </mc:AlternateContent>
      </w:r>
      <w:r w:rsidRPr="003677BE" w:rsidR="0DEF3740">
        <w:rPr>
          <w:color w:val="585756"/>
        </w:rPr>
        <w:t xml:space="preserve">Figure </w:t>
      </w:r>
      <w:r w:rsidRPr="003677BE" w:rsidR="007F21DB">
        <w:rPr>
          <w:color w:val="585756"/>
          <w:shd w:val="clear" w:color="auto" w:fill="E6E6E6"/>
        </w:rPr>
        <w:fldChar w:fldCharType="begin"/>
      </w:r>
      <w:r w:rsidRPr="003677BE" w:rsidR="007F21DB">
        <w:rPr>
          <w:color w:val="585756"/>
        </w:rPr>
        <w:instrText>SEQ Figure \* ARABIC</w:instrText>
      </w:r>
      <w:r w:rsidRPr="003677BE" w:rsidR="007F21DB">
        <w:rPr>
          <w:color w:val="585756"/>
          <w:shd w:val="clear" w:color="auto" w:fill="E6E6E6"/>
        </w:rPr>
        <w:fldChar w:fldCharType="separate"/>
      </w:r>
      <w:r w:rsidRPr="003677BE" w:rsidR="007C6111">
        <w:rPr>
          <w:noProof/>
          <w:color w:val="585756"/>
        </w:rPr>
        <w:t>4</w:t>
      </w:r>
      <w:r w:rsidRPr="003677BE" w:rsidR="007F21DB">
        <w:rPr>
          <w:color w:val="585756"/>
          <w:shd w:val="clear" w:color="auto" w:fill="E6E6E6"/>
        </w:rPr>
        <w:fldChar w:fldCharType="end"/>
      </w:r>
      <w:r w:rsidRPr="003677BE" w:rsidR="294965C8">
        <w:rPr>
          <w:color w:val="585756"/>
        </w:rPr>
        <w:t xml:space="preserve"> – Chaîne de résultat</w:t>
      </w:r>
      <w:r w:rsidRPr="003677BE" w:rsidR="04708C14">
        <w:rPr>
          <w:color w:val="585756"/>
        </w:rPr>
        <w:t xml:space="preserve"> de l’intervention Santé et systèmes de protection sociale en santé</w:t>
      </w:r>
      <w:bookmarkEnd w:id="211"/>
      <w:r w:rsidRPr="003677BE" w:rsidR="0DEF3740">
        <w:rPr>
          <w:color w:val="585756"/>
        </w:rPr>
        <w:t xml:space="preserve"> </w:t>
      </w:r>
    </w:p>
    <w:p w:rsidR="00112FFB" w:rsidP="0093522C" w:rsidRDefault="00112FFB" w14:paraId="5784D87A" w14:textId="5268028C">
      <w:pPr>
        <w:spacing w:line="257" w:lineRule="auto"/>
        <w:rPr>
          <w:rFonts w:eastAsia="Calibri" w:cs="Arial"/>
          <w:lang w:val="fr-FR"/>
        </w:rPr>
      </w:pPr>
    </w:p>
    <w:p w:rsidRPr="0093522C" w:rsidR="12BFD9D4" w:rsidP="0093522C" w:rsidRDefault="12BFD9D4" w14:paraId="635C78D9" w14:textId="5E0B40F4">
      <w:pPr>
        <w:spacing w:line="257" w:lineRule="auto"/>
        <w:rPr>
          <w:rFonts w:eastAsia="Calibri" w:cs="Arial"/>
          <w:lang w:val="fr-FR"/>
        </w:rPr>
      </w:pPr>
      <w:r w:rsidRPr="6AFC889D">
        <w:rPr>
          <w:rFonts w:eastAsia="Calibri" w:cs="Arial"/>
          <w:lang w:val="fr-FR"/>
        </w:rPr>
        <w:t xml:space="preserve">Le programme antérieur couvrait dans le territoire de Kisangani 3 ZS environ 65 % de la population du territoire urbain : la ZS de </w:t>
      </w:r>
      <w:proofErr w:type="spellStart"/>
      <w:r w:rsidRPr="6AFC889D">
        <w:rPr>
          <w:rFonts w:eastAsia="Calibri" w:cs="Arial"/>
          <w:lang w:val="fr-FR"/>
        </w:rPr>
        <w:t>Lubunga</w:t>
      </w:r>
      <w:proofErr w:type="spellEnd"/>
      <w:r w:rsidRPr="6AFC889D">
        <w:rPr>
          <w:rFonts w:eastAsia="Calibri" w:cs="Arial"/>
          <w:lang w:val="fr-FR"/>
        </w:rPr>
        <w:t xml:space="preserve"> à typologie rurale, et les ZS de </w:t>
      </w:r>
      <w:proofErr w:type="spellStart"/>
      <w:r w:rsidRPr="6AFC889D">
        <w:rPr>
          <w:rFonts w:eastAsia="Calibri" w:cs="Arial"/>
          <w:lang w:val="fr-FR"/>
        </w:rPr>
        <w:t>Makiso</w:t>
      </w:r>
      <w:proofErr w:type="spellEnd"/>
      <w:r w:rsidRPr="6AFC889D">
        <w:rPr>
          <w:rFonts w:eastAsia="Calibri" w:cs="Arial"/>
          <w:lang w:val="fr-FR"/>
        </w:rPr>
        <w:t xml:space="preserve"> – Kisangani et de </w:t>
      </w:r>
      <w:proofErr w:type="spellStart"/>
      <w:r w:rsidRPr="6AFC889D">
        <w:rPr>
          <w:rFonts w:eastAsia="Calibri" w:cs="Arial"/>
          <w:lang w:val="fr-FR"/>
        </w:rPr>
        <w:t>Kabondo</w:t>
      </w:r>
      <w:proofErr w:type="spellEnd"/>
      <w:r w:rsidRPr="6AFC889D">
        <w:rPr>
          <w:rFonts w:eastAsia="Calibri" w:cs="Arial"/>
          <w:lang w:val="fr-FR"/>
        </w:rPr>
        <w:t>. Il est essentiel de se recentrer pour plus d’impact tout en assurant la continuité des soins (liens entre les C</w:t>
      </w:r>
      <w:r w:rsidRPr="6AFC889D" w:rsidR="008E71C7">
        <w:rPr>
          <w:rFonts w:eastAsia="Calibri" w:cs="Arial"/>
          <w:lang w:val="fr-FR"/>
        </w:rPr>
        <w:t xml:space="preserve">entres de </w:t>
      </w:r>
      <w:r w:rsidRPr="6AFC889D">
        <w:rPr>
          <w:rFonts w:eastAsia="Calibri" w:cs="Arial"/>
          <w:lang w:val="fr-FR"/>
        </w:rPr>
        <w:t>S</w:t>
      </w:r>
      <w:r w:rsidRPr="6AFC889D" w:rsidR="008E71C7">
        <w:rPr>
          <w:rFonts w:eastAsia="Calibri" w:cs="Arial"/>
          <w:lang w:val="fr-FR"/>
        </w:rPr>
        <w:t>anté</w:t>
      </w:r>
      <w:r w:rsidRPr="6AFC889D">
        <w:rPr>
          <w:rFonts w:eastAsia="Calibri" w:cs="Arial"/>
          <w:lang w:val="fr-FR"/>
        </w:rPr>
        <w:t xml:space="preserve"> et les hôpitaux). Les deux hôpitaux de la ville seront donc appuyés (‘</w:t>
      </w:r>
      <w:proofErr w:type="spellStart"/>
      <w:r w:rsidRPr="6AFC889D">
        <w:rPr>
          <w:rFonts w:eastAsia="Calibri" w:cs="Arial"/>
          <w:lang w:val="fr-FR"/>
        </w:rPr>
        <w:t>Makiso</w:t>
      </w:r>
      <w:proofErr w:type="spellEnd"/>
      <w:r w:rsidRPr="6AFC889D">
        <w:rPr>
          <w:rFonts w:eastAsia="Calibri" w:cs="Arial"/>
          <w:lang w:val="fr-FR"/>
        </w:rPr>
        <w:t xml:space="preserve"> – Kisangani et </w:t>
      </w:r>
      <w:proofErr w:type="spellStart"/>
      <w:r w:rsidRPr="6AFC889D">
        <w:rPr>
          <w:rFonts w:eastAsia="Calibri" w:cs="Arial"/>
          <w:lang w:val="fr-FR"/>
        </w:rPr>
        <w:t>Kabondo</w:t>
      </w:r>
      <w:proofErr w:type="spellEnd"/>
      <w:r w:rsidRPr="6AFC889D">
        <w:rPr>
          <w:rFonts w:eastAsia="Calibri" w:cs="Arial"/>
          <w:lang w:val="fr-FR"/>
        </w:rPr>
        <w:t xml:space="preserve">) mais avec un appui plus global à l’hôpital de </w:t>
      </w:r>
      <w:proofErr w:type="spellStart"/>
      <w:r w:rsidRPr="6AFC889D">
        <w:rPr>
          <w:rFonts w:eastAsia="Calibri" w:cs="Arial"/>
          <w:lang w:val="fr-FR"/>
        </w:rPr>
        <w:t>Makiso</w:t>
      </w:r>
      <w:proofErr w:type="spellEnd"/>
      <w:r w:rsidRPr="6AFC889D">
        <w:rPr>
          <w:rFonts w:eastAsia="Calibri" w:cs="Arial"/>
          <w:lang w:val="fr-FR"/>
        </w:rPr>
        <w:t xml:space="preserve"> – Kisangani selon le souhait des autorités sanitaires. Les bassins de l’intervention pour les CS seront</w:t>
      </w:r>
      <w:r w:rsidRPr="6AFC889D" w:rsidR="04B569FF">
        <w:rPr>
          <w:rFonts w:eastAsia="Calibri" w:cs="Arial"/>
          <w:lang w:val="fr-FR"/>
        </w:rPr>
        <w:t xml:space="preserve"> identifiés</w:t>
      </w:r>
      <w:r w:rsidRPr="6AFC889D">
        <w:rPr>
          <w:rFonts w:eastAsia="Calibri" w:cs="Arial"/>
          <w:lang w:val="fr-FR"/>
        </w:rPr>
        <w:t xml:space="preserve"> en </w:t>
      </w:r>
      <w:r w:rsidRPr="6AFC889D">
        <w:rPr>
          <w:rFonts w:eastAsia="Calibri" w:cs="Arial"/>
          <w:lang w:val="fr-FR"/>
        </w:rPr>
        <w:t>début d’intervention en fonction du contexte (favorable aux innovations) et des synergies avec les autres piliers (</w:t>
      </w:r>
      <w:r w:rsidRPr="6AFC889D" w:rsidR="008E71C7">
        <w:rPr>
          <w:rFonts w:eastAsia="Calibri" w:cs="Arial"/>
          <w:lang w:val="fr-FR"/>
        </w:rPr>
        <w:t>à</w:t>
      </w:r>
      <w:r w:rsidRPr="6AFC889D">
        <w:rPr>
          <w:rFonts w:eastAsia="Calibri" w:cs="Arial"/>
          <w:lang w:val="fr-FR"/>
        </w:rPr>
        <w:t xml:space="preserve"> priori, dans les communes de </w:t>
      </w:r>
      <w:proofErr w:type="spellStart"/>
      <w:r w:rsidRPr="6AFC889D">
        <w:rPr>
          <w:rFonts w:eastAsia="Calibri" w:cs="Arial"/>
          <w:lang w:val="fr-FR"/>
        </w:rPr>
        <w:t>Mangobo</w:t>
      </w:r>
      <w:proofErr w:type="spellEnd"/>
      <w:r w:rsidRPr="6AFC889D">
        <w:rPr>
          <w:rFonts w:eastAsia="Calibri" w:cs="Arial"/>
          <w:lang w:val="fr-FR"/>
        </w:rPr>
        <w:t xml:space="preserve"> ou </w:t>
      </w:r>
      <w:proofErr w:type="spellStart"/>
      <w:r w:rsidRPr="6AFC889D">
        <w:rPr>
          <w:rFonts w:eastAsia="Calibri" w:cs="Arial"/>
          <w:lang w:val="fr-FR"/>
        </w:rPr>
        <w:t>Makiso</w:t>
      </w:r>
      <w:proofErr w:type="spellEnd"/>
      <w:r w:rsidRPr="6AFC889D" w:rsidR="008E71C7">
        <w:rPr>
          <w:rFonts w:eastAsia="Calibri" w:cs="Arial"/>
          <w:lang w:val="fr-FR"/>
        </w:rPr>
        <w:t>)</w:t>
      </w:r>
      <w:r w:rsidRPr="6AFC889D">
        <w:rPr>
          <w:rFonts w:eastAsia="Calibri" w:cs="Arial"/>
          <w:lang w:val="fr-FR"/>
        </w:rPr>
        <w:t>.</w:t>
      </w:r>
    </w:p>
    <w:p w:rsidR="008E71C7" w:rsidP="0093522C" w:rsidRDefault="58478A44" w14:paraId="7A93985E" w14:textId="0214DACA">
      <w:pPr>
        <w:spacing w:line="257" w:lineRule="auto"/>
        <w:rPr>
          <w:rFonts w:eastAsia="Georgia" w:cs="Georgia"/>
          <w:u w:val="single"/>
        </w:rPr>
      </w:pPr>
      <w:r w:rsidRPr="3EB9F73F">
        <w:rPr>
          <w:rFonts w:eastAsia="Calibri" w:cs="Arial"/>
          <w:lang w:val="fr-FR"/>
        </w:rPr>
        <w:t>Des stratégies et actions seront plus spécifiques selon que nous sommes en milieu rural ou urbain ; E</w:t>
      </w:r>
      <w:r w:rsidRPr="3EB9F73F" w:rsidR="1361D416">
        <w:rPr>
          <w:rFonts w:eastAsia="Calibri" w:cs="Arial"/>
          <w:lang w:val="fr-FR"/>
        </w:rPr>
        <w:t>n milieu rural (</w:t>
      </w:r>
      <w:proofErr w:type="spellStart"/>
      <w:r w:rsidRPr="3EB9F73F" w:rsidR="1361D416">
        <w:rPr>
          <w:rFonts w:eastAsia="Calibri" w:cs="Arial"/>
          <w:lang w:val="fr-FR"/>
        </w:rPr>
        <w:t>Isangi</w:t>
      </w:r>
      <w:proofErr w:type="spellEnd"/>
      <w:r w:rsidRPr="3EB9F73F" w:rsidR="1361D416">
        <w:rPr>
          <w:rFonts w:eastAsia="Calibri" w:cs="Arial"/>
          <w:lang w:val="fr-FR"/>
        </w:rPr>
        <w:t xml:space="preserve">), </w:t>
      </w:r>
      <w:r w:rsidRPr="3EB9F73F">
        <w:rPr>
          <w:rFonts w:eastAsia="Calibri" w:cs="Arial"/>
          <w:lang w:val="fr-FR"/>
        </w:rPr>
        <w:t xml:space="preserve">l’accent sera mis sur </w:t>
      </w:r>
      <w:r w:rsidRPr="3EB9F73F" w:rsidR="1361D416">
        <w:rPr>
          <w:rFonts w:eastAsia="Calibri" w:cs="Arial"/>
          <w:lang w:val="fr-FR"/>
        </w:rPr>
        <w:t>(1) le développement de la ZS intégré à l’A</w:t>
      </w:r>
      <w:r w:rsidRPr="3EB9F73F">
        <w:rPr>
          <w:rFonts w:eastAsia="Calibri" w:cs="Arial"/>
          <w:lang w:val="fr-FR"/>
        </w:rPr>
        <w:t xml:space="preserve">pproche </w:t>
      </w:r>
      <w:r w:rsidRPr="3EB9F73F" w:rsidR="1361D416">
        <w:rPr>
          <w:rFonts w:eastAsia="Calibri" w:cs="Arial"/>
          <w:lang w:val="fr-FR"/>
        </w:rPr>
        <w:t>T</w:t>
      </w:r>
      <w:r w:rsidRPr="3EB9F73F">
        <w:rPr>
          <w:rFonts w:eastAsia="Calibri" w:cs="Arial"/>
          <w:lang w:val="fr-FR"/>
        </w:rPr>
        <w:t xml:space="preserve">erritorial du </w:t>
      </w:r>
      <w:r w:rsidRPr="3EB9F73F" w:rsidR="1361D416">
        <w:rPr>
          <w:rFonts w:eastAsia="Calibri" w:cs="Arial"/>
          <w:lang w:val="fr-FR"/>
        </w:rPr>
        <w:t>D</w:t>
      </w:r>
      <w:r w:rsidRPr="3EB9F73F">
        <w:rPr>
          <w:rFonts w:eastAsia="Calibri" w:cs="Arial"/>
          <w:lang w:val="fr-FR"/>
        </w:rPr>
        <w:t xml:space="preserve">éveloppement </w:t>
      </w:r>
      <w:r w:rsidRPr="3EB9F73F" w:rsidR="1361D416">
        <w:rPr>
          <w:rFonts w:eastAsia="Calibri" w:cs="Arial"/>
          <w:lang w:val="fr-FR"/>
        </w:rPr>
        <w:t>L</w:t>
      </w:r>
      <w:r w:rsidRPr="3EB9F73F">
        <w:rPr>
          <w:rFonts w:eastAsia="Calibri" w:cs="Arial"/>
          <w:lang w:val="fr-FR"/>
        </w:rPr>
        <w:t>ocal</w:t>
      </w:r>
      <w:r w:rsidRPr="3EB9F73F" w:rsidR="1361D416">
        <w:rPr>
          <w:rFonts w:eastAsia="Calibri" w:cs="Arial"/>
          <w:lang w:val="fr-FR"/>
        </w:rPr>
        <w:t xml:space="preserve"> (2) la nutrition à assise communautaire</w:t>
      </w:r>
      <w:r w:rsidRPr="3EB9F73F">
        <w:rPr>
          <w:rFonts w:eastAsia="Calibri" w:cs="Arial"/>
          <w:lang w:val="fr-FR"/>
        </w:rPr>
        <w:t xml:space="preserve"> </w:t>
      </w:r>
      <w:r w:rsidRPr="3EB9F73F" w:rsidR="1361D416">
        <w:rPr>
          <w:rFonts w:eastAsia="Calibri" w:cs="Arial"/>
          <w:lang w:val="fr-FR"/>
        </w:rPr>
        <w:t>et (3) un accès financier plus équitable et plus pérenne aux soins</w:t>
      </w:r>
      <w:r w:rsidRPr="3EB9F73F">
        <w:rPr>
          <w:rFonts w:eastAsia="Calibri" w:cs="Arial"/>
          <w:lang w:val="fr-FR"/>
        </w:rPr>
        <w:t xml:space="preserve"> </w:t>
      </w:r>
      <w:r w:rsidRPr="3EB9F73F" w:rsidR="1361D416">
        <w:rPr>
          <w:rFonts w:eastAsia="Calibri" w:cs="Arial"/>
          <w:lang w:val="fr-FR"/>
        </w:rPr>
        <w:t>; pendant que dans la ville de Kisangani</w:t>
      </w:r>
      <w:r w:rsidRPr="3EB9F73F">
        <w:rPr>
          <w:rFonts w:eastAsia="Calibri" w:cs="Arial"/>
          <w:lang w:val="fr-FR"/>
        </w:rPr>
        <w:t xml:space="preserve"> l’attention sera mis sur</w:t>
      </w:r>
      <w:r w:rsidRPr="3EB9F73F" w:rsidR="1361D416">
        <w:rPr>
          <w:rFonts w:eastAsia="Calibri" w:cs="Arial"/>
          <w:lang w:val="fr-FR"/>
        </w:rPr>
        <w:t>, (1) une offre de soins de première ligne plus adaptée au milieu urbain, (2) une gestion plus transparente des ressources au sein des hôpitaux et (3) l’intégration de la santé des jeunes et des adolescents</w:t>
      </w:r>
      <w:r w:rsidRPr="3EB9F73F" w:rsidR="1361D416">
        <w:rPr>
          <w:rFonts w:eastAsia="Georgia" w:cs="Georgia"/>
          <w:lang w:val="fr-FR"/>
        </w:rPr>
        <w:t>.</w:t>
      </w:r>
    </w:p>
    <w:p w:rsidRPr="003677BE" w:rsidR="000E4002" w:rsidP="0060573D" w:rsidRDefault="3166C1A8" w14:paraId="5E41F690" w14:textId="166615E7">
      <w:pPr>
        <w:pStyle w:val="Paragraphedeliste"/>
        <w:ind w:left="0"/>
        <w:textAlignment w:val="baseline"/>
        <w:rPr>
          <w:rFonts w:eastAsia="Calibri" w:cs="Arial"/>
          <w:lang w:val="fr-FR"/>
        </w:rPr>
      </w:pPr>
      <w:r w:rsidRPr="003677BE">
        <w:rPr>
          <w:rFonts w:eastAsia="Calibri" w:cs="Arial"/>
          <w:lang w:val="fr-FR"/>
        </w:rPr>
        <w:t xml:space="preserve">Les ONG belges en RDC actives dans le secteur santé </w:t>
      </w:r>
      <w:r w:rsidRPr="003677BE" w:rsidR="00410362">
        <w:rPr>
          <w:rFonts w:eastAsia="Calibri" w:cs="Arial"/>
          <w:lang w:val="fr-FR"/>
        </w:rPr>
        <w:t xml:space="preserve">se regroupent au sein de la cible 4 du </w:t>
      </w:r>
      <w:r w:rsidRPr="003677BE">
        <w:rPr>
          <w:rFonts w:eastAsia="Calibri" w:cs="Arial"/>
          <w:lang w:val="fr-FR"/>
        </w:rPr>
        <w:t>cadre stratégique commun (CSC) 2022-2026. Il existe de</w:t>
      </w:r>
      <w:r w:rsidRPr="003677BE" w:rsidR="00410362">
        <w:rPr>
          <w:rFonts w:eastAsia="Calibri" w:cs="Arial"/>
          <w:lang w:val="fr-FR"/>
        </w:rPr>
        <w:t xml:space="preserve">s </w:t>
      </w:r>
      <w:r w:rsidRPr="003677BE">
        <w:rPr>
          <w:rFonts w:eastAsia="Calibri" w:cs="Arial"/>
          <w:lang w:val="fr-FR"/>
        </w:rPr>
        <w:t xml:space="preserve">opportunités pour améliorer les synergies et complémentarités avec les ONG </w:t>
      </w:r>
      <w:r w:rsidRPr="003677BE" w:rsidR="00410362">
        <w:rPr>
          <w:rFonts w:eastAsia="Calibri" w:cs="Arial"/>
          <w:lang w:val="fr-FR"/>
        </w:rPr>
        <w:t>b</w:t>
      </w:r>
      <w:r w:rsidRPr="003677BE">
        <w:rPr>
          <w:rFonts w:eastAsia="Calibri" w:cs="Arial"/>
          <w:lang w:val="fr-FR"/>
        </w:rPr>
        <w:t xml:space="preserve">elges. Les thématiques </w:t>
      </w:r>
      <w:r w:rsidRPr="003677BE" w:rsidR="00410362">
        <w:rPr>
          <w:rFonts w:eastAsia="Calibri" w:cs="Arial"/>
          <w:lang w:val="fr-FR"/>
        </w:rPr>
        <w:t>suivantes ont été identifiées comme potentielles synergies à t</w:t>
      </w:r>
      <w:r w:rsidRPr="003677BE" w:rsidR="00BB1E06">
        <w:rPr>
          <w:rFonts w:eastAsia="Calibri" w:cs="Arial"/>
          <w:lang w:val="fr-FR"/>
        </w:rPr>
        <w:t>r</w:t>
      </w:r>
      <w:r w:rsidRPr="003677BE" w:rsidR="00410362">
        <w:rPr>
          <w:rFonts w:eastAsia="Calibri" w:cs="Arial"/>
          <w:lang w:val="fr-FR"/>
        </w:rPr>
        <w:t xml:space="preserve">avers le </w:t>
      </w:r>
      <w:r w:rsidRPr="003677BE" w:rsidR="00BB1E06">
        <w:rPr>
          <w:rFonts w:eastAsia="Calibri" w:cs="Arial"/>
          <w:lang w:val="fr-FR"/>
        </w:rPr>
        <w:t>G</w:t>
      </w:r>
      <w:r w:rsidRPr="003677BE" w:rsidR="00410362">
        <w:rPr>
          <w:rFonts w:eastAsia="Calibri" w:cs="Arial"/>
          <w:lang w:val="fr-FR"/>
        </w:rPr>
        <w:t xml:space="preserve">roupe de </w:t>
      </w:r>
      <w:r w:rsidRPr="003677BE" w:rsidR="00BB1E06">
        <w:rPr>
          <w:rFonts w:eastAsia="Calibri" w:cs="Arial"/>
          <w:lang w:val="fr-FR"/>
        </w:rPr>
        <w:t>T</w:t>
      </w:r>
      <w:r w:rsidRPr="003677BE" w:rsidR="00410362">
        <w:rPr>
          <w:rFonts w:eastAsia="Calibri" w:cs="Arial"/>
          <w:lang w:val="fr-FR"/>
        </w:rPr>
        <w:t>ravail</w:t>
      </w:r>
      <w:r w:rsidRPr="003677BE" w:rsidR="00BB1E06">
        <w:rPr>
          <w:rFonts w:eastAsia="Calibri" w:cs="Arial"/>
          <w:lang w:val="fr-FR"/>
        </w:rPr>
        <w:t xml:space="preserve"> (GT)</w:t>
      </w:r>
      <w:r w:rsidRPr="003677BE" w:rsidR="00410362">
        <w:rPr>
          <w:rFonts w:eastAsia="Calibri" w:cs="Arial"/>
          <w:lang w:val="fr-FR"/>
        </w:rPr>
        <w:t> </w:t>
      </w:r>
      <w:r w:rsidRPr="003677BE" w:rsidR="00BB1E06">
        <w:rPr>
          <w:rFonts w:eastAsia="Calibri" w:cs="Arial"/>
          <w:lang w:val="fr-FR"/>
        </w:rPr>
        <w:t xml:space="preserve">du Hub Santé (avec la participation de Enabel et de l’IMT) </w:t>
      </w:r>
      <w:r w:rsidRPr="003677BE">
        <w:rPr>
          <w:rFonts w:eastAsia="Calibri" w:cs="Arial"/>
          <w:lang w:val="fr-FR"/>
        </w:rPr>
        <w:t xml:space="preserve">: le droit à la santé ; le plaidoyer pour l’intégration de la santé mentale dans le SSP ; l’intégration des maladies non transmissibles ; certains programmes verticaux ; l’approvisionnement en médicaments ; la digitalisation de tout le secteur santé (niveau intermédiaire et Hôpitaux) ; le genre et l’environnement (thèmes transversaux) ; les épidémies et enfin, le secteur hospitalier (intégration de l’initiative PHRDC). </w:t>
      </w:r>
    </w:p>
    <w:p w:rsidRPr="003677BE" w:rsidR="000E4002" w:rsidP="3EB9F73F" w:rsidRDefault="3166C1A8" w14:paraId="0E80BE17" w14:textId="1F6A24D5">
      <w:pPr>
        <w:textAlignment w:val="baseline"/>
        <w:rPr>
          <w:rFonts w:eastAsia="Calibri" w:cs="Arial"/>
          <w:lang w:val="fr-FR"/>
        </w:rPr>
      </w:pPr>
      <w:r w:rsidRPr="003677BE">
        <w:rPr>
          <w:rFonts w:eastAsia="Calibri" w:cs="Arial"/>
          <w:lang w:val="fr-FR"/>
        </w:rPr>
        <w:t>L’ensemble des partenariats à réaliser dans le scope de l’intervention devr</w:t>
      </w:r>
      <w:r w:rsidRPr="003677BE" w:rsidR="007A3BED">
        <w:rPr>
          <w:rFonts w:eastAsia="Calibri" w:cs="Arial"/>
          <w:lang w:val="fr-FR"/>
        </w:rPr>
        <w:t>a</w:t>
      </w:r>
      <w:r w:rsidRPr="003677BE">
        <w:rPr>
          <w:rFonts w:eastAsia="Calibri" w:cs="Arial"/>
          <w:lang w:val="fr-FR"/>
        </w:rPr>
        <w:t xml:space="preserve"> prendre en compte la dimension du genre, en assurant un soutien particulier majoritairement aux femmes, afin qu’elles représentent, a minima, 50% des participants </w:t>
      </w:r>
      <w:r w:rsidRPr="003677BE" w:rsidR="007A3BED">
        <w:rPr>
          <w:rFonts w:eastAsia="Calibri" w:cs="Arial"/>
          <w:lang w:val="fr-FR"/>
        </w:rPr>
        <w:t xml:space="preserve">aux </w:t>
      </w:r>
      <w:r w:rsidRPr="003677BE">
        <w:rPr>
          <w:rFonts w:eastAsia="Calibri" w:cs="Arial"/>
          <w:lang w:val="fr-FR"/>
        </w:rPr>
        <w:t xml:space="preserve">activités, tout en renforçant leur exercice du droit à la santé. </w:t>
      </w:r>
    </w:p>
    <w:p w:rsidRPr="003677BE" w:rsidR="000E4002" w:rsidP="3EB9F73F" w:rsidRDefault="3166C1A8" w14:paraId="4E66CA59" w14:textId="7BE4E58D">
      <w:pPr>
        <w:spacing w:after="0" w:line="240" w:lineRule="auto"/>
        <w:textAlignment w:val="baseline"/>
        <w:rPr>
          <w:rFonts w:eastAsia="Calibri" w:cs="Arial"/>
          <w:lang w:val="fr-FR"/>
        </w:rPr>
      </w:pPr>
      <w:r w:rsidRPr="003677BE">
        <w:rPr>
          <w:rFonts w:eastAsia="Calibri" w:cs="Arial"/>
          <w:lang w:val="fr-FR"/>
        </w:rPr>
        <w:t>Des activités spécifiques renforceront l’impact sur les personnes vulnérables, femmes et surtout les jeunes femmes, comme la tarification forfaitaire qui subsidiera</w:t>
      </w:r>
      <w:r w:rsidRPr="003677BE" w:rsidR="007A3BED">
        <w:rPr>
          <w:rFonts w:eastAsia="Calibri" w:cs="Arial"/>
          <w:lang w:val="fr-FR"/>
        </w:rPr>
        <w:t>, entre autres,</w:t>
      </w:r>
      <w:r w:rsidRPr="003677BE">
        <w:rPr>
          <w:rFonts w:eastAsia="Calibri" w:cs="Arial"/>
          <w:lang w:val="fr-FR"/>
        </w:rPr>
        <w:t xml:space="preserve"> des soins de santé orientés à ce segment de la population avec intégration des soins gynécologiques et obstétriques, de planning familial. L’organisation des services de santé sera adaptée à des horaires accessibles hors-travail e</w:t>
      </w:r>
      <w:r w:rsidRPr="003677BE" w:rsidR="007A3BED">
        <w:rPr>
          <w:rFonts w:eastAsia="Calibri" w:cs="Arial"/>
          <w:lang w:val="fr-FR"/>
        </w:rPr>
        <w:t>t</w:t>
      </w:r>
      <w:r w:rsidRPr="003677BE">
        <w:rPr>
          <w:rFonts w:eastAsia="Calibri" w:cs="Arial"/>
          <w:lang w:val="fr-FR"/>
        </w:rPr>
        <w:t xml:space="preserve"> où </w:t>
      </w:r>
      <w:r w:rsidRPr="003677BE" w:rsidR="007A3BED">
        <w:rPr>
          <w:rFonts w:eastAsia="Calibri" w:cs="Arial"/>
          <w:lang w:val="fr-FR"/>
        </w:rPr>
        <w:t xml:space="preserve">cela est </w:t>
      </w:r>
      <w:r w:rsidRPr="003677BE">
        <w:rPr>
          <w:rFonts w:eastAsia="Calibri" w:cs="Arial"/>
          <w:lang w:val="fr-FR"/>
        </w:rPr>
        <w:t>possible</w:t>
      </w:r>
      <w:r w:rsidRPr="003677BE" w:rsidR="007A3BED">
        <w:rPr>
          <w:rFonts w:eastAsia="Calibri" w:cs="Arial"/>
          <w:lang w:val="fr-FR"/>
        </w:rPr>
        <w:t>,</w:t>
      </w:r>
      <w:r w:rsidRPr="003677BE">
        <w:rPr>
          <w:rFonts w:eastAsia="Calibri" w:cs="Arial"/>
          <w:lang w:val="fr-FR"/>
        </w:rPr>
        <w:t xml:space="preserve"> l’accueil des enfants de patientes et du personnel de santé sera organisé. Dans </w:t>
      </w:r>
      <w:r w:rsidRPr="003677BE" w:rsidR="007A3BED">
        <w:rPr>
          <w:rFonts w:eastAsia="Calibri" w:cs="Arial"/>
          <w:lang w:val="fr-FR"/>
        </w:rPr>
        <w:t>le même sens,</w:t>
      </w:r>
      <w:r w:rsidRPr="003677BE">
        <w:rPr>
          <w:rFonts w:eastAsia="Calibri" w:cs="Arial"/>
          <w:lang w:val="fr-FR"/>
        </w:rPr>
        <w:t xml:space="preserve"> la participation de femmes aux formations sera encouragée </w:t>
      </w:r>
      <w:r w:rsidRPr="003677BE" w:rsidR="007A3BED">
        <w:rPr>
          <w:rFonts w:eastAsia="Calibri" w:cs="Arial"/>
          <w:lang w:val="fr-FR"/>
        </w:rPr>
        <w:t>grâce à des</w:t>
      </w:r>
      <w:r w:rsidRPr="003677BE">
        <w:rPr>
          <w:rFonts w:eastAsia="Calibri" w:cs="Arial"/>
          <w:lang w:val="fr-FR"/>
        </w:rPr>
        <w:t xml:space="preserve"> mesures d’accueil pour le</w:t>
      </w:r>
      <w:r w:rsidRPr="003677BE" w:rsidR="007A3BED">
        <w:rPr>
          <w:rFonts w:eastAsia="Calibri" w:cs="Arial"/>
          <w:lang w:val="fr-FR"/>
        </w:rPr>
        <w:t>urs</w:t>
      </w:r>
      <w:r w:rsidRPr="003677BE">
        <w:rPr>
          <w:rFonts w:eastAsia="Calibri" w:cs="Arial"/>
          <w:lang w:val="fr-FR"/>
        </w:rPr>
        <w:t xml:space="preserve"> enfants</w:t>
      </w:r>
      <w:r w:rsidRPr="003677BE" w:rsidR="00EF1807">
        <w:rPr>
          <w:rFonts w:eastAsia="Calibri" w:cs="Arial"/>
          <w:lang w:val="fr-FR"/>
        </w:rPr>
        <w:t xml:space="preserve">. </w:t>
      </w:r>
      <w:r w:rsidRPr="003677BE">
        <w:rPr>
          <w:rFonts w:eastAsia="Calibri" w:cs="Arial"/>
          <w:lang w:val="fr-FR"/>
        </w:rPr>
        <w:t xml:space="preserve"> </w:t>
      </w:r>
    </w:p>
    <w:p w:rsidRPr="000452FB" w:rsidR="009A1624" w:rsidP="3EB9F73F" w:rsidRDefault="009A1624" w14:paraId="32E85F34" w14:textId="77777777">
      <w:pPr>
        <w:spacing w:after="0" w:line="240" w:lineRule="auto"/>
        <w:textAlignment w:val="baseline"/>
        <w:rPr>
          <w:rFonts w:eastAsia="Calibri" w:cs="Arial"/>
          <w:szCs w:val="21"/>
          <w:lang w:val="fr-FR"/>
        </w:rPr>
      </w:pPr>
    </w:p>
    <w:p w:rsidR="009D524A" w:rsidP="00B14D65" w:rsidRDefault="00DF0339" w14:paraId="72E57E38" w14:textId="429FD116">
      <w:pPr>
        <w:pStyle w:val="Titre3"/>
        <w:numPr>
          <w:ilvl w:val="2"/>
          <w:numId w:val="38"/>
        </w:numPr>
      </w:pPr>
      <w:r>
        <w:t xml:space="preserve"> </w:t>
      </w:r>
      <w:bookmarkStart w:name="_Toc113800409" w:id="212"/>
      <w:r w:rsidR="00C37C25">
        <w:t>R</w:t>
      </w:r>
      <w:r w:rsidR="00344BF4">
        <w:t xml:space="preserve">ésultat </w:t>
      </w:r>
      <w:r w:rsidR="00C37C25">
        <w:t>1</w:t>
      </w:r>
      <w:r w:rsidR="00344BF4">
        <w:t xml:space="preserve"> - </w:t>
      </w:r>
      <w:r w:rsidR="00C17760">
        <w:t>L</w:t>
      </w:r>
      <w:r w:rsidR="00457D9B">
        <w:t>es systèmes de santé sont efficaces, durables et résilients</w:t>
      </w:r>
      <w:bookmarkEnd w:id="212"/>
    </w:p>
    <w:p w:rsidRPr="002E01BD" w:rsidR="002E01BD" w:rsidP="002E01BD" w:rsidRDefault="002E01BD" w14:paraId="4CF9F550" w14:textId="77777777">
      <w:pPr>
        <w:rPr>
          <w:lang w:val="fr-FR"/>
        </w:rPr>
      </w:pPr>
    </w:p>
    <w:p w:rsidRPr="0093522C" w:rsidR="24241C5F" w:rsidP="0051750E" w:rsidRDefault="009D524A" w14:paraId="712ED345" w14:textId="25B23E2B">
      <w:pPr>
        <w:pBdr>
          <w:top w:val="single" w:color="auto" w:sz="4" w:space="1"/>
          <w:left w:val="single" w:color="auto" w:sz="4" w:space="4"/>
          <w:bottom w:val="single" w:color="auto" w:sz="4" w:space="1"/>
          <w:right w:val="single" w:color="auto" w:sz="4" w:space="4"/>
        </w:pBdr>
        <w:rPr>
          <w:b/>
        </w:rPr>
      </w:pPr>
      <w:r w:rsidRPr="0093522C">
        <w:rPr>
          <w:b/>
        </w:rPr>
        <w:t>A0</w:t>
      </w:r>
      <w:r w:rsidRPr="0093522C" w:rsidR="00E2085C">
        <w:rPr>
          <w:b/>
        </w:rPr>
        <w:t>1</w:t>
      </w:r>
      <w:r w:rsidRPr="0051750E" w:rsidR="00B565E7">
        <w:rPr>
          <w:rFonts w:eastAsia="Georgia" w:cs="Georgia"/>
          <w:b/>
          <w:bCs/>
          <w:szCs w:val="21"/>
        </w:rPr>
        <w:t>.</w:t>
      </w:r>
      <w:r w:rsidRPr="0093522C">
        <w:rPr>
          <w:b/>
        </w:rPr>
        <w:t>01</w:t>
      </w:r>
      <w:r w:rsidRPr="0093522C" w:rsidR="00C37C25">
        <w:rPr>
          <w:b/>
        </w:rPr>
        <w:t>.</w:t>
      </w:r>
      <w:r w:rsidRPr="0093522C">
        <w:rPr>
          <w:b/>
        </w:rPr>
        <w:t xml:space="preserve"> </w:t>
      </w:r>
      <w:r w:rsidRPr="0093522C" w:rsidR="00C17760">
        <w:rPr>
          <w:b/>
        </w:rPr>
        <w:t>C</w:t>
      </w:r>
      <w:r w:rsidRPr="0093522C" w:rsidR="3285FCFE">
        <w:rPr>
          <w:b/>
        </w:rPr>
        <w:t xml:space="preserve">ontribuer à l’amélioration de la couverture de la population en services de santé durables et respectueux de l’environnement </w:t>
      </w:r>
    </w:p>
    <w:p w:rsidRPr="0093522C" w:rsidR="24241C5F" w:rsidP="7C5D5584" w:rsidRDefault="3285FCFE" w14:paraId="3F9F2F21" w14:textId="00D48769">
      <w:pPr>
        <w:spacing w:line="257" w:lineRule="auto"/>
        <w:rPr>
          <w:rFonts w:eastAsia="Calibri" w:cs="Arial"/>
          <w:lang w:val="fr-FR"/>
        </w:rPr>
      </w:pPr>
      <w:r w:rsidRPr="7C5D5584" w:rsidR="3285FCFE">
        <w:rPr>
          <w:rFonts w:eastAsia="Calibri" w:cs="Arial"/>
          <w:lang w:val="fr-FR"/>
        </w:rPr>
        <w:t xml:space="preserve">Dans les deux territoires, un plan de couverture pour l’ensemble de la population sera établi ou actualisé et en même temps les sites favorables pour sa réalisation partielle seront identifiés (composante cartographique et sociale), la cartographie sanitaire sera </w:t>
      </w:r>
      <w:r w:rsidRPr="7C5D5584" w:rsidR="068FFA84">
        <w:rPr>
          <w:rFonts w:eastAsia="Calibri" w:cs="Arial"/>
          <w:lang w:val="fr-FR"/>
        </w:rPr>
        <w:t>digitalisée</w:t>
      </w:r>
      <w:r w:rsidRPr="7C5D5584" w:rsidR="3285FCFE">
        <w:rPr>
          <w:rFonts w:eastAsia="Calibri" w:cs="Arial"/>
          <w:lang w:val="fr-FR"/>
        </w:rPr>
        <w:t xml:space="preserve"> en alignement avec la stratégie nationale</w:t>
      </w:r>
      <w:r w:rsidRPr="7C5D5584" w:rsidR="24F41661">
        <w:rPr>
          <w:rFonts w:eastAsia="Calibri" w:cs="Arial"/>
          <w:lang w:val="fr-FR"/>
        </w:rPr>
        <w:t>,</w:t>
      </w:r>
      <w:r w:rsidRPr="7C5D5584" w:rsidR="3285FCFE">
        <w:rPr>
          <w:rFonts w:eastAsia="Calibri" w:cs="Arial"/>
          <w:lang w:val="fr-FR"/>
        </w:rPr>
        <w:t xml:space="preserve"> la cartographie pourra aussi être multisectorielle pour mieux répondre aux besoins du développement local des territoires. </w:t>
      </w:r>
    </w:p>
    <w:p w:rsidRPr="0093522C" w:rsidR="00D32497" w:rsidP="5BB85521" w:rsidRDefault="4939E490" w14:paraId="4B6EBAB9" w14:textId="2412A9DD">
      <w:pPr>
        <w:spacing w:line="257" w:lineRule="auto"/>
        <w:rPr>
          <w:rFonts w:eastAsia="Calibri" w:cs="Arial"/>
          <w:lang w:val="fr-FR"/>
        </w:rPr>
      </w:pPr>
      <w:r w:rsidRPr="773C334D">
        <w:rPr>
          <w:rFonts w:eastAsia="Calibri" w:cs="Arial"/>
          <w:lang w:val="fr-FR"/>
        </w:rPr>
        <w:t>Dans l’ensemble, l</w:t>
      </w:r>
      <w:r w:rsidRPr="773C334D" w:rsidR="2E736930">
        <w:rPr>
          <w:rFonts w:eastAsia="Calibri" w:cs="Arial"/>
          <w:lang w:val="fr-FR"/>
        </w:rPr>
        <w:t>es formations sanitaires</w:t>
      </w:r>
      <w:r w:rsidRPr="773C334D" w:rsidR="4FB5F30F">
        <w:rPr>
          <w:rFonts w:eastAsia="Calibri" w:cs="Arial"/>
          <w:lang w:val="fr-FR"/>
        </w:rPr>
        <w:t xml:space="preserve"> nouvellement</w:t>
      </w:r>
      <w:r w:rsidRPr="773C334D" w:rsidR="2E736930">
        <w:rPr>
          <w:rFonts w:eastAsia="Calibri" w:cs="Arial"/>
          <w:lang w:val="fr-FR"/>
        </w:rPr>
        <w:t xml:space="preserve"> réhabilitées /construites seront dotées d’énergie électrique</w:t>
      </w:r>
      <w:r w:rsidRPr="773C334D">
        <w:rPr>
          <w:rFonts w:eastAsia="Calibri" w:cs="Arial"/>
          <w:lang w:val="fr-FR"/>
        </w:rPr>
        <w:t xml:space="preserve"> </w:t>
      </w:r>
      <w:r w:rsidRPr="773C334D" w:rsidR="2E736930">
        <w:rPr>
          <w:rFonts w:eastAsia="Calibri" w:cs="Arial"/>
          <w:lang w:val="fr-FR"/>
        </w:rPr>
        <w:t xml:space="preserve">verte </w:t>
      </w:r>
      <w:r w:rsidRPr="773C334D">
        <w:rPr>
          <w:rFonts w:eastAsia="Calibri" w:cs="Arial"/>
          <w:lang w:val="fr-FR"/>
        </w:rPr>
        <w:t xml:space="preserve">(dans la mesure du </w:t>
      </w:r>
      <w:r w:rsidRPr="773C334D" w:rsidR="2E736930">
        <w:rPr>
          <w:rFonts w:eastAsia="Calibri" w:cs="Arial"/>
          <w:lang w:val="fr-FR"/>
        </w:rPr>
        <w:t>possible</w:t>
      </w:r>
      <w:r w:rsidRPr="773C334D">
        <w:rPr>
          <w:rFonts w:eastAsia="Calibri" w:cs="Arial"/>
          <w:lang w:val="fr-FR"/>
        </w:rPr>
        <w:t>)</w:t>
      </w:r>
      <w:r w:rsidRPr="773C334D" w:rsidR="2E736930">
        <w:rPr>
          <w:rFonts w:eastAsia="Calibri" w:cs="Arial"/>
          <w:lang w:val="fr-FR"/>
        </w:rPr>
        <w:t>, d’eau potable, de latrines</w:t>
      </w:r>
      <w:r w:rsidRPr="773C334D">
        <w:rPr>
          <w:rFonts w:eastAsia="Calibri" w:cs="Arial"/>
          <w:lang w:val="fr-FR"/>
        </w:rPr>
        <w:t xml:space="preserve">, </w:t>
      </w:r>
      <w:r w:rsidRPr="773C334D" w:rsidR="2E736930">
        <w:rPr>
          <w:rFonts w:eastAsia="Calibri" w:cs="Arial"/>
          <w:lang w:val="fr-FR"/>
        </w:rPr>
        <w:t>d’un dispositif de gestion des déchets biomédicaux et non-biomédicaux</w:t>
      </w:r>
      <w:r w:rsidRPr="773C334D">
        <w:rPr>
          <w:rFonts w:eastAsia="Calibri" w:cs="Arial"/>
          <w:lang w:val="fr-FR"/>
        </w:rPr>
        <w:t>. Les HGR seront également</w:t>
      </w:r>
      <w:r w:rsidRPr="773C334D" w:rsidR="433A28C2">
        <w:rPr>
          <w:rFonts w:eastAsia="Calibri" w:cs="Arial"/>
          <w:lang w:val="fr-FR"/>
        </w:rPr>
        <w:t xml:space="preserve"> dotés de système de digitalisation</w:t>
      </w:r>
      <w:r w:rsidRPr="773C334D">
        <w:rPr>
          <w:rFonts w:eastAsia="Calibri" w:cs="Arial"/>
          <w:lang w:val="fr-FR"/>
        </w:rPr>
        <w:t>.</w:t>
      </w:r>
      <w:r w:rsidRPr="773C334D" w:rsidR="2E736930">
        <w:rPr>
          <w:rFonts w:eastAsia="Calibri" w:cs="Arial"/>
          <w:lang w:val="fr-FR"/>
        </w:rPr>
        <w:t xml:space="preserve"> La maintenance préventive et curative de base sera mise en place dans les ZS appuyées </w:t>
      </w:r>
      <w:r w:rsidRPr="773C334D">
        <w:rPr>
          <w:rFonts w:eastAsia="Calibri" w:cs="Arial"/>
          <w:lang w:val="fr-FR"/>
        </w:rPr>
        <w:t>qui seront également dotées de</w:t>
      </w:r>
      <w:r w:rsidRPr="773C334D" w:rsidR="2E736930">
        <w:rPr>
          <w:rFonts w:eastAsia="Calibri" w:cs="Arial"/>
          <w:lang w:val="fr-FR"/>
        </w:rPr>
        <w:t xml:space="preserve"> stocks stratégiques de médicaments</w:t>
      </w:r>
      <w:r w:rsidRPr="773C334D" w:rsidR="00DEC0FD">
        <w:rPr>
          <w:rFonts w:eastAsia="Calibri" w:cs="Arial"/>
          <w:lang w:val="fr-FR"/>
        </w:rPr>
        <w:t xml:space="preserve">. </w:t>
      </w:r>
    </w:p>
    <w:p w:rsidRPr="0093522C" w:rsidR="007422A8" w:rsidP="25975F64" w:rsidRDefault="36B8C909" w14:paraId="5E5E5405" w14:textId="77C7942E">
      <w:pPr>
        <w:spacing w:line="257" w:lineRule="auto"/>
        <w:rPr>
          <w:rFonts w:eastAsia="Calibri" w:cs="Arial"/>
          <w:lang w:val="fr-FR"/>
        </w:rPr>
      </w:pPr>
      <w:r w:rsidRPr="3EB9F73F">
        <w:rPr>
          <w:rFonts w:eastAsia="Calibri" w:cs="Arial"/>
          <w:lang w:val="fr-FR"/>
        </w:rPr>
        <w:t>De nouveaux CS seront construits</w:t>
      </w:r>
      <w:r w:rsidRPr="3EB9F73F" w:rsidR="719E581F">
        <w:rPr>
          <w:rFonts w:eastAsia="Calibri" w:cs="Arial"/>
          <w:lang w:val="fr-FR"/>
        </w:rPr>
        <w:t xml:space="preserve"> et équipés</w:t>
      </w:r>
      <w:r w:rsidRPr="3EB9F73F">
        <w:rPr>
          <w:rFonts w:eastAsia="Calibri" w:cs="Arial"/>
          <w:lang w:val="fr-FR"/>
        </w:rPr>
        <w:t xml:space="preserve">, </w:t>
      </w:r>
      <w:r w:rsidRPr="3EB9F73F" w:rsidR="644504E1">
        <w:rPr>
          <w:rFonts w:eastAsia="Calibri" w:cs="Arial"/>
          <w:lang w:val="fr-FR"/>
        </w:rPr>
        <w:t>deux</w:t>
      </w:r>
      <w:r w:rsidRPr="3EB9F73F">
        <w:rPr>
          <w:rFonts w:eastAsia="Calibri" w:cs="Arial"/>
          <w:lang w:val="fr-FR"/>
        </w:rPr>
        <w:t xml:space="preserve"> à </w:t>
      </w:r>
      <w:proofErr w:type="spellStart"/>
      <w:r w:rsidRPr="3EB9F73F">
        <w:rPr>
          <w:rFonts w:eastAsia="Calibri" w:cs="Arial"/>
          <w:lang w:val="fr-FR"/>
        </w:rPr>
        <w:t>Isangi</w:t>
      </w:r>
      <w:proofErr w:type="spellEnd"/>
      <w:r w:rsidRPr="3EB9F73F">
        <w:rPr>
          <w:rFonts w:eastAsia="Calibri" w:cs="Arial"/>
          <w:lang w:val="fr-FR"/>
        </w:rPr>
        <w:t xml:space="preserve"> (</w:t>
      </w:r>
      <w:proofErr w:type="spellStart"/>
      <w:r w:rsidRPr="3EB9F73F">
        <w:rPr>
          <w:rFonts w:eastAsia="Calibri" w:cs="Arial"/>
          <w:lang w:val="fr-FR"/>
        </w:rPr>
        <w:t>Yalosase</w:t>
      </w:r>
      <w:proofErr w:type="spellEnd"/>
      <w:r w:rsidRPr="3EB9F73F">
        <w:rPr>
          <w:rFonts w:eastAsia="Calibri" w:cs="Arial"/>
          <w:lang w:val="fr-FR"/>
        </w:rPr>
        <w:t xml:space="preserve">) et </w:t>
      </w:r>
      <w:r w:rsidRPr="3EB9F73F" w:rsidR="6B0B7ED4">
        <w:rPr>
          <w:rFonts w:eastAsia="Calibri" w:cs="Arial"/>
          <w:lang w:val="fr-FR"/>
        </w:rPr>
        <w:t>deux</w:t>
      </w:r>
      <w:r w:rsidRPr="3EB9F73F">
        <w:rPr>
          <w:rFonts w:eastAsia="Calibri" w:cs="Arial"/>
          <w:lang w:val="fr-FR"/>
        </w:rPr>
        <w:t xml:space="preserve"> en ville. Au niveau des hôpitaux, un plan directeur sera réalisé à </w:t>
      </w:r>
      <w:proofErr w:type="spellStart"/>
      <w:r w:rsidRPr="3EB9F73F">
        <w:rPr>
          <w:rFonts w:eastAsia="Calibri" w:cs="Arial"/>
          <w:lang w:val="fr-FR"/>
        </w:rPr>
        <w:t>Isangi</w:t>
      </w:r>
      <w:proofErr w:type="spellEnd"/>
      <w:r w:rsidRPr="3EB9F73F" w:rsidR="0A023EF0">
        <w:rPr>
          <w:rFonts w:eastAsia="Calibri" w:cs="Arial"/>
          <w:lang w:val="fr-FR"/>
        </w:rPr>
        <w:t xml:space="preserve"> et</w:t>
      </w:r>
      <w:r w:rsidRPr="3EB9F73F">
        <w:rPr>
          <w:rFonts w:eastAsia="Calibri" w:cs="Arial"/>
          <w:lang w:val="fr-FR"/>
        </w:rPr>
        <w:t xml:space="preserve"> des priorités contextuelles seront </w:t>
      </w:r>
      <w:r w:rsidRPr="3EB9F73F" w:rsidR="10BE0772">
        <w:rPr>
          <w:rFonts w:eastAsia="Calibri" w:cs="Arial"/>
          <w:lang w:val="fr-FR"/>
        </w:rPr>
        <w:t xml:space="preserve">identifiées </w:t>
      </w:r>
      <w:r w:rsidRPr="3EB9F73F">
        <w:rPr>
          <w:rFonts w:eastAsia="Calibri" w:cs="Arial"/>
          <w:lang w:val="fr-FR"/>
        </w:rPr>
        <w:t>lors de la mise en œuvre</w:t>
      </w:r>
      <w:r w:rsidRPr="3EB9F73F" w:rsidR="09D7666F">
        <w:rPr>
          <w:rFonts w:eastAsia="Calibri" w:cs="Arial"/>
          <w:lang w:val="fr-FR"/>
        </w:rPr>
        <w:t xml:space="preserve"> </w:t>
      </w:r>
      <w:r w:rsidRPr="3EB9F73F" w:rsidR="69EAC267">
        <w:rPr>
          <w:rFonts w:eastAsia="Calibri" w:cs="Arial"/>
          <w:lang w:val="fr-FR"/>
        </w:rPr>
        <w:t xml:space="preserve">en alignement avec le </w:t>
      </w:r>
      <w:r w:rsidRPr="3EB9F73F" w:rsidR="09D7666F">
        <w:rPr>
          <w:rFonts w:eastAsia="Calibri" w:cs="Arial"/>
          <w:lang w:val="fr-FR"/>
        </w:rPr>
        <w:t xml:space="preserve">plan directeur </w:t>
      </w:r>
      <w:r w:rsidRPr="3EB9F73F" w:rsidR="03F13547">
        <w:rPr>
          <w:rFonts w:eastAsia="Calibri" w:cs="Arial"/>
          <w:lang w:val="fr-FR"/>
        </w:rPr>
        <w:t xml:space="preserve">déjà </w:t>
      </w:r>
      <w:r w:rsidRPr="3EB9F73F" w:rsidR="09D7666F">
        <w:rPr>
          <w:rFonts w:eastAsia="Calibri" w:cs="Arial"/>
          <w:lang w:val="fr-FR"/>
        </w:rPr>
        <w:t>réalisé</w:t>
      </w:r>
      <w:r w:rsidRPr="3EB9F73F" w:rsidR="10BE0772">
        <w:rPr>
          <w:rFonts w:eastAsia="Calibri" w:cs="Arial"/>
          <w:lang w:val="fr-FR"/>
        </w:rPr>
        <w:t>,</w:t>
      </w:r>
      <w:r w:rsidRPr="3EB9F73F">
        <w:rPr>
          <w:rFonts w:eastAsia="Calibri" w:cs="Arial"/>
          <w:lang w:val="fr-FR"/>
        </w:rPr>
        <w:t xml:space="preserve"> en fonction des coûts actualis</w:t>
      </w:r>
      <w:r w:rsidRPr="00D80BEF">
        <w:rPr>
          <w:rFonts w:eastAsiaTheme="minorEastAsia"/>
          <w:lang w:val="fr-FR"/>
        </w:rPr>
        <w:t>és</w:t>
      </w:r>
      <w:r w:rsidRPr="00D80BEF" w:rsidR="0A023EF0">
        <w:rPr>
          <w:rFonts w:eastAsiaTheme="minorEastAsia"/>
          <w:lang w:val="fr-FR"/>
        </w:rPr>
        <w:t xml:space="preserve"> (</w:t>
      </w:r>
      <w:r w:rsidRPr="00D80BEF">
        <w:rPr>
          <w:rFonts w:eastAsiaTheme="minorEastAsia"/>
          <w:lang w:val="fr-FR"/>
        </w:rPr>
        <w:t xml:space="preserve">à priori le bloc opératoire pour </w:t>
      </w:r>
      <w:proofErr w:type="spellStart"/>
      <w:r w:rsidRPr="00D80BEF">
        <w:rPr>
          <w:rFonts w:eastAsiaTheme="minorEastAsia"/>
          <w:lang w:val="fr-FR"/>
        </w:rPr>
        <w:t>Makiso</w:t>
      </w:r>
      <w:proofErr w:type="spellEnd"/>
      <w:r w:rsidRPr="00D80BEF">
        <w:rPr>
          <w:rFonts w:eastAsiaTheme="minorEastAsia"/>
          <w:lang w:val="fr-FR"/>
        </w:rPr>
        <w:t xml:space="preserve"> – Kisangani, et l’imagerie médicale et les urgences pour </w:t>
      </w:r>
      <w:proofErr w:type="spellStart"/>
      <w:r w:rsidRPr="00D80BEF">
        <w:rPr>
          <w:rFonts w:eastAsiaTheme="minorEastAsia"/>
          <w:lang w:val="fr-FR"/>
        </w:rPr>
        <w:t>Isangi</w:t>
      </w:r>
      <w:proofErr w:type="spellEnd"/>
      <w:r w:rsidRPr="00D80BEF" w:rsidR="0A023EF0">
        <w:rPr>
          <w:rFonts w:eastAsiaTheme="minorEastAsia"/>
          <w:lang w:val="fr-FR"/>
        </w:rPr>
        <w:t>).</w:t>
      </w:r>
      <w:r w:rsidRPr="00D80BEF">
        <w:rPr>
          <w:rFonts w:eastAsiaTheme="minorEastAsia"/>
          <w:lang w:val="fr-FR"/>
        </w:rPr>
        <w:t xml:space="preserve"> </w:t>
      </w:r>
      <w:r w:rsidRPr="00D80BEF" w:rsidR="15056271">
        <w:rPr>
          <w:rFonts w:eastAsiaTheme="minorEastAsia"/>
          <w:lang w:val="fr-FR"/>
        </w:rPr>
        <w:t>La Centrale de Distribution Régionale (CDR) des médicaments de Kisangani sera dotée d’un système de production solaire pour son énergie électrique.</w:t>
      </w:r>
      <w:r w:rsidR="00EF1807">
        <w:rPr>
          <w:rFonts w:eastAsiaTheme="minorEastAsia"/>
          <w:lang w:val="fr-FR"/>
        </w:rPr>
        <w:t xml:space="preserve"> </w:t>
      </w:r>
      <w:r w:rsidRPr="00D80BEF" w:rsidR="32834929">
        <w:rPr>
          <w:rFonts w:eastAsiaTheme="minorEastAsia"/>
          <w:lang w:val="fr-FR"/>
        </w:rPr>
        <w:t xml:space="preserve">Dans les ZS de </w:t>
      </w:r>
      <w:proofErr w:type="spellStart"/>
      <w:r w:rsidRPr="00D80BEF" w:rsidR="32834929">
        <w:rPr>
          <w:rFonts w:eastAsiaTheme="minorEastAsia"/>
          <w:lang w:val="fr-FR"/>
        </w:rPr>
        <w:t>Kabondo</w:t>
      </w:r>
      <w:proofErr w:type="spellEnd"/>
      <w:r w:rsidRPr="00D80BEF" w:rsidR="32834929">
        <w:rPr>
          <w:rFonts w:eastAsiaTheme="minorEastAsia"/>
          <w:lang w:val="fr-FR"/>
        </w:rPr>
        <w:t xml:space="preserve"> et de </w:t>
      </w:r>
      <w:proofErr w:type="spellStart"/>
      <w:r w:rsidRPr="00D80BEF" w:rsidR="32834929">
        <w:rPr>
          <w:rFonts w:eastAsiaTheme="minorEastAsia"/>
          <w:lang w:val="fr-FR"/>
        </w:rPr>
        <w:t>Lubunga</w:t>
      </w:r>
      <w:proofErr w:type="spellEnd"/>
      <w:r w:rsidRPr="00D80BEF" w:rsidR="32834929">
        <w:rPr>
          <w:rFonts w:eastAsiaTheme="minorEastAsia"/>
          <w:lang w:val="fr-FR"/>
        </w:rPr>
        <w:t xml:space="preserve"> </w:t>
      </w:r>
      <w:r w:rsidRPr="00D80BEF" w:rsidR="32834929">
        <w:rPr>
          <w:rFonts w:eastAsiaTheme="minorEastAsia"/>
          <w:lang w:val="fr-FR"/>
        </w:rPr>
        <w:t>appuyées antérieurement, les services hospitaliers réhabilités ou construits seront équipés (consolidation des résultats du PADP).</w:t>
      </w:r>
    </w:p>
    <w:p w:rsidR="5BB85521" w:rsidP="25975F64" w:rsidRDefault="1465C5CF" w14:paraId="70F2B98B" w14:textId="2852C704">
      <w:pPr>
        <w:spacing w:line="257" w:lineRule="auto"/>
        <w:rPr>
          <w:rFonts w:eastAsia="Calibri" w:cs="Arial"/>
          <w:lang w:val="fr-FR"/>
        </w:rPr>
      </w:pPr>
      <w:r w:rsidRPr="25975F64">
        <w:rPr>
          <w:rFonts w:eastAsia="Calibri" w:cs="Arial"/>
          <w:lang w:val="fr-FR"/>
        </w:rPr>
        <w:t xml:space="preserve">Tous les bâtiments seront </w:t>
      </w:r>
      <w:r w:rsidRPr="25975F64" w:rsidR="068D9DDB">
        <w:rPr>
          <w:rFonts w:eastAsia="Calibri" w:cs="Arial"/>
          <w:lang w:val="fr-FR"/>
        </w:rPr>
        <w:t>construits</w:t>
      </w:r>
      <w:r w:rsidRPr="25975F64">
        <w:rPr>
          <w:rFonts w:eastAsia="Calibri" w:cs="Arial"/>
          <w:lang w:val="fr-FR"/>
        </w:rPr>
        <w:t xml:space="preserve"> suivant les principes de l’architecture bioclimatique décrits dans la partie générale</w:t>
      </w:r>
      <w:r w:rsidRPr="25975F64" w:rsidR="5BB85521">
        <w:rPr>
          <w:rFonts w:eastAsia="Calibri" w:cs="Arial"/>
          <w:vertAlign w:val="superscript"/>
          <w:lang w:val="fr-FR"/>
        </w:rPr>
        <w:footnoteReference w:id="7"/>
      </w:r>
      <w:r w:rsidRPr="25975F64" w:rsidR="068D9DDB">
        <w:rPr>
          <w:rFonts w:eastAsia="Calibri" w:cs="Arial"/>
          <w:lang w:val="fr-FR"/>
        </w:rPr>
        <w:t xml:space="preserve">, </w:t>
      </w:r>
      <w:r w:rsidRPr="25975F64">
        <w:rPr>
          <w:rFonts w:eastAsiaTheme="minorEastAsia"/>
          <w:szCs w:val="21"/>
          <w:lang w:val="fr-FR"/>
        </w:rPr>
        <w:t xml:space="preserve">également appliqués, dans la mesure du possible, </w:t>
      </w:r>
      <w:r w:rsidRPr="25975F64" w:rsidR="068D9DDB">
        <w:rPr>
          <w:rFonts w:eastAsiaTheme="minorEastAsia"/>
          <w:szCs w:val="21"/>
          <w:lang w:val="fr-FR"/>
        </w:rPr>
        <w:t>pour</w:t>
      </w:r>
      <w:r w:rsidRPr="25975F64">
        <w:rPr>
          <w:rFonts w:eastAsiaTheme="minorEastAsia"/>
          <w:szCs w:val="21"/>
          <w:lang w:val="fr-FR"/>
        </w:rPr>
        <w:t xml:space="preserve"> les réhabilitations. </w:t>
      </w:r>
      <w:r w:rsidRPr="25975F64" w:rsidR="0E99B9FF">
        <w:rPr>
          <w:rFonts w:eastAsiaTheme="minorEastAsia"/>
          <w:szCs w:val="21"/>
          <w:lang w:val="fr-FR"/>
        </w:rPr>
        <w:t xml:space="preserve">Les constructions devront assurer un agencement correct des salles selon leur utilisation en prenant en compte des aspects techniques, mais aussi la composante satisfaction des usagers, </w:t>
      </w:r>
      <w:r w:rsidRPr="25975F64" w:rsidR="78B9F27B">
        <w:rPr>
          <w:rFonts w:eastAsiaTheme="minorEastAsia"/>
          <w:szCs w:val="21"/>
          <w:lang w:val="fr-FR"/>
        </w:rPr>
        <w:t xml:space="preserve">notamment le respect de la vie privée et de la confidentialité, si important </w:t>
      </w:r>
      <w:r w:rsidRPr="25975F64" w:rsidR="30F00EF7">
        <w:rPr>
          <w:rFonts w:eastAsiaTheme="minorEastAsia"/>
          <w:szCs w:val="21"/>
          <w:lang w:val="fr-FR"/>
        </w:rPr>
        <w:t>pour les dr</w:t>
      </w:r>
      <w:r w:rsidRPr="25975F64" w:rsidR="30F00EF7">
        <w:rPr>
          <w:rFonts w:eastAsia="Calibri" w:cs="Arial"/>
          <w:lang w:val="fr-FR"/>
        </w:rPr>
        <w:t xml:space="preserve">oits sexuels et la planification familiale, ou encore le confort du patient dans son circuit dans le service. </w:t>
      </w:r>
    </w:p>
    <w:p w:rsidRPr="00344BF4" w:rsidR="24241C5F" w:rsidP="0051750E" w:rsidRDefault="50229C0B" w14:paraId="57D3F2E8" w14:textId="5AB52D66">
      <w:pPr>
        <w:pBdr>
          <w:top w:val="single" w:color="auto" w:sz="4" w:space="1"/>
          <w:left w:val="single" w:color="auto" w:sz="4" w:space="4"/>
          <w:bottom w:val="single" w:color="auto" w:sz="4" w:space="1"/>
          <w:right w:val="single" w:color="auto" w:sz="4" w:space="4"/>
        </w:pBdr>
        <w:rPr>
          <w:b/>
        </w:rPr>
      </w:pPr>
      <w:r w:rsidRPr="2D8D92C1">
        <w:rPr>
          <w:b/>
        </w:rPr>
        <w:t>A01-02</w:t>
      </w:r>
      <w:r w:rsidRPr="2D8D92C1" w:rsidR="3AAAE435">
        <w:rPr>
          <w:b/>
        </w:rPr>
        <w:t>. R</w:t>
      </w:r>
      <w:r w:rsidRPr="2D8D92C1" w:rsidR="29D04524">
        <w:rPr>
          <w:b/>
        </w:rPr>
        <w:t>enforcer le leadership de l’équipe cadre des ZS, des équipes de direction des hôpitaux</w:t>
      </w:r>
      <w:r w:rsidRPr="2D8D92C1" w:rsidDel="29D04524" w:rsidR="00E2085C">
        <w:rPr>
          <w:b/>
        </w:rPr>
        <w:t xml:space="preserve"> </w:t>
      </w:r>
      <w:r w:rsidRPr="2D8D92C1" w:rsidR="29D04524">
        <w:rPr>
          <w:b/>
        </w:rPr>
        <w:t xml:space="preserve">et développer les compétences des ressources humaines  </w:t>
      </w:r>
    </w:p>
    <w:p w:rsidRPr="0093522C" w:rsidR="0054030F" w:rsidP="60AA9674" w:rsidRDefault="03EE3022" w14:paraId="7B36AC9C" w14:textId="481D2B5C">
      <w:pPr>
        <w:spacing w:after="80"/>
        <w:rPr>
          <w:rFonts w:eastAsia="Calibri" w:cs="Arial"/>
          <w:lang w:val="fr-FR"/>
        </w:rPr>
      </w:pPr>
      <w:r w:rsidRPr="773C334D">
        <w:rPr>
          <w:rFonts w:eastAsia="Calibri" w:cs="Arial"/>
          <w:lang w:val="fr-FR"/>
        </w:rPr>
        <w:t>L’équipe cadre des ZS</w:t>
      </w:r>
      <w:r w:rsidRPr="773C334D" w:rsidR="412EB8AA">
        <w:rPr>
          <w:rFonts w:eastAsia="Calibri" w:cs="Arial"/>
          <w:lang w:val="fr-FR"/>
        </w:rPr>
        <w:t xml:space="preserve"> sera réorganisée</w:t>
      </w:r>
      <w:r w:rsidRPr="773C334D" w:rsidR="3E22711C">
        <w:rPr>
          <w:rFonts w:eastAsia="Calibri" w:cs="Arial"/>
          <w:lang w:val="fr-FR"/>
        </w:rPr>
        <w:t xml:space="preserve"> et</w:t>
      </w:r>
      <w:r w:rsidRPr="773C334D" w:rsidR="412EB8AA">
        <w:rPr>
          <w:rFonts w:eastAsia="Calibri" w:cs="Arial"/>
          <w:lang w:val="fr-FR"/>
        </w:rPr>
        <w:t xml:space="preserve"> </w:t>
      </w:r>
      <w:r w:rsidRPr="773C334D" w:rsidR="3E22711C">
        <w:rPr>
          <w:rFonts w:eastAsia="Calibri" w:cs="Arial"/>
          <w:lang w:val="fr-FR"/>
        </w:rPr>
        <w:t>sa composition revue</w:t>
      </w:r>
      <w:r w:rsidRPr="773C334D">
        <w:rPr>
          <w:rFonts w:eastAsia="Calibri" w:cs="Arial"/>
          <w:lang w:val="fr-FR"/>
        </w:rPr>
        <w:t xml:space="preserve"> en fonction de</w:t>
      </w:r>
      <w:r w:rsidRPr="773C334D" w:rsidR="3E22711C">
        <w:rPr>
          <w:rFonts w:eastAsia="Calibri" w:cs="Arial"/>
          <w:lang w:val="fr-FR"/>
        </w:rPr>
        <w:t xml:space="preserve">s compétences nécessaires pour jouer son rôle (pouvoir de décision, capacité de prise de responsabilité, </w:t>
      </w:r>
      <w:proofErr w:type="spellStart"/>
      <w:r w:rsidRPr="773C334D" w:rsidR="3E22711C">
        <w:rPr>
          <w:rFonts w:eastAsia="Calibri" w:cs="Arial"/>
          <w:lang w:val="fr-FR"/>
        </w:rPr>
        <w:t>de</w:t>
      </w:r>
      <w:r w:rsidRPr="773C334D" w:rsidR="60F912A7">
        <w:rPr>
          <w:rFonts w:eastAsia="Calibri" w:cs="Arial"/>
          <w:lang w:val="fr-FR"/>
        </w:rPr>
        <w:t>de</w:t>
      </w:r>
      <w:proofErr w:type="spellEnd"/>
      <w:r w:rsidRPr="773C334D" w:rsidR="60F912A7">
        <w:rPr>
          <w:rFonts w:eastAsia="Calibri" w:cs="Arial"/>
          <w:lang w:val="fr-FR"/>
        </w:rPr>
        <w:t xml:space="preserve"> </w:t>
      </w:r>
      <w:r w:rsidRPr="773C334D" w:rsidR="3E22711C">
        <w:rPr>
          <w:rFonts w:eastAsia="Calibri" w:cs="Arial"/>
          <w:lang w:val="fr-FR"/>
        </w:rPr>
        <w:t>supervis</w:t>
      </w:r>
      <w:r w:rsidRPr="773C334D" w:rsidR="5CF8D122">
        <w:rPr>
          <w:rFonts w:eastAsia="Calibri" w:cs="Arial"/>
          <w:lang w:val="fr-FR"/>
        </w:rPr>
        <w:t>ion</w:t>
      </w:r>
      <w:r w:rsidRPr="773C334D" w:rsidR="3E22711C">
        <w:rPr>
          <w:rFonts w:eastAsia="Calibri" w:cs="Arial"/>
          <w:lang w:val="fr-FR"/>
        </w:rPr>
        <w:t xml:space="preserve">, </w:t>
      </w:r>
      <w:r w:rsidRPr="773C334D" w:rsidR="4469F80D">
        <w:rPr>
          <w:rFonts w:eastAsia="Calibri" w:cs="Arial"/>
          <w:lang w:val="fr-FR"/>
        </w:rPr>
        <w:t>d’</w:t>
      </w:r>
      <w:r w:rsidRPr="773C334D" w:rsidR="3E22711C">
        <w:rPr>
          <w:rFonts w:eastAsia="Calibri" w:cs="Arial"/>
          <w:lang w:val="fr-FR"/>
        </w:rPr>
        <w:t>int</w:t>
      </w:r>
      <w:r w:rsidRPr="773C334D" w:rsidR="3BC385BD">
        <w:rPr>
          <w:rFonts w:eastAsia="Calibri" w:cs="Arial"/>
          <w:lang w:val="fr-FR"/>
        </w:rPr>
        <w:t>ervision</w:t>
      </w:r>
      <w:r w:rsidRPr="773C334D" w:rsidR="3E22711C">
        <w:rPr>
          <w:rFonts w:eastAsia="Calibri" w:cs="Arial"/>
          <w:lang w:val="fr-FR"/>
        </w:rPr>
        <w:t xml:space="preserve">, </w:t>
      </w:r>
      <w:r w:rsidRPr="773C334D" w:rsidR="603204E3">
        <w:rPr>
          <w:rFonts w:eastAsia="Calibri" w:cs="Arial"/>
          <w:lang w:val="fr-FR"/>
        </w:rPr>
        <w:t xml:space="preserve">gestion et interprétation de données, </w:t>
      </w:r>
      <w:r w:rsidRPr="773C334D" w:rsidR="3E22711C">
        <w:rPr>
          <w:rFonts w:eastAsia="Calibri" w:cs="Arial"/>
          <w:lang w:val="fr-FR"/>
        </w:rPr>
        <w:t>etc</w:t>
      </w:r>
      <w:r w:rsidR="00EF1807">
        <w:rPr>
          <w:rFonts w:eastAsia="Calibri" w:cs="Arial"/>
          <w:lang w:val="fr-FR"/>
        </w:rPr>
        <w:t>.</w:t>
      </w:r>
      <w:r w:rsidRPr="773C334D" w:rsidR="00A23FB6">
        <w:rPr>
          <w:rFonts w:eastAsia="Calibri" w:cs="Arial"/>
          <w:lang w:val="fr-FR"/>
        </w:rPr>
        <w:t>)</w:t>
      </w:r>
      <w:r w:rsidRPr="773C334D" w:rsidR="3E22711C">
        <w:rPr>
          <w:rFonts w:eastAsia="Calibri" w:cs="Arial"/>
          <w:lang w:val="fr-FR"/>
        </w:rPr>
        <w:t>.</w:t>
      </w:r>
      <w:r w:rsidRPr="773C334D" w:rsidR="6E0EB4DD">
        <w:rPr>
          <w:rFonts w:eastAsia="Calibri" w:cs="Arial"/>
          <w:lang w:val="fr-FR"/>
        </w:rPr>
        <w:t xml:space="preserve"> Son </w:t>
      </w:r>
      <w:r w:rsidRPr="773C334D" w:rsidR="3E22711C">
        <w:rPr>
          <w:rFonts w:eastAsia="Calibri" w:cs="Arial"/>
          <w:lang w:val="fr-FR"/>
        </w:rPr>
        <w:t xml:space="preserve">leadership </w:t>
      </w:r>
      <w:r w:rsidRPr="773C334D" w:rsidR="6E0EB4DD">
        <w:rPr>
          <w:rFonts w:eastAsia="Calibri" w:cs="Arial"/>
          <w:lang w:val="fr-FR"/>
        </w:rPr>
        <w:t xml:space="preserve">sera </w:t>
      </w:r>
      <w:r w:rsidRPr="773C334D" w:rsidR="3E22711C">
        <w:rPr>
          <w:rFonts w:eastAsia="Calibri" w:cs="Arial"/>
          <w:lang w:val="fr-FR"/>
        </w:rPr>
        <w:t>renforcé par le coaching conjoint de la DPS et d</w:t>
      </w:r>
      <w:r w:rsidRPr="773C334D" w:rsidR="00A3891B">
        <w:rPr>
          <w:rFonts w:eastAsia="Calibri" w:cs="Arial"/>
          <w:lang w:val="fr-FR"/>
        </w:rPr>
        <w:t xml:space="preserve">e </w:t>
      </w:r>
      <w:r w:rsidRPr="773C334D" w:rsidR="3E22711C">
        <w:rPr>
          <w:rFonts w:eastAsia="Calibri" w:cs="Arial"/>
          <w:lang w:val="fr-FR"/>
        </w:rPr>
        <w:t xml:space="preserve">Enabel. </w:t>
      </w:r>
      <w:r w:rsidRPr="773C334D">
        <w:rPr>
          <w:rFonts w:eastAsia="Calibri" w:cs="Arial"/>
          <w:lang w:val="fr-FR"/>
        </w:rPr>
        <w:t>Les mêmes principes seront appliqués pour les équipes de direction des hôpitaux, adéquation et coaching de l’équipe de Direction</w:t>
      </w:r>
      <w:r w:rsidRPr="773C334D" w:rsidR="5255E921">
        <w:rPr>
          <w:rFonts w:eastAsia="Calibri" w:cs="Arial"/>
          <w:lang w:val="fr-FR"/>
        </w:rPr>
        <w:t>.</w:t>
      </w:r>
      <w:r w:rsidRPr="773C334D" w:rsidR="0384504C">
        <w:rPr>
          <w:rFonts w:eastAsia="Calibri" w:cs="Arial"/>
          <w:lang w:val="fr-FR"/>
        </w:rPr>
        <w:t xml:space="preserve"> </w:t>
      </w:r>
      <w:r w:rsidRPr="773C334D" w:rsidR="2E10ADE4">
        <w:rPr>
          <w:rFonts w:eastAsia="Calibri" w:cs="Arial"/>
          <w:lang w:val="fr-FR"/>
        </w:rPr>
        <w:t>Pour le développement des compétences du personnel un budget de formation sera alloué aux équipes cadres des ZS, pour l’ensemble de leur ZS (ECZS, HGR et ZS). Il devra faire l’objet d’une validation annuelle consensuelle.</w:t>
      </w:r>
    </w:p>
    <w:p w:rsidRPr="00344BF4" w:rsidR="24241C5F" w:rsidP="00344BF4" w:rsidRDefault="3285FCFE" w14:paraId="55DC57BE" w14:textId="3F287761">
      <w:pPr>
        <w:spacing w:after="80"/>
        <w:rPr>
          <w:rFonts w:eastAsia="Calibri" w:cs="Arial"/>
          <w:szCs w:val="21"/>
          <w:lang w:val="fr-FR"/>
        </w:rPr>
      </w:pPr>
      <w:r w:rsidRPr="0093522C">
        <w:rPr>
          <w:rFonts w:eastAsia="Calibri" w:cs="Arial"/>
          <w:szCs w:val="21"/>
          <w:lang w:val="fr-FR"/>
        </w:rPr>
        <w:t>Le cadre de travail des ECZS sera amélioré par</w:t>
      </w:r>
      <w:r w:rsidRPr="0093522C" w:rsidR="002F6A1E">
        <w:rPr>
          <w:rFonts w:eastAsia="Calibri" w:cs="Arial"/>
          <w:szCs w:val="21"/>
          <w:lang w:val="fr-FR"/>
        </w:rPr>
        <w:t xml:space="preserve"> </w:t>
      </w:r>
      <w:r w:rsidRPr="0093522C">
        <w:rPr>
          <w:rFonts w:eastAsia="Calibri" w:cs="Arial"/>
          <w:szCs w:val="21"/>
          <w:lang w:val="fr-FR"/>
        </w:rPr>
        <w:t>la dotation d’équipements de bureautique. Dans la ZS d’</w:t>
      </w:r>
      <w:proofErr w:type="spellStart"/>
      <w:r w:rsidRPr="0093522C">
        <w:rPr>
          <w:rFonts w:eastAsia="Calibri" w:cs="Arial"/>
          <w:szCs w:val="21"/>
          <w:lang w:val="fr-FR"/>
        </w:rPr>
        <w:t>Isangi</w:t>
      </w:r>
      <w:proofErr w:type="spellEnd"/>
      <w:r w:rsidRPr="0093522C">
        <w:rPr>
          <w:rFonts w:eastAsia="Calibri" w:cs="Arial"/>
          <w:szCs w:val="21"/>
          <w:lang w:val="fr-FR"/>
        </w:rPr>
        <w:t>, des aménagements de bureaux mineurs seront réalisés. Les primes systématiques des PTF, sans lien avec des résultats, entraînent des mouvements irrationnels de personnel. L’ECZS sera redevable d’une série de résultats en relation avec la ZS</w:t>
      </w:r>
      <w:r w:rsidRPr="0093522C" w:rsidR="002F6A1E">
        <w:rPr>
          <w:rFonts w:eastAsia="Calibri" w:cs="Arial"/>
          <w:szCs w:val="21"/>
          <w:lang w:val="fr-FR"/>
        </w:rPr>
        <w:t>, les primes</w:t>
      </w:r>
      <w:r w:rsidRPr="0093522C">
        <w:rPr>
          <w:rFonts w:eastAsia="Calibri" w:cs="Arial"/>
          <w:szCs w:val="21"/>
          <w:lang w:val="fr-FR"/>
        </w:rPr>
        <w:t xml:space="preserve"> du personnel et les frais de fonctionnement seront liés à ces résultats. A cette fin, un scan organisationnel et un contrat de résultats institutionnels et opérationnels seront établis au démarrage de la mise en œuvre des activités de l’intervention. </w:t>
      </w:r>
    </w:p>
    <w:p w:rsidRPr="00344BF4" w:rsidR="24241C5F" w:rsidP="0051750E" w:rsidRDefault="00E2085C" w14:paraId="5B5E6D98" w14:textId="0D5DD48B">
      <w:pPr>
        <w:pBdr>
          <w:top w:val="single" w:color="auto" w:sz="4" w:space="1"/>
          <w:left w:val="single" w:color="auto" w:sz="4" w:space="4"/>
          <w:bottom w:val="single" w:color="auto" w:sz="4" w:space="1"/>
          <w:right w:val="single" w:color="auto" w:sz="4" w:space="4"/>
        </w:pBdr>
        <w:rPr>
          <w:b/>
        </w:rPr>
      </w:pPr>
      <w:r w:rsidRPr="00344BF4">
        <w:rPr>
          <w:b/>
        </w:rPr>
        <w:t>A01-03</w:t>
      </w:r>
      <w:r w:rsidRPr="00344BF4" w:rsidR="00C37C25">
        <w:rPr>
          <w:b/>
        </w:rPr>
        <w:t>.</w:t>
      </w:r>
      <w:r w:rsidRPr="00344BF4">
        <w:rPr>
          <w:b/>
        </w:rPr>
        <w:t xml:space="preserve"> A</w:t>
      </w:r>
      <w:r w:rsidRPr="00344BF4" w:rsidR="24241C5F">
        <w:rPr>
          <w:b/>
        </w:rPr>
        <w:t>méliorer l’organisation des services, la gestion des activités et des ressources</w:t>
      </w:r>
    </w:p>
    <w:p w:rsidRPr="0093522C" w:rsidR="24241C5F" w:rsidP="2D8D92C1" w:rsidRDefault="29D04524" w14:paraId="0132248A" w14:textId="739B7A64">
      <w:pPr>
        <w:spacing w:after="80"/>
        <w:rPr>
          <w:rFonts w:eastAsia="Calibri" w:cs="Arial"/>
          <w:lang w:val="fr-FR"/>
        </w:rPr>
      </w:pPr>
      <w:r w:rsidRPr="2D8D92C1">
        <w:rPr>
          <w:rFonts w:eastAsia="Calibri" w:cs="Arial"/>
          <w:lang w:val="fr-FR"/>
        </w:rPr>
        <w:t xml:space="preserve">Ce domaine d’activité vise l’efficience du système de santé, élément important pour la progression de la CSU. Les HGR sont les structures les plus budgétivores de la ZS alors que bien souvent à part quelques actes chirurgicaux, ils jouent surtout le rôle de gros dispensaires entrant en concurrence avec les CS. La digitalisation des HGR sera mise à profit pour améliorer </w:t>
      </w:r>
      <w:r w:rsidRPr="2D8D92C1" w:rsidR="232C13FE">
        <w:rPr>
          <w:rFonts w:eastAsia="Calibri" w:cs="Arial"/>
          <w:lang w:val="fr-FR"/>
        </w:rPr>
        <w:t>l</w:t>
      </w:r>
      <w:r w:rsidRPr="2D8D92C1">
        <w:rPr>
          <w:rFonts w:eastAsia="Calibri" w:cs="Arial"/>
          <w:lang w:val="fr-FR"/>
        </w:rPr>
        <w:t xml:space="preserve">a gestion des ressources au sein des HGR, </w:t>
      </w:r>
      <w:r w:rsidRPr="2D8D92C1" w:rsidR="27982D76">
        <w:rPr>
          <w:rFonts w:eastAsia="Calibri" w:cs="Arial"/>
          <w:lang w:val="fr-FR"/>
        </w:rPr>
        <w:t xml:space="preserve">notamment </w:t>
      </w:r>
      <w:r w:rsidRPr="2D8D92C1">
        <w:rPr>
          <w:rFonts w:eastAsia="Calibri" w:cs="Arial"/>
          <w:lang w:val="fr-FR"/>
        </w:rPr>
        <w:t>à travers la systématisation de la planification et du suivi budgétaires.</w:t>
      </w:r>
      <w:r w:rsidRPr="2D8D92C1" w:rsidR="3AAAE435">
        <w:rPr>
          <w:rFonts w:eastAsia="Calibri" w:cs="Arial"/>
          <w:lang w:val="fr-FR"/>
        </w:rPr>
        <w:t xml:space="preserve"> </w:t>
      </w:r>
      <w:r w:rsidRPr="2D8D92C1" w:rsidR="4F34F74A">
        <w:rPr>
          <w:rFonts w:eastAsia="Calibri" w:cs="Arial"/>
          <w:lang w:val="fr-FR"/>
        </w:rPr>
        <w:t xml:space="preserve"> Elle</w:t>
      </w:r>
      <w:r w:rsidRPr="2D8D92C1">
        <w:rPr>
          <w:rFonts w:eastAsia="Calibri" w:cs="Arial"/>
          <w:lang w:val="fr-FR"/>
        </w:rPr>
        <w:t xml:space="preserve"> facilitera aussi les actions menées pour améliorer la rationalisation des services et des prestations, l’organisation des flux de patients, des finances, des médicaments, de l’information entre les services, le suivi de l’utilisation des guides thérapeutiques, de la rationalisation des prescriptions et de l’utilisation des médicaments génériques. L’effet facilitateur de la digitalisation des hôpitaux </w:t>
      </w:r>
      <w:r w:rsidRPr="2D8D92C1" w:rsidR="28F811B2">
        <w:rPr>
          <w:rFonts w:eastAsia="Calibri" w:cs="Arial"/>
          <w:lang w:val="fr-FR"/>
        </w:rPr>
        <w:t>sera</w:t>
      </w:r>
      <w:r w:rsidRPr="2D8D92C1">
        <w:rPr>
          <w:rFonts w:eastAsia="Calibri" w:cs="Arial"/>
          <w:lang w:val="fr-FR"/>
        </w:rPr>
        <w:t xml:space="preserve"> documenté.</w:t>
      </w:r>
      <w:r w:rsidRPr="2D8D92C1" w:rsidR="49E93E6E">
        <w:rPr>
          <w:rFonts w:eastAsia="Calibri" w:cs="Arial"/>
          <w:lang w:val="fr-FR"/>
        </w:rPr>
        <w:t xml:space="preserve"> </w:t>
      </w:r>
      <w:r w:rsidRPr="2D8D92C1">
        <w:rPr>
          <w:rFonts w:eastAsia="Calibri" w:cs="Arial"/>
          <w:lang w:val="fr-FR"/>
        </w:rPr>
        <w:t xml:space="preserve">L’utilisation de l’hôpital, comme premier recours de soins, sera découragée par la séparation nette des fonctions de premier et de deuxième échelon, et par des tarifs dissuadant cette pratique. </w:t>
      </w:r>
    </w:p>
    <w:p w:rsidRPr="0093522C" w:rsidR="24241C5F" w:rsidP="2D8D92C1" w:rsidRDefault="29D04524" w14:paraId="1C598A5E" w14:textId="2EB35473">
      <w:pPr>
        <w:spacing w:after="80"/>
        <w:rPr>
          <w:rFonts w:eastAsia="Calibri" w:cs="Arial"/>
          <w:lang w:val="fr-FR"/>
        </w:rPr>
      </w:pPr>
      <w:r w:rsidRPr="2D8D92C1">
        <w:rPr>
          <w:rFonts w:eastAsia="Calibri" w:cs="Arial"/>
          <w:lang w:val="fr-FR"/>
        </w:rPr>
        <w:t xml:space="preserve">L’articulation entre les CS et les HGR sera réorganisée à travers la réalisation partielle d’un réseau de services de santé de qualité et l’organisation, de la référence et contre référence sur l’ensemble des ZS. A </w:t>
      </w:r>
      <w:proofErr w:type="spellStart"/>
      <w:r w:rsidRPr="2D8D92C1">
        <w:rPr>
          <w:rFonts w:eastAsia="Calibri" w:cs="Arial"/>
          <w:lang w:val="fr-FR"/>
        </w:rPr>
        <w:t>Isangi</w:t>
      </w:r>
      <w:proofErr w:type="spellEnd"/>
      <w:r w:rsidRPr="2D8D92C1">
        <w:rPr>
          <w:rFonts w:eastAsia="Calibri" w:cs="Arial"/>
          <w:lang w:val="fr-FR"/>
        </w:rPr>
        <w:t>, 2 ou 3 CS seront transformés en modèles (soutien plus important en investissement et en temps). L</w:t>
      </w:r>
      <w:r w:rsidRPr="2D8D92C1" w:rsidR="49E93E6E">
        <w:rPr>
          <w:rFonts w:eastAsia="Calibri" w:cs="Arial"/>
          <w:lang w:val="fr-FR"/>
        </w:rPr>
        <w:t>es maternités isolées construites par le PADP seront intégrées à ce rés</w:t>
      </w:r>
      <w:r w:rsidRPr="2D8D92C1" w:rsidR="6F56E3FF">
        <w:rPr>
          <w:rFonts w:eastAsia="Calibri" w:cs="Arial"/>
          <w:lang w:val="fr-FR"/>
        </w:rPr>
        <w:t>e</w:t>
      </w:r>
      <w:r w:rsidRPr="2D8D92C1" w:rsidR="49E93E6E">
        <w:rPr>
          <w:rFonts w:eastAsia="Calibri" w:cs="Arial"/>
          <w:lang w:val="fr-FR"/>
        </w:rPr>
        <w:t xml:space="preserve">au de qualité. </w:t>
      </w:r>
      <w:r w:rsidRPr="2D8D92C1">
        <w:rPr>
          <w:rFonts w:eastAsia="Calibri" w:cs="Arial"/>
          <w:lang w:val="fr-FR"/>
        </w:rPr>
        <w:t>En ville, un modèle de services de 1er échelon plus adapté à ce contexte sera développé dans un ou deux CS</w:t>
      </w:r>
      <w:r w:rsidRPr="2D8D92C1" w:rsidR="0169E7C2">
        <w:rPr>
          <w:rFonts w:eastAsia="Calibri" w:cs="Arial"/>
          <w:lang w:val="fr-FR"/>
        </w:rPr>
        <w:t>,</w:t>
      </w:r>
      <w:r w:rsidRPr="2D8D92C1">
        <w:rPr>
          <w:rFonts w:eastAsia="Calibri" w:cs="Arial"/>
          <w:lang w:val="fr-FR"/>
        </w:rPr>
        <w:t xml:space="preserve"> L’ECZS travaillera aussi sur l’amélioration du cycle d’approvisionnement en médicaments de qualité.  </w:t>
      </w:r>
    </w:p>
    <w:p w:rsidR="2D8D92C1" w:rsidP="60AA9674" w:rsidRDefault="7E265B53" w14:paraId="5C55D26F" w14:textId="2B88E471">
      <w:pPr>
        <w:spacing w:after="80"/>
        <w:rPr>
          <w:rFonts w:eastAsia="Calibri" w:cs="Arial"/>
          <w:lang w:val="fr-FR"/>
        </w:rPr>
      </w:pPr>
      <w:r w:rsidRPr="773C334D">
        <w:rPr>
          <w:rFonts w:eastAsia="Calibri" w:cs="Arial"/>
          <w:lang w:val="fr-FR"/>
        </w:rPr>
        <w:t xml:space="preserve">L’HGR de </w:t>
      </w:r>
      <w:proofErr w:type="spellStart"/>
      <w:r w:rsidRPr="773C334D">
        <w:rPr>
          <w:rFonts w:eastAsia="Calibri" w:cs="Arial"/>
          <w:lang w:val="fr-FR"/>
        </w:rPr>
        <w:t>Kabondo</w:t>
      </w:r>
      <w:proofErr w:type="spellEnd"/>
      <w:r w:rsidRPr="773C334D">
        <w:rPr>
          <w:rFonts w:eastAsia="Calibri" w:cs="Arial"/>
          <w:lang w:val="fr-FR"/>
        </w:rPr>
        <w:t xml:space="preserve"> qui dessert la ville de K</w:t>
      </w:r>
      <w:r w:rsidRPr="773C334D" w:rsidR="570F3A75">
        <w:rPr>
          <w:rFonts w:eastAsia="Calibri" w:cs="Arial"/>
          <w:lang w:val="fr-FR"/>
        </w:rPr>
        <w:t>i</w:t>
      </w:r>
      <w:r w:rsidRPr="773C334D">
        <w:rPr>
          <w:rFonts w:eastAsia="Calibri" w:cs="Arial"/>
          <w:lang w:val="fr-FR"/>
        </w:rPr>
        <w:t xml:space="preserve">sangani, vient d’être digitalisé et bénéficiera encore de dotations en équipements biomédicaux dans le portefeuille actuel.  Les deux actions de rationalisation de l’offre de soins, accompagnement des changements dans la gestion des ressources </w:t>
      </w:r>
      <w:r w:rsidRPr="773C334D">
        <w:rPr>
          <w:rFonts w:eastAsia="Calibri" w:cs="Arial"/>
          <w:lang w:val="fr-FR"/>
        </w:rPr>
        <w:t xml:space="preserve">t organisation de la référence et contre-référence seront aussi menées dans cet hôpital, au bénéfice de l’ensemble de la population de la partie urbaine de la ville de Kisangani. </w:t>
      </w:r>
    </w:p>
    <w:p w:rsidRPr="0093522C" w:rsidR="195A4119" w:rsidP="60AA9674" w:rsidRDefault="24742799" w14:paraId="3AA952D8" w14:textId="1EF2972E">
      <w:pPr>
        <w:spacing w:after="80"/>
        <w:rPr>
          <w:rFonts w:eastAsia="Calibri" w:cs="Arial"/>
          <w:lang w:val="fr-FR"/>
        </w:rPr>
      </w:pPr>
      <w:r w:rsidRPr="60AA9674">
        <w:rPr>
          <w:rFonts w:eastAsia="Calibri" w:cs="Arial"/>
          <w:lang w:val="fr-FR"/>
        </w:rPr>
        <w:t xml:space="preserve">Un budget est </w:t>
      </w:r>
      <w:r w:rsidRPr="60AA9674" w:rsidR="20D11E6C">
        <w:rPr>
          <w:rFonts w:eastAsia="Calibri" w:cs="Arial"/>
          <w:lang w:val="fr-FR"/>
        </w:rPr>
        <w:t xml:space="preserve">réservé </w:t>
      </w:r>
      <w:r w:rsidRPr="60AA9674">
        <w:rPr>
          <w:rFonts w:eastAsia="Calibri" w:cs="Arial"/>
          <w:lang w:val="fr-FR"/>
        </w:rPr>
        <w:t xml:space="preserve">à l’achat de charroi motos ambulance ou motos de transport pour les activités de terrain. </w:t>
      </w:r>
    </w:p>
    <w:p w:rsidRPr="00344BF4" w:rsidR="24241C5F" w:rsidP="0051750E" w:rsidRDefault="3AAAE435" w14:paraId="54F4B3F9" w14:textId="5F141DFA">
      <w:pPr>
        <w:pBdr>
          <w:top w:val="single" w:color="auto" w:sz="4" w:space="1"/>
          <w:left w:val="single" w:color="auto" w:sz="4" w:space="4"/>
          <w:bottom w:val="single" w:color="auto" w:sz="4" w:space="1"/>
          <w:right w:val="single" w:color="auto" w:sz="4" w:space="4"/>
        </w:pBdr>
        <w:rPr>
          <w:b/>
        </w:rPr>
      </w:pPr>
      <w:r w:rsidRPr="2D8D92C1">
        <w:rPr>
          <w:b/>
        </w:rPr>
        <w:t>A01-04. A</w:t>
      </w:r>
      <w:r w:rsidRPr="2D8D92C1" w:rsidR="0C3E01CD">
        <w:rPr>
          <w:b/>
        </w:rPr>
        <w:t>méliorer la qualité des soins</w:t>
      </w:r>
    </w:p>
    <w:p w:rsidRPr="0093522C" w:rsidR="24241C5F" w:rsidP="2D8D92C1" w:rsidRDefault="0C3E01CD" w14:paraId="2368BAF2" w14:textId="31B2146D">
      <w:pPr>
        <w:rPr>
          <w:rFonts w:eastAsia="Calibri" w:cs="Arial"/>
          <w:lang w:val="fr-FR"/>
        </w:rPr>
      </w:pPr>
      <w:r w:rsidRPr="2D8D92C1">
        <w:rPr>
          <w:rFonts w:eastAsia="Calibri" w:cs="Arial"/>
          <w:lang w:val="fr-FR"/>
        </w:rPr>
        <w:t xml:space="preserve">La qualité des soins sera améliorée à travers l’extension du paquet minimum d’activités (PMA) des CS et le </w:t>
      </w:r>
      <w:r w:rsidR="00EF1807">
        <w:rPr>
          <w:rFonts w:eastAsia="Calibri" w:cs="Arial"/>
          <w:lang w:val="fr-FR"/>
        </w:rPr>
        <w:t>P</w:t>
      </w:r>
      <w:r w:rsidRPr="2D8D92C1">
        <w:rPr>
          <w:rFonts w:eastAsia="Calibri" w:cs="Arial"/>
          <w:lang w:val="fr-FR"/>
        </w:rPr>
        <w:t xml:space="preserve">aquet </w:t>
      </w:r>
      <w:r w:rsidR="00EF1807">
        <w:rPr>
          <w:rFonts w:eastAsia="Calibri" w:cs="Arial"/>
          <w:lang w:val="fr-FR"/>
        </w:rPr>
        <w:t>C</w:t>
      </w:r>
      <w:r w:rsidRPr="2D8D92C1">
        <w:rPr>
          <w:rFonts w:eastAsia="Calibri" w:cs="Arial"/>
          <w:lang w:val="fr-FR"/>
        </w:rPr>
        <w:t>omplémentaire d</w:t>
      </w:r>
      <w:r w:rsidR="00EF1807">
        <w:rPr>
          <w:rFonts w:eastAsia="Calibri" w:cs="Arial"/>
          <w:lang w:val="fr-FR"/>
        </w:rPr>
        <w:t xml:space="preserve">’Activités </w:t>
      </w:r>
      <w:r w:rsidRPr="2D8D92C1">
        <w:rPr>
          <w:rFonts w:eastAsia="Calibri" w:cs="Arial"/>
          <w:lang w:val="fr-FR"/>
        </w:rPr>
        <w:t xml:space="preserve">(PCA) des hôpitaux, en définissant des paquets de soins et en intégrant dans les services la prise en charge des maladies chroniques, telles que le diabète et l’hypertension ; en intégrant la prise en charge de maladie mentales telles que l’épilepsie, la dépression, etc. ou encore en milieu urbain la santé mentale des adolescents. </w:t>
      </w:r>
    </w:p>
    <w:p w:rsidRPr="00344BF4" w:rsidR="00C37C25" w:rsidP="24241C5F" w:rsidRDefault="3285FCFE" w14:paraId="549785B9" w14:textId="373FE0F6">
      <w:pPr>
        <w:rPr>
          <w:rFonts w:ascii="Calibri" w:hAnsi="Calibri" w:eastAsia="Calibri" w:cs="Calibri"/>
          <w:lang w:val="fr-FR"/>
        </w:rPr>
      </w:pPr>
      <w:r w:rsidRPr="0093522C">
        <w:rPr>
          <w:rFonts w:eastAsia="Calibri" w:cs="Arial"/>
          <w:szCs w:val="21"/>
          <w:lang w:val="fr-FR"/>
        </w:rPr>
        <w:t>L’ECZS renforcera la qualité des soins à travers notamment la supervision formative, l’intervision au niveau</w:t>
      </w:r>
      <w:r w:rsidRPr="0093522C" w:rsidR="00463607">
        <w:rPr>
          <w:rFonts w:eastAsia="Calibri" w:cs="Arial"/>
          <w:szCs w:val="21"/>
          <w:lang w:val="fr-FR"/>
        </w:rPr>
        <w:t xml:space="preserve"> </w:t>
      </w:r>
      <w:r w:rsidRPr="0093522C">
        <w:rPr>
          <w:rFonts w:eastAsia="Calibri" w:cs="Arial"/>
          <w:szCs w:val="21"/>
          <w:lang w:val="fr-FR"/>
        </w:rPr>
        <w:t>des HGR ou d’autre techniques participatives d’amélioration de la qualité des soins comme la démarche assurance qualité, les cadres de concertation, le coaching, la recherche – action. Un accent sera mis aussi sur la qualité de la gestion et de l’utilisation du médicament.</w:t>
      </w:r>
      <w:r w:rsidRPr="61054417">
        <w:rPr>
          <w:rFonts w:ascii="Calibri" w:hAnsi="Calibri" w:eastAsia="Calibri" w:cs="Calibri"/>
          <w:lang w:val="fr-FR"/>
        </w:rPr>
        <w:t xml:space="preserve"> </w:t>
      </w:r>
    </w:p>
    <w:p w:rsidRPr="00344BF4" w:rsidR="3285FCFE" w:rsidP="0051750E" w:rsidRDefault="00C37C25" w14:paraId="401A33E2" w14:textId="1D335203">
      <w:pPr>
        <w:pBdr>
          <w:top w:val="single" w:color="auto" w:sz="4" w:space="1"/>
          <w:left w:val="single" w:color="auto" w:sz="4" w:space="4"/>
          <w:bottom w:val="single" w:color="auto" w:sz="4" w:space="1"/>
          <w:right w:val="single" w:color="auto" w:sz="4" w:space="4"/>
        </w:pBdr>
        <w:rPr>
          <w:b/>
        </w:rPr>
      </w:pPr>
      <w:r w:rsidRPr="00344BF4">
        <w:rPr>
          <w:b/>
        </w:rPr>
        <w:t>A0</w:t>
      </w:r>
      <w:r w:rsidRPr="00344BF4" w:rsidR="3285FCFE">
        <w:rPr>
          <w:b/>
        </w:rPr>
        <w:t>1</w:t>
      </w:r>
      <w:r w:rsidRPr="00344BF4">
        <w:rPr>
          <w:b/>
        </w:rPr>
        <w:t>-0</w:t>
      </w:r>
      <w:r w:rsidRPr="00344BF4" w:rsidR="3285FCFE">
        <w:rPr>
          <w:b/>
        </w:rPr>
        <w:t>5</w:t>
      </w:r>
      <w:r w:rsidRPr="00344BF4">
        <w:rPr>
          <w:b/>
        </w:rPr>
        <w:t>. Dé</w:t>
      </w:r>
      <w:r w:rsidRPr="00344BF4" w:rsidR="3285FCFE">
        <w:rPr>
          <w:b/>
        </w:rPr>
        <w:t xml:space="preserve">velopper des services de santé et de bien - être </w:t>
      </w:r>
      <w:r w:rsidRPr="00344BF4" w:rsidR="73C85638">
        <w:rPr>
          <w:b/>
        </w:rPr>
        <w:t>pour les jeunes et les adol</w:t>
      </w:r>
      <w:r w:rsidRPr="00344BF4" w:rsidR="7C93E2A7">
        <w:rPr>
          <w:b/>
        </w:rPr>
        <w:t xml:space="preserve">escents </w:t>
      </w:r>
      <w:r w:rsidRPr="00344BF4" w:rsidR="61054417">
        <w:rPr>
          <w:b/>
        </w:rPr>
        <w:t xml:space="preserve">dans une approche intégrée et multisectorielle </w:t>
      </w:r>
    </w:p>
    <w:p w:rsidRPr="0093522C" w:rsidR="24241C5F" w:rsidP="2D8D92C1" w:rsidRDefault="16EC6F76" w14:paraId="51383A03" w14:textId="469C34B7">
      <w:pPr>
        <w:spacing w:line="257" w:lineRule="auto"/>
        <w:rPr>
          <w:rFonts w:eastAsia="Calibri" w:cs="Arial"/>
          <w:lang w:val="fr-FR"/>
        </w:rPr>
      </w:pPr>
      <w:r w:rsidRPr="3EB9F73F">
        <w:rPr>
          <w:rFonts w:eastAsia="Calibri" w:cs="Arial"/>
          <w:lang w:val="fr-FR"/>
        </w:rPr>
        <w:t>Le Plan stratégique national de la santé et du bien-être des adolescents et des jeunes est basé sur une approche multisectorielle et multidisciplinaire. Il souligne l’importance de l’accès des adolescents à l’éducation sexuelle complète, aux préservatifs ainsi qu’à d’autres méthodes contraceptives, aux soins et services adaptés à leurs besoins spécifiques et reconnaît leur vulnérabilité. Il s’agira de développer un réseau de services ados/jeunes dans une approche multisectorielle (santé, jeunesse, éducation) adapté au contexte spécifique de la ville de Kisangani dans une approche de recherche action</w:t>
      </w:r>
      <w:r w:rsidRPr="3EB9F73F" w:rsidR="186795FF">
        <w:rPr>
          <w:rFonts w:eastAsia="Calibri" w:cs="Arial"/>
          <w:lang w:val="fr-FR"/>
        </w:rPr>
        <w:t>.</w:t>
      </w:r>
      <w:r w:rsidRPr="3EB9F73F">
        <w:rPr>
          <w:rFonts w:eastAsia="Calibri" w:cs="Arial"/>
          <w:lang w:val="fr-FR"/>
        </w:rPr>
        <w:t xml:space="preserve"> La santé mentale est ici aussi un volet à développer, en particulier le support psycho social en cas de grossesse précoce ou d’avortement</w:t>
      </w:r>
      <w:r w:rsidRPr="3EB9F73F" w:rsidR="186795FF">
        <w:rPr>
          <w:rFonts w:eastAsia="Calibri" w:cs="Arial"/>
          <w:lang w:val="fr-FR"/>
        </w:rPr>
        <w:t xml:space="preserve">. </w:t>
      </w:r>
      <w:r w:rsidRPr="3EB9F73F" w:rsidR="6902B5DB">
        <w:rPr>
          <w:rFonts w:eastAsia="Calibri" w:cs="Arial"/>
          <w:lang w:val="fr-FR"/>
        </w:rPr>
        <w:t>Un lien sera développ</w:t>
      </w:r>
      <w:r w:rsidRPr="3EB9F73F" w:rsidR="2DC5A55D">
        <w:rPr>
          <w:rFonts w:eastAsia="Calibri" w:cs="Arial"/>
          <w:lang w:val="fr-FR"/>
        </w:rPr>
        <w:t>é</w:t>
      </w:r>
      <w:r w:rsidRPr="3EB9F73F" w:rsidR="6902B5DB">
        <w:rPr>
          <w:rFonts w:eastAsia="Calibri" w:cs="Arial"/>
          <w:lang w:val="fr-FR"/>
        </w:rPr>
        <w:t xml:space="preserve"> avec l’intervention jeunesse et conscience culturelle, pour que les messages soient véhiculés à travers notamment les arts créatifs. </w:t>
      </w:r>
    </w:p>
    <w:p w:rsidRPr="003677BE" w:rsidR="00C37C25" w:rsidP="3EB9F73F" w:rsidRDefault="6969C12A" w14:paraId="11CD3899" w14:textId="17C67949">
      <w:pPr>
        <w:rPr>
          <w:rFonts w:eastAsia="Calibri" w:cs="Arial"/>
          <w:lang w:val="fr-FR"/>
        </w:rPr>
      </w:pPr>
      <w:r w:rsidRPr="003677BE">
        <w:rPr>
          <w:rFonts w:eastAsia="Calibri" w:cs="Arial"/>
          <w:lang w:val="fr-FR"/>
        </w:rPr>
        <w:t xml:space="preserve">Dans le scope des activités de ce résultat, </w:t>
      </w:r>
      <w:r w:rsidRPr="003677BE" w:rsidR="00EF1807">
        <w:rPr>
          <w:rFonts w:eastAsia="Calibri" w:cs="Arial"/>
          <w:lang w:val="fr-FR"/>
        </w:rPr>
        <w:t>outre</w:t>
      </w:r>
      <w:r w:rsidRPr="003677BE">
        <w:rPr>
          <w:rFonts w:eastAsia="Calibri" w:cs="Arial"/>
          <w:lang w:val="fr-FR"/>
        </w:rPr>
        <w:t xml:space="preserve"> la collaboration avec LVSI mentionnée ci-dessus, l’intervention associera aussi l’activité de la jeunesse et conscience culturelle du pilier 1.</w:t>
      </w:r>
    </w:p>
    <w:p w:rsidR="00C37C25" w:rsidP="3EB9F73F" w:rsidRDefault="00C37C25" w14:paraId="0288C09F" w14:textId="553BBD5A">
      <w:pPr>
        <w:spacing w:line="257" w:lineRule="auto"/>
        <w:rPr>
          <w:rFonts w:eastAsia="Calibri" w:cs="Arial"/>
          <w:szCs w:val="21"/>
          <w:lang w:val="fr-FR"/>
        </w:rPr>
      </w:pPr>
    </w:p>
    <w:p w:rsidR="006A0D11" w:rsidP="00B14D65" w:rsidRDefault="00DF0339" w14:paraId="0389BFE0" w14:textId="579C6195">
      <w:pPr>
        <w:pStyle w:val="Titre3"/>
        <w:numPr>
          <w:ilvl w:val="2"/>
          <w:numId w:val="38"/>
        </w:numPr>
      </w:pPr>
      <w:r>
        <w:t xml:space="preserve"> </w:t>
      </w:r>
      <w:bookmarkStart w:name="_Toc113800410" w:id="213"/>
      <w:r w:rsidR="00C37C25">
        <w:t>R</w:t>
      </w:r>
      <w:r w:rsidR="00344BF4">
        <w:t xml:space="preserve">ésultat </w:t>
      </w:r>
      <w:r w:rsidR="00C37C25">
        <w:t>2</w:t>
      </w:r>
      <w:r w:rsidR="00344BF4">
        <w:t xml:space="preserve"> -</w:t>
      </w:r>
      <w:r w:rsidR="006A0D11">
        <w:t xml:space="preserve"> </w:t>
      </w:r>
      <w:r w:rsidR="000B4544">
        <w:t>L</w:t>
      </w:r>
      <w:r w:rsidR="006A0D11">
        <w:t>a population est protégée contre le risque financier lié aux dépenses de santé</w:t>
      </w:r>
      <w:bookmarkEnd w:id="213"/>
      <w:r w:rsidR="006A0D11">
        <w:t xml:space="preserve"> </w:t>
      </w:r>
    </w:p>
    <w:p w:rsidRPr="00947B4B" w:rsidR="009D524A" w:rsidP="00344BF4" w:rsidRDefault="009D524A" w14:paraId="45D12919" w14:textId="1131A720">
      <w:pPr>
        <w:rPr>
          <w:rFonts w:eastAsia="Calibri" w:cs="Arial"/>
          <w:lang w:val="fr-FR"/>
        </w:rPr>
      </w:pPr>
      <w:r w:rsidRPr="00947B4B">
        <w:rPr>
          <w:rFonts w:eastAsia="Calibri" w:cs="Arial"/>
          <w:lang w:val="fr-FR"/>
        </w:rPr>
        <w:t xml:space="preserve">A Kisangani comme dans toutes les villes, la fragilité de la gouvernance exacerbe </w:t>
      </w:r>
      <w:r w:rsidRPr="00947B4B" w:rsidR="00C37C25">
        <w:rPr>
          <w:rFonts w:eastAsia="Calibri" w:cs="Arial"/>
          <w:lang w:val="fr-FR"/>
        </w:rPr>
        <w:t>l</w:t>
      </w:r>
      <w:r w:rsidRPr="00947B4B">
        <w:rPr>
          <w:rFonts w:eastAsia="Calibri" w:cs="Arial"/>
          <w:lang w:val="fr-FR"/>
        </w:rPr>
        <w:t>es défis</w:t>
      </w:r>
      <w:r w:rsidRPr="00947B4B" w:rsidR="00C37C25">
        <w:rPr>
          <w:rFonts w:eastAsia="Calibri" w:cs="Arial"/>
          <w:lang w:val="fr-FR"/>
        </w:rPr>
        <w:t xml:space="preserve"> d’accès aux soins de santé, pendant qu’à</w:t>
      </w:r>
      <w:r w:rsidRPr="00947B4B">
        <w:rPr>
          <w:rFonts w:eastAsia="Calibri" w:cs="Arial"/>
          <w:lang w:val="fr-FR"/>
        </w:rPr>
        <w:t xml:space="preserve"> </w:t>
      </w:r>
      <w:proofErr w:type="spellStart"/>
      <w:r w:rsidRPr="00947B4B">
        <w:rPr>
          <w:rFonts w:eastAsia="Calibri" w:cs="Arial"/>
          <w:lang w:val="fr-FR"/>
        </w:rPr>
        <w:t>Isangi</w:t>
      </w:r>
      <w:proofErr w:type="spellEnd"/>
      <w:r w:rsidRPr="00947B4B">
        <w:rPr>
          <w:rFonts w:eastAsia="Calibri" w:cs="Arial"/>
          <w:lang w:val="fr-FR"/>
        </w:rPr>
        <w:t xml:space="preserve">, </w:t>
      </w:r>
      <w:r w:rsidRPr="00947B4B" w:rsidR="00C37C25">
        <w:rPr>
          <w:rFonts w:eastAsia="Calibri" w:cs="Arial"/>
          <w:lang w:val="fr-FR"/>
        </w:rPr>
        <w:t>aucune</w:t>
      </w:r>
      <w:r w:rsidRPr="00947B4B">
        <w:rPr>
          <w:rFonts w:eastAsia="Calibri" w:cs="Arial"/>
          <w:lang w:val="fr-FR"/>
        </w:rPr>
        <w:t xml:space="preserve"> mutuelle</w:t>
      </w:r>
      <w:r w:rsidRPr="00947B4B" w:rsidR="00C37C25">
        <w:rPr>
          <w:rFonts w:eastAsia="Calibri" w:cs="Arial"/>
          <w:lang w:val="fr-FR"/>
        </w:rPr>
        <w:t xml:space="preserve"> de santé n’existe. </w:t>
      </w:r>
    </w:p>
    <w:p w:rsidRPr="00344BF4" w:rsidR="006A0D11" w:rsidP="0051750E" w:rsidRDefault="00C37C25" w14:paraId="1B0586DB" w14:textId="5D5478DC">
      <w:pPr>
        <w:pBdr>
          <w:top w:val="single" w:color="auto" w:sz="4" w:space="1"/>
          <w:left w:val="single" w:color="auto" w:sz="4" w:space="4"/>
          <w:bottom w:val="single" w:color="auto" w:sz="4" w:space="1"/>
          <w:right w:val="single" w:color="auto" w:sz="4" w:space="4"/>
        </w:pBdr>
        <w:rPr>
          <w:b/>
        </w:rPr>
      </w:pPr>
      <w:r w:rsidRPr="00344BF4">
        <w:rPr>
          <w:b/>
        </w:rPr>
        <w:t>A02-01</w:t>
      </w:r>
      <w:r w:rsidRPr="00344BF4" w:rsidR="3285FCFE">
        <w:rPr>
          <w:b/>
        </w:rPr>
        <w:t>. </w:t>
      </w:r>
      <w:r w:rsidRPr="00344BF4">
        <w:rPr>
          <w:b/>
        </w:rPr>
        <w:t>A</w:t>
      </w:r>
      <w:r w:rsidRPr="00344BF4" w:rsidR="3285FCFE">
        <w:rPr>
          <w:b/>
        </w:rPr>
        <w:t xml:space="preserve">mélioration de l’accessibilité financière à </w:t>
      </w:r>
      <w:r w:rsidRPr="00344BF4" w:rsidR="00BE7A53">
        <w:rPr>
          <w:b/>
        </w:rPr>
        <w:t>travers</w:t>
      </w:r>
      <w:r w:rsidRPr="00344BF4" w:rsidR="3285FCFE">
        <w:rPr>
          <w:b/>
        </w:rPr>
        <w:t xml:space="preserve"> </w:t>
      </w:r>
      <w:r w:rsidRPr="00344BF4" w:rsidR="1AE5F0DE">
        <w:rPr>
          <w:b/>
        </w:rPr>
        <w:t>la</w:t>
      </w:r>
      <w:r w:rsidRPr="00344BF4" w:rsidR="3285FCFE">
        <w:rPr>
          <w:b/>
        </w:rPr>
        <w:t xml:space="preserve"> tarification forfaitaire subventionnée </w:t>
      </w:r>
    </w:p>
    <w:p w:rsidRPr="00947B4B" w:rsidR="000B4544" w:rsidP="00947B4B" w:rsidRDefault="29D04524" w14:paraId="730457EA" w14:textId="5DC652CE">
      <w:pPr>
        <w:rPr>
          <w:rFonts w:eastAsia="Calibri" w:cs="Arial"/>
          <w:lang w:val="fr-FR"/>
        </w:rPr>
      </w:pPr>
      <w:r w:rsidRPr="00947B4B">
        <w:rPr>
          <w:rFonts w:eastAsia="Calibri" w:cs="Arial"/>
          <w:lang w:val="fr-FR"/>
        </w:rPr>
        <w:t xml:space="preserve">Dans le territoire urbain, la subvention de la tarification forfaitaire </w:t>
      </w:r>
      <w:r w:rsidRPr="00947B4B" w:rsidR="101A870D">
        <w:rPr>
          <w:rFonts w:eastAsia="Calibri" w:cs="Arial"/>
          <w:lang w:val="fr-FR"/>
        </w:rPr>
        <w:t>(TFS)</w:t>
      </w:r>
      <w:r w:rsidRPr="00947B4B">
        <w:rPr>
          <w:rFonts w:eastAsia="Calibri" w:cs="Arial"/>
          <w:lang w:val="fr-FR"/>
        </w:rPr>
        <w:t xml:space="preserve"> d</w:t>
      </w:r>
      <w:r w:rsidRPr="00947B4B" w:rsidR="5667E7A9">
        <w:rPr>
          <w:rFonts w:eastAsia="Calibri" w:cs="Arial"/>
          <w:lang w:val="fr-FR"/>
        </w:rPr>
        <w:t>u PCA à</w:t>
      </w:r>
      <w:r w:rsidRPr="00947B4B">
        <w:rPr>
          <w:rFonts w:eastAsia="Calibri" w:cs="Arial"/>
          <w:lang w:val="fr-FR"/>
        </w:rPr>
        <w:t xml:space="preserve"> l’HGR sera maintenue à priori pour l’HGR de </w:t>
      </w:r>
      <w:proofErr w:type="spellStart"/>
      <w:r w:rsidRPr="00947B4B">
        <w:rPr>
          <w:rFonts w:eastAsia="Calibri" w:cs="Arial"/>
          <w:lang w:val="fr-FR"/>
        </w:rPr>
        <w:t>Makiso</w:t>
      </w:r>
      <w:proofErr w:type="spellEnd"/>
      <w:r w:rsidRPr="00947B4B">
        <w:rPr>
          <w:rFonts w:eastAsia="Calibri" w:cs="Arial"/>
          <w:lang w:val="fr-FR"/>
        </w:rPr>
        <w:t xml:space="preserve"> – Kisangani mais deviendra plus stratégique stimulant la qualité des soins et la bonne gestion des ressources. Elle pourra être complétée par un appui </w:t>
      </w:r>
      <w:r w:rsidRPr="00947B4B" w:rsidR="00B565E7">
        <w:rPr>
          <w:rFonts w:eastAsia="Calibri" w:cs="Arial"/>
          <w:lang w:val="fr-FR"/>
        </w:rPr>
        <w:t>via subvention</w:t>
      </w:r>
      <w:r w:rsidRPr="00947B4B">
        <w:rPr>
          <w:rFonts w:eastAsia="Calibri" w:cs="Arial"/>
          <w:lang w:val="fr-FR"/>
        </w:rPr>
        <w:t xml:space="preserve"> de l’offre de soins à quelques CS avec une offre de qualité.</w:t>
      </w:r>
      <w:r w:rsidRPr="00947B4B" w:rsidR="000B4544">
        <w:rPr>
          <w:rFonts w:eastAsia="Calibri" w:cs="Arial"/>
          <w:lang w:val="fr-FR"/>
        </w:rPr>
        <w:t xml:space="preserve"> </w:t>
      </w:r>
    </w:p>
    <w:p w:rsidR="00B565E7" w:rsidP="000B4544" w:rsidRDefault="00B565E7" w14:paraId="0496B3A9" w14:textId="77777777">
      <w:pPr>
        <w:spacing w:after="0"/>
        <w:rPr>
          <w:rFonts w:eastAsia="Georgia" w:cs="Georgia"/>
          <w:color w:val="000000" w:themeColor="text1"/>
        </w:rPr>
      </w:pPr>
    </w:p>
    <w:p w:rsidRPr="00344BF4" w:rsidR="006A0D11" w:rsidP="0051750E" w:rsidRDefault="00C37C25" w14:paraId="5954E416" w14:textId="0CAD64E5">
      <w:pPr>
        <w:pBdr>
          <w:top w:val="single" w:color="auto" w:sz="4" w:space="1"/>
          <w:left w:val="single" w:color="auto" w:sz="4" w:space="4"/>
          <w:bottom w:val="single" w:color="auto" w:sz="4" w:space="1"/>
          <w:right w:val="single" w:color="auto" w:sz="4" w:space="4"/>
        </w:pBdr>
        <w:rPr>
          <w:b/>
        </w:rPr>
      </w:pPr>
      <w:r w:rsidRPr="00344BF4">
        <w:rPr>
          <w:b/>
        </w:rPr>
        <w:t>A02-02. A</w:t>
      </w:r>
      <w:r w:rsidRPr="00344BF4" w:rsidR="3285FCFE">
        <w:rPr>
          <w:b/>
        </w:rPr>
        <w:t xml:space="preserve">mélioration de l’accessibilité financière et de l’équité à travers un mécanisme mixte de subvention de l’offre, de contribution et de subvention de la demande </w:t>
      </w:r>
    </w:p>
    <w:p w:rsidRPr="00947B4B" w:rsidR="195A4119" w:rsidP="0093522C" w:rsidRDefault="3285FCFE" w14:paraId="295F887F" w14:textId="716311BE">
      <w:pPr>
        <w:rPr>
          <w:rFonts w:eastAsia="Calibri" w:cs="Arial"/>
          <w:lang w:val="fr-FR"/>
        </w:rPr>
      </w:pPr>
      <w:r w:rsidRPr="00947B4B">
        <w:rPr>
          <w:rFonts w:eastAsia="Calibri" w:cs="Arial"/>
          <w:lang w:val="fr-FR"/>
        </w:rPr>
        <w:t>Dans la ZS d’</w:t>
      </w:r>
      <w:proofErr w:type="spellStart"/>
      <w:r w:rsidRPr="00947B4B">
        <w:rPr>
          <w:rFonts w:eastAsia="Calibri" w:cs="Arial"/>
          <w:lang w:val="fr-FR"/>
        </w:rPr>
        <w:t>Isangi</w:t>
      </w:r>
      <w:proofErr w:type="spellEnd"/>
      <w:r w:rsidRPr="00947B4B">
        <w:rPr>
          <w:rFonts w:eastAsia="Calibri" w:cs="Arial"/>
          <w:lang w:val="fr-FR"/>
        </w:rPr>
        <w:t xml:space="preserve">, un financement mixte à échelle de la ZS, combinant la tarification forfaitaire, </w:t>
      </w:r>
      <w:r w:rsidRPr="00947B4B" w:rsidR="5117890D">
        <w:rPr>
          <w:rFonts w:eastAsia="Calibri" w:cs="Arial"/>
          <w:lang w:val="fr-FR"/>
        </w:rPr>
        <w:t xml:space="preserve">des </w:t>
      </w:r>
      <w:r w:rsidRPr="00947B4B">
        <w:rPr>
          <w:rFonts w:eastAsia="Calibri" w:cs="Arial"/>
          <w:lang w:val="fr-FR"/>
        </w:rPr>
        <w:t xml:space="preserve">subventions de l’offre et de la demande et </w:t>
      </w:r>
      <w:r w:rsidRPr="00947B4B" w:rsidR="5117890D">
        <w:rPr>
          <w:rFonts w:eastAsia="Calibri" w:cs="Arial"/>
          <w:lang w:val="fr-FR"/>
        </w:rPr>
        <w:t xml:space="preserve">la </w:t>
      </w:r>
      <w:r w:rsidRPr="00947B4B">
        <w:rPr>
          <w:rFonts w:eastAsia="Calibri" w:cs="Arial"/>
          <w:lang w:val="fr-FR"/>
        </w:rPr>
        <w:t>contribution de la population, sera structuré au moment de la mise en œuvre. Le</w:t>
      </w:r>
      <w:r w:rsidRPr="00947B4B" w:rsidR="35199670">
        <w:rPr>
          <w:rFonts w:eastAsia="Calibri" w:cs="Arial"/>
          <w:lang w:val="fr-FR"/>
        </w:rPr>
        <w:t xml:space="preserve"> PCA</w:t>
      </w:r>
      <w:r w:rsidRPr="00947B4B">
        <w:rPr>
          <w:rFonts w:eastAsia="Calibri" w:cs="Arial"/>
          <w:lang w:val="fr-FR"/>
        </w:rPr>
        <w:t xml:space="preserve"> </w:t>
      </w:r>
      <w:r w:rsidRPr="00947B4B" w:rsidR="5117890D">
        <w:rPr>
          <w:rFonts w:eastAsia="Calibri" w:cs="Arial"/>
          <w:lang w:val="fr-FR"/>
        </w:rPr>
        <w:t>sera</w:t>
      </w:r>
      <w:r w:rsidRPr="00947B4B">
        <w:rPr>
          <w:rFonts w:eastAsia="Calibri" w:cs="Arial"/>
          <w:lang w:val="fr-FR"/>
        </w:rPr>
        <w:t xml:space="preserve"> couvert pour tous, en définissant la notion de référence pour les différents premiers échelons et en </w:t>
      </w:r>
      <w:r w:rsidRPr="00947B4B" w:rsidR="00C37C25">
        <w:rPr>
          <w:rFonts w:eastAsia="Calibri" w:cs="Arial"/>
          <w:lang w:val="fr-FR"/>
        </w:rPr>
        <w:t>« </w:t>
      </w:r>
      <w:r w:rsidRPr="00947B4B">
        <w:rPr>
          <w:rFonts w:eastAsia="Calibri" w:cs="Arial"/>
          <w:lang w:val="fr-FR"/>
        </w:rPr>
        <w:t>supprimant</w:t>
      </w:r>
      <w:r w:rsidRPr="00947B4B" w:rsidR="00C37C25">
        <w:rPr>
          <w:rFonts w:eastAsia="Calibri" w:cs="Arial"/>
          <w:lang w:val="fr-FR"/>
        </w:rPr>
        <w:t> »</w:t>
      </w:r>
      <w:r w:rsidRPr="00947B4B">
        <w:rPr>
          <w:rFonts w:eastAsia="Calibri" w:cs="Arial"/>
          <w:lang w:val="fr-FR"/>
        </w:rPr>
        <w:t xml:space="preserve"> la consultation primaire des </w:t>
      </w:r>
      <w:r w:rsidRPr="00947B4B" w:rsidR="00C37C25">
        <w:rPr>
          <w:rFonts w:eastAsia="Calibri" w:cs="Arial"/>
          <w:lang w:val="fr-FR"/>
        </w:rPr>
        <w:t>« </w:t>
      </w:r>
      <w:r w:rsidRPr="00947B4B">
        <w:rPr>
          <w:rFonts w:eastAsia="Calibri" w:cs="Arial"/>
          <w:lang w:val="fr-FR"/>
        </w:rPr>
        <w:t>prestations</w:t>
      </w:r>
      <w:r w:rsidRPr="00947B4B" w:rsidR="00C37C25">
        <w:rPr>
          <w:rFonts w:eastAsia="Calibri" w:cs="Arial"/>
          <w:lang w:val="fr-FR"/>
        </w:rPr>
        <w:t> »</w:t>
      </w:r>
      <w:r w:rsidRPr="00947B4B">
        <w:rPr>
          <w:rFonts w:eastAsia="Calibri" w:cs="Arial"/>
          <w:lang w:val="fr-FR"/>
        </w:rPr>
        <w:t xml:space="preserve"> hospitalières subventionnées. La démarche devra associer la cellule d’appui à la gestion de la mutuelle présente à la Tshopo</w:t>
      </w:r>
      <w:r w:rsidRPr="00947B4B" w:rsidR="00C37C25">
        <w:rPr>
          <w:rFonts w:eastAsia="Calibri" w:cs="Arial"/>
          <w:lang w:val="fr-FR"/>
        </w:rPr>
        <w:t xml:space="preserve"> </w:t>
      </w:r>
      <w:r w:rsidRPr="00947B4B">
        <w:rPr>
          <w:rFonts w:eastAsia="Calibri" w:cs="Arial"/>
          <w:lang w:val="fr-FR"/>
        </w:rPr>
        <w:t>pour favoriser l’appropriation du modèle qui sera développé.</w:t>
      </w:r>
    </w:p>
    <w:p w:rsidRPr="00947B4B" w:rsidR="195A4119" w:rsidP="00D90C48" w:rsidRDefault="41D108CB" w14:paraId="5F759AE4" w14:textId="795161D6">
      <w:pPr>
        <w:rPr>
          <w:rFonts w:eastAsia="Calibri" w:cs="Arial"/>
          <w:lang w:val="fr-FR"/>
        </w:rPr>
      </w:pPr>
      <w:r w:rsidRPr="00947B4B">
        <w:rPr>
          <w:rFonts w:eastAsia="Calibri" w:cs="Arial"/>
          <w:lang w:val="fr-FR"/>
        </w:rPr>
        <w:t xml:space="preserve">Il existe actuellement quatre types de premier contact, de porte d’entrée dans le système de santé :  i) des sites communautaires tenus par des agents non qualifiés dispensant les premiers soins avant la référence, ii) des CS avec au moins un agent qualifié, mais avec un faible potentiel de développement, en termes de ressources et </w:t>
      </w:r>
      <w:r w:rsidRPr="00947B4B" w:rsidR="00E9695F">
        <w:rPr>
          <w:rFonts w:eastAsia="Calibri" w:cs="Arial"/>
          <w:lang w:val="fr-FR"/>
        </w:rPr>
        <w:t xml:space="preserve">contacts dans la réorganisation de l’offre (barrière au premier recours à l’HGR, paquets de soins à prendre en charge par niveau, par exemple </w:t>
      </w:r>
      <w:r w:rsidRPr="00947B4B">
        <w:rPr>
          <w:rFonts w:eastAsia="Calibri" w:cs="Arial"/>
          <w:lang w:val="fr-FR"/>
        </w:rPr>
        <w:t xml:space="preserve">d’encadrement par l’ECZS, iii) des CS avec déjà un minimal requis, et un haut potentiel de développement et iv) des prestations de première ligne réalisées à l’HGR. Il faudra prendre en compte ces 4 types de stratégies mobiles vers les communautés), dans la définition des coûts à couvrir (par exemple les couts de transferts vers l’HGR) et dans le montage financier global du financement mixte. Il faut que la mutuelle soit attractive pour toute la population de la ZS. </w:t>
      </w:r>
    </w:p>
    <w:p w:rsidR="00C37C25" w:rsidP="00947B4B" w:rsidRDefault="378704CD" w14:paraId="37947E65" w14:textId="62337132">
      <w:pPr>
        <w:rPr>
          <w:rFonts w:eastAsia="Calibri" w:cs="Arial"/>
          <w:lang w:val="fr-FR"/>
        </w:rPr>
      </w:pPr>
      <w:r w:rsidRPr="00947B4B">
        <w:rPr>
          <w:rFonts w:eastAsia="Calibri" w:cs="Arial"/>
          <w:lang w:val="fr-FR"/>
        </w:rPr>
        <w:t xml:space="preserve">L’offre de soins doit donc être améliorée avant de démarrer la mutuelle.  Les deux premières années de l’intervention seront donc consacrées à améliorer substantiellement l’offre de soins, tout en menant les activités pré-opérationnelles pour la mutuelle. </w:t>
      </w:r>
    </w:p>
    <w:p w:rsidRPr="00947B4B" w:rsidR="002E01BD" w:rsidP="00947B4B" w:rsidRDefault="002E01BD" w14:paraId="6A8A75A3" w14:textId="77777777">
      <w:pPr>
        <w:rPr>
          <w:rFonts w:eastAsia="Calibri" w:cs="Arial"/>
          <w:lang w:val="fr-FR"/>
        </w:rPr>
      </w:pPr>
    </w:p>
    <w:p w:rsidR="00344BF4" w:rsidP="00B14D65" w:rsidRDefault="00DF0339" w14:paraId="3D569F95" w14:textId="78E078E2">
      <w:pPr>
        <w:pStyle w:val="Titre3"/>
        <w:numPr>
          <w:ilvl w:val="2"/>
          <w:numId w:val="38"/>
        </w:numPr>
      </w:pPr>
      <w:r>
        <w:t xml:space="preserve"> </w:t>
      </w:r>
      <w:bookmarkStart w:name="_Toc113800411" w:id="214"/>
      <w:r w:rsidR="3AAAE435">
        <w:t>R</w:t>
      </w:r>
      <w:r w:rsidR="7826289E">
        <w:t xml:space="preserve">ésultat </w:t>
      </w:r>
      <w:r w:rsidR="3AAAE435">
        <w:t>3</w:t>
      </w:r>
      <w:r w:rsidR="7826289E">
        <w:t xml:space="preserve"> -</w:t>
      </w:r>
      <w:r w:rsidR="6F0ADA52">
        <w:t xml:space="preserve"> </w:t>
      </w:r>
      <w:r w:rsidR="3AAAE435">
        <w:t>L</w:t>
      </w:r>
      <w:r w:rsidR="6F0ADA52">
        <w:t>e capital en santé et bien-être de la population est amélioré en agissant sur les modes et conditions de vie</w:t>
      </w:r>
      <w:bookmarkEnd w:id="214"/>
    </w:p>
    <w:p w:rsidRPr="002E01BD" w:rsidR="002E01BD" w:rsidP="002E01BD" w:rsidRDefault="002E01BD" w14:paraId="420EEF6E" w14:textId="77777777">
      <w:pPr>
        <w:rPr>
          <w:lang w:val="fr-FR"/>
        </w:rPr>
      </w:pPr>
    </w:p>
    <w:p w:rsidRPr="00344BF4" w:rsidR="006A0D11" w:rsidP="0051750E" w:rsidRDefault="6061B36C" w14:paraId="63F816C9" w14:textId="15B21589">
      <w:pPr>
        <w:pBdr>
          <w:top w:val="single" w:color="auto" w:sz="4" w:space="1"/>
          <w:left w:val="single" w:color="auto" w:sz="4" w:space="4"/>
          <w:bottom w:val="single" w:color="auto" w:sz="4" w:space="1"/>
          <w:right w:val="single" w:color="auto" w:sz="4" w:space="4"/>
        </w:pBdr>
        <w:rPr>
          <w:b/>
        </w:rPr>
      </w:pPr>
      <w:r w:rsidRPr="00344BF4">
        <w:rPr>
          <w:b/>
        </w:rPr>
        <w:t>A0</w:t>
      </w:r>
      <w:r w:rsidRPr="00344BF4" w:rsidR="12B3D2F3">
        <w:rPr>
          <w:b/>
        </w:rPr>
        <w:t>3</w:t>
      </w:r>
      <w:r w:rsidRPr="00344BF4">
        <w:rPr>
          <w:b/>
        </w:rPr>
        <w:t>-01</w:t>
      </w:r>
      <w:r w:rsidRPr="00344BF4" w:rsidR="12B3D2F3">
        <w:rPr>
          <w:b/>
        </w:rPr>
        <w:t>. </w:t>
      </w:r>
      <w:r w:rsidRPr="00344BF4">
        <w:rPr>
          <w:b/>
        </w:rPr>
        <w:t>D</w:t>
      </w:r>
      <w:r w:rsidRPr="00344BF4" w:rsidR="12B3D2F3">
        <w:rPr>
          <w:b/>
        </w:rPr>
        <w:t xml:space="preserve">évelopper </w:t>
      </w:r>
      <w:r w:rsidRPr="00344BF4" w:rsidR="50C3ACA9">
        <w:rPr>
          <w:b/>
        </w:rPr>
        <w:t xml:space="preserve">un </w:t>
      </w:r>
      <w:r w:rsidRPr="00344BF4" w:rsidR="12B3D2F3">
        <w:rPr>
          <w:b/>
        </w:rPr>
        <w:t xml:space="preserve">programme de nutrition à assise communautaire </w:t>
      </w:r>
    </w:p>
    <w:p w:rsidRPr="00947B4B" w:rsidR="00C37C25" w:rsidP="378704CD" w:rsidRDefault="0F9B21F7" w14:paraId="43E8CE2C" w14:textId="02BD3832">
      <w:pPr>
        <w:rPr>
          <w:rFonts w:eastAsia="Calibri" w:cs="Arial"/>
          <w:lang w:val="fr-FR"/>
        </w:rPr>
      </w:pPr>
      <w:r w:rsidRPr="00947B4B">
        <w:rPr>
          <w:rFonts w:eastAsia="Calibri" w:cs="Arial"/>
          <w:lang w:val="fr-FR"/>
        </w:rPr>
        <w:t xml:space="preserve">Une étude est en cours pour </w:t>
      </w:r>
      <w:r w:rsidRPr="00947B4B" w:rsidR="68356169">
        <w:rPr>
          <w:rFonts w:eastAsia="Calibri" w:cs="Arial"/>
          <w:lang w:val="fr-FR"/>
        </w:rPr>
        <w:t>mieux comprendre les déterminants sociaux à l’origine de la persistance</w:t>
      </w:r>
      <w:r w:rsidRPr="00947B4B">
        <w:rPr>
          <w:rFonts w:eastAsia="Calibri" w:cs="Arial"/>
          <w:lang w:val="fr-FR"/>
        </w:rPr>
        <w:t xml:space="preserve"> de la malnutrition </w:t>
      </w:r>
      <w:r w:rsidRPr="00947B4B" w:rsidR="21B4899A">
        <w:rPr>
          <w:rFonts w:eastAsia="Calibri" w:cs="Arial"/>
          <w:lang w:val="fr-FR"/>
        </w:rPr>
        <w:t xml:space="preserve">chronique et aiguë </w:t>
      </w:r>
      <w:r w:rsidRPr="00947B4B">
        <w:rPr>
          <w:rFonts w:eastAsia="Calibri" w:cs="Arial"/>
          <w:lang w:val="fr-FR"/>
        </w:rPr>
        <w:t>dans un territoire agricole. Un programme de nutrition à assise communautaire sera développé</w:t>
      </w:r>
      <w:r w:rsidRPr="00947B4B" w:rsidR="68356169">
        <w:rPr>
          <w:rFonts w:eastAsia="Calibri" w:cs="Arial"/>
          <w:lang w:val="fr-FR"/>
        </w:rPr>
        <w:t xml:space="preserve"> sur base de cette analyse, en collaboration avec l’ONG ADRA</w:t>
      </w:r>
      <w:r w:rsidRPr="00947B4B">
        <w:rPr>
          <w:rFonts w:eastAsia="Calibri" w:cs="Arial"/>
          <w:lang w:val="fr-FR"/>
        </w:rPr>
        <w:t xml:space="preserve">. La promotion d’autres bonnes pratiques familiales </w:t>
      </w:r>
      <w:r w:rsidRPr="00947B4B" w:rsidR="48C62D5D">
        <w:rPr>
          <w:rFonts w:eastAsia="Calibri" w:cs="Arial"/>
          <w:lang w:val="fr-FR"/>
        </w:rPr>
        <w:t xml:space="preserve">seront intégrées </w:t>
      </w:r>
      <w:r w:rsidRPr="00947B4B" w:rsidR="0DD62CC1">
        <w:rPr>
          <w:rFonts w:eastAsia="Calibri" w:cs="Arial"/>
          <w:lang w:val="fr-FR"/>
        </w:rPr>
        <w:t xml:space="preserve">à </w:t>
      </w:r>
      <w:r w:rsidRPr="00947B4B" w:rsidR="48C62D5D">
        <w:rPr>
          <w:rFonts w:eastAsia="Calibri" w:cs="Arial"/>
          <w:lang w:val="fr-FR"/>
        </w:rPr>
        <w:t xml:space="preserve">ce programme., </w:t>
      </w:r>
      <w:r w:rsidRPr="00947B4B">
        <w:rPr>
          <w:rFonts w:eastAsia="Calibri" w:cs="Arial"/>
          <w:lang w:val="fr-FR"/>
        </w:rPr>
        <w:t xml:space="preserve">notamment </w:t>
      </w:r>
      <w:r w:rsidRPr="00947B4B" w:rsidR="2A79594A">
        <w:rPr>
          <w:rFonts w:eastAsia="Calibri" w:cs="Arial"/>
          <w:lang w:val="fr-FR"/>
        </w:rPr>
        <w:t xml:space="preserve">en termes de </w:t>
      </w:r>
      <w:r w:rsidRPr="00947B4B">
        <w:rPr>
          <w:rFonts w:eastAsia="Calibri" w:cs="Arial"/>
          <w:lang w:val="fr-FR"/>
        </w:rPr>
        <w:t>planification familiale</w:t>
      </w:r>
      <w:r w:rsidRPr="00947B4B" w:rsidR="2A79594A">
        <w:rPr>
          <w:rFonts w:eastAsia="Calibri" w:cs="Arial"/>
          <w:lang w:val="fr-FR"/>
        </w:rPr>
        <w:t>,</w:t>
      </w:r>
      <w:r w:rsidRPr="00947B4B" w:rsidR="48C62D5D">
        <w:rPr>
          <w:rFonts w:eastAsia="Calibri" w:cs="Arial"/>
          <w:lang w:val="fr-FR"/>
        </w:rPr>
        <w:t xml:space="preserve"> </w:t>
      </w:r>
      <w:r w:rsidRPr="00947B4B" w:rsidR="2A79594A">
        <w:rPr>
          <w:rFonts w:eastAsia="Calibri" w:cs="Arial"/>
          <w:lang w:val="fr-FR"/>
        </w:rPr>
        <w:t>de prévention du paludisme</w:t>
      </w:r>
      <w:r w:rsidRPr="00947B4B" w:rsidR="1A33883F">
        <w:rPr>
          <w:rFonts w:eastAsia="Calibri" w:cs="Arial"/>
          <w:lang w:val="fr-FR"/>
        </w:rPr>
        <w:t xml:space="preserve"> </w:t>
      </w:r>
      <w:r w:rsidRPr="00947B4B" w:rsidR="48C62D5D">
        <w:rPr>
          <w:rFonts w:eastAsia="Calibri" w:cs="Arial"/>
          <w:lang w:val="fr-FR"/>
        </w:rPr>
        <w:t>et</w:t>
      </w:r>
      <w:r w:rsidRPr="00947B4B">
        <w:rPr>
          <w:rFonts w:eastAsia="Calibri" w:cs="Arial"/>
          <w:lang w:val="fr-FR"/>
        </w:rPr>
        <w:t xml:space="preserve"> </w:t>
      </w:r>
      <w:r w:rsidRPr="00947B4B" w:rsidR="2A79594A">
        <w:rPr>
          <w:rFonts w:eastAsia="Calibri" w:cs="Arial"/>
          <w:lang w:val="fr-FR"/>
        </w:rPr>
        <w:t>d’approches</w:t>
      </w:r>
      <w:r w:rsidRPr="00947B4B">
        <w:rPr>
          <w:rFonts w:eastAsia="Calibri" w:cs="Arial"/>
          <w:lang w:val="fr-FR"/>
        </w:rPr>
        <w:t xml:space="preserve"> participatives de protection de l’environnement. De nouvelles actions</w:t>
      </w:r>
      <w:r w:rsidRPr="00947B4B" w:rsidR="530FE532">
        <w:rPr>
          <w:rFonts w:eastAsia="Calibri" w:cs="Arial"/>
          <w:lang w:val="fr-FR"/>
        </w:rPr>
        <w:t xml:space="preserve">, en synergie avec l’intervention agricole, </w:t>
      </w:r>
      <w:r w:rsidRPr="00947B4B">
        <w:rPr>
          <w:rFonts w:eastAsia="Calibri" w:cs="Arial"/>
          <w:lang w:val="fr-FR"/>
        </w:rPr>
        <w:t xml:space="preserve">pourront être menées en fonction </w:t>
      </w:r>
      <w:r w:rsidRPr="00947B4B" w:rsidR="48C62D5D">
        <w:rPr>
          <w:rFonts w:eastAsia="Calibri" w:cs="Arial"/>
          <w:lang w:val="fr-FR"/>
        </w:rPr>
        <w:t xml:space="preserve">des résultats </w:t>
      </w:r>
      <w:r w:rsidRPr="00947B4B">
        <w:rPr>
          <w:rFonts w:eastAsia="Calibri" w:cs="Arial"/>
          <w:lang w:val="fr-FR"/>
        </w:rPr>
        <w:t xml:space="preserve">de l’étude. </w:t>
      </w:r>
    </w:p>
    <w:p w:rsidRPr="00344BF4" w:rsidR="006A0D11" w:rsidP="0051750E" w:rsidRDefault="00C37C25" w14:paraId="7B5216D1" w14:textId="148FCEC9">
      <w:pPr>
        <w:pBdr>
          <w:top w:val="single" w:color="auto" w:sz="4" w:space="1"/>
          <w:left w:val="single" w:color="auto" w:sz="4" w:space="4"/>
          <w:bottom w:val="single" w:color="auto" w:sz="4" w:space="1"/>
          <w:right w:val="single" w:color="auto" w:sz="4" w:space="4"/>
        </w:pBdr>
        <w:rPr>
          <w:b/>
        </w:rPr>
      </w:pPr>
      <w:r w:rsidRPr="00344BF4">
        <w:rPr>
          <w:b/>
        </w:rPr>
        <w:t>A03-02. R</w:t>
      </w:r>
      <w:r w:rsidRPr="00344BF4" w:rsidR="3285FCFE">
        <w:rPr>
          <w:b/>
        </w:rPr>
        <w:t xml:space="preserve">enforcer le droit des individus de décider de manière libre et responsable du nombre et de l’espacement des naissances de leurs enfants </w:t>
      </w:r>
    </w:p>
    <w:p w:rsidRPr="00947B4B" w:rsidR="006A0D11" w:rsidP="24241C5F" w:rsidRDefault="3285FCFE" w14:paraId="3E09E877" w14:textId="520621F5">
      <w:pPr>
        <w:rPr>
          <w:rFonts w:eastAsia="Calibri" w:cs="Arial"/>
          <w:lang w:val="fr-FR"/>
        </w:rPr>
      </w:pPr>
      <w:r w:rsidRPr="00947B4B">
        <w:rPr>
          <w:rFonts w:eastAsia="Calibri" w:cs="Arial"/>
          <w:lang w:val="fr-FR"/>
        </w:rPr>
        <w:t xml:space="preserve">La démarche à suivre pour booster la planification familiale </w:t>
      </w:r>
      <w:r w:rsidRPr="00947B4B" w:rsidR="5117890D">
        <w:rPr>
          <w:rFonts w:eastAsia="Calibri" w:cs="Arial"/>
          <w:lang w:val="fr-FR"/>
        </w:rPr>
        <w:t xml:space="preserve">(PF) </w:t>
      </w:r>
      <w:r w:rsidRPr="00947B4B" w:rsidR="59A56B07">
        <w:rPr>
          <w:rFonts w:eastAsia="Calibri" w:cs="Arial"/>
          <w:lang w:val="fr-FR"/>
        </w:rPr>
        <w:t>volontaire</w:t>
      </w:r>
      <w:r w:rsidRPr="00947B4B">
        <w:rPr>
          <w:rFonts w:eastAsia="Calibri" w:cs="Arial"/>
          <w:lang w:val="fr-FR"/>
        </w:rPr>
        <w:t xml:space="preserve"> dans les zones d’intervention consistera au renforcement de l’intégration de la PF dans le paquet minimum d’activité des CS publics et privés, de l’intégration des pharmacies privées dans le marketing social des méthodes contraceptives, et dans les services intégrés de santé et de bien-être pour les jeunes et adolescents</w:t>
      </w:r>
      <w:r w:rsidRPr="00947B4B" w:rsidR="00093FFA">
        <w:rPr>
          <w:rFonts w:eastAsia="Calibri" w:cs="Arial"/>
          <w:lang w:val="fr-FR"/>
        </w:rPr>
        <w:t>. L</w:t>
      </w:r>
      <w:r w:rsidRPr="00947B4B">
        <w:rPr>
          <w:rFonts w:eastAsia="Calibri" w:cs="Arial"/>
          <w:lang w:val="fr-FR"/>
        </w:rPr>
        <w:t>es services de PF seront offerts en dehors des services de santé à travers des stratégies avancées du personnel ou distribution à base communautaire (DBC)</w:t>
      </w:r>
      <w:r w:rsidRPr="00947B4B" w:rsidR="00093FFA">
        <w:rPr>
          <w:rFonts w:eastAsia="Calibri" w:cs="Arial"/>
          <w:lang w:val="fr-FR"/>
        </w:rPr>
        <w:t xml:space="preserve">, en synergie avec les interventions PLVS, </w:t>
      </w:r>
      <w:r w:rsidRPr="00947B4B" w:rsidR="02638B65">
        <w:rPr>
          <w:rFonts w:eastAsia="Calibri" w:cs="Arial"/>
          <w:lang w:val="fr-FR"/>
        </w:rPr>
        <w:t>agriculture</w:t>
      </w:r>
      <w:r w:rsidRPr="00947B4B" w:rsidR="00093FFA">
        <w:rPr>
          <w:rFonts w:eastAsia="Calibri" w:cs="Arial"/>
          <w:lang w:val="fr-FR"/>
        </w:rPr>
        <w:t xml:space="preserve"> et</w:t>
      </w:r>
      <w:r w:rsidRPr="00947B4B" w:rsidR="02638B65">
        <w:rPr>
          <w:rFonts w:eastAsia="Calibri" w:cs="Arial"/>
          <w:lang w:val="fr-FR"/>
        </w:rPr>
        <w:t>,</w:t>
      </w:r>
      <w:r w:rsidRPr="00947B4B" w:rsidR="00093FFA">
        <w:rPr>
          <w:rFonts w:eastAsia="Calibri" w:cs="Arial"/>
          <w:lang w:val="fr-FR"/>
        </w:rPr>
        <w:t xml:space="preserve"> jeunesse et conscience culturelle. </w:t>
      </w:r>
      <w:r w:rsidRPr="00947B4B">
        <w:rPr>
          <w:rFonts w:eastAsia="Calibri" w:cs="Arial"/>
          <w:lang w:val="fr-FR"/>
        </w:rPr>
        <w:t xml:space="preserve"> Cela passera par la formation des acteurs impliqué dans la promotion, par la collaboration avec de radios communautaires, par des activités socio-artistiques, ou à travers des conventions subsides avec des acteurs spécialisés dans ce domaine.</w:t>
      </w:r>
    </w:p>
    <w:p w:rsidRPr="00344BF4" w:rsidR="195A4119" w:rsidP="0051750E" w:rsidRDefault="00093FFA" w14:paraId="49E4BFA4" w14:textId="7515544D">
      <w:pPr>
        <w:pBdr>
          <w:top w:val="single" w:color="auto" w:sz="4" w:space="1"/>
          <w:left w:val="single" w:color="auto" w:sz="4" w:space="4"/>
          <w:bottom w:val="single" w:color="auto" w:sz="4" w:space="1"/>
          <w:right w:val="single" w:color="auto" w:sz="4" w:space="4"/>
        </w:pBdr>
        <w:rPr>
          <w:b/>
        </w:rPr>
      </w:pPr>
      <w:r w:rsidRPr="00344BF4">
        <w:rPr>
          <w:b/>
        </w:rPr>
        <w:t>A03-03. A</w:t>
      </w:r>
      <w:r w:rsidRPr="00344BF4" w:rsidR="195A4119">
        <w:rPr>
          <w:b/>
        </w:rPr>
        <w:t>ppuyer l’approche intégrée de la riposte aux épidémies</w:t>
      </w:r>
    </w:p>
    <w:p w:rsidR="00093FFA" w:rsidP="61054417" w:rsidRDefault="36BBB0C8" w14:paraId="5283FE66" w14:textId="2996C612">
      <w:pPr>
        <w:rPr>
          <w:rFonts w:eastAsia="Calibri" w:cs="Arial"/>
          <w:lang w:val="fr-FR"/>
        </w:rPr>
      </w:pPr>
      <w:r w:rsidRPr="00947B4B">
        <w:rPr>
          <w:rFonts w:eastAsia="Calibri" w:cs="Arial"/>
          <w:lang w:val="fr-FR"/>
        </w:rPr>
        <w:t xml:space="preserve">Un appui pourra être fourni </w:t>
      </w:r>
      <w:r w:rsidRPr="00947B4B" w:rsidR="2D48479D">
        <w:rPr>
          <w:rFonts w:eastAsia="Calibri" w:cs="Arial"/>
          <w:lang w:val="fr-FR"/>
        </w:rPr>
        <w:t>à</w:t>
      </w:r>
      <w:r w:rsidRPr="00947B4B">
        <w:rPr>
          <w:rFonts w:eastAsia="Calibri" w:cs="Arial"/>
          <w:lang w:val="fr-FR"/>
        </w:rPr>
        <w:t xml:space="preserve"> l’approche intégrée de la riposte aux épidémies en fonction de la progression de la mise en œuvre de la stratégie COUSP</w:t>
      </w:r>
      <w:r w:rsidRPr="00947B4B" w:rsidR="2D48479D">
        <w:rPr>
          <w:rFonts w:eastAsia="Calibri" w:cs="Arial"/>
          <w:lang w:val="fr-FR"/>
        </w:rPr>
        <w:t xml:space="preserve"> (Centre des Opérations des Urgences de Santé Publique</w:t>
      </w:r>
      <w:r w:rsidRPr="00947B4B" w:rsidR="008E1024">
        <w:rPr>
          <w:rFonts w:eastAsia="Calibri" w:cs="Arial"/>
          <w:lang w:val="fr-FR"/>
        </w:rPr>
        <w:t>)</w:t>
      </w:r>
      <w:r w:rsidRPr="00947B4B" w:rsidR="2D48479D">
        <w:rPr>
          <w:rFonts w:eastAsia="Calibri" w:cs="Arial"/>
          <w:lang w:val="fr-FR"/>
        </w:rPr>
        <w:t>, sous forme</w:t>
      </w:r>
      <w:r w:rsidRPr="00947B4B" w:rsidR="12BFD9D4">
        <w:rPr>
          <w:rFonts w:eastAsia="Calibri" w:cs="Arial"/>
          <w:lang w:val="fr-FR"/>
        </w:rPr>
        <w:t xml:space="preserve"> </w:t>
      </w:r>
      <w:r w:rsidRPr="00947B4B" w:rsidR="2D57869B">
        <w:rPr>
          <w:rFonts w:eastAsia="Calibri" w:cs="Arial"/>
          <w:lang w:val="fr-FR"/>
        </w:rPr>
        <w:t>d'</w:t>
      </w:r>
      <w:r w:rsidRPr="00947B4B" w:rsidR="2D48479D">
        <w:rPr>
          <w:rFonts w:eastAsia="Calibri" w:cs="Arial"/>
          <w:lang w:val="fr-FR"/>
        </w:rPr>
        <w:t xml:space="preserve">équipement de communication, de matériel informatique ou </w:t>
      </w:r>
      <w:r w:rsidRPr="00947B4B" w:rsidR="2D57869B">
        <w:rPr>
          <w:rFonts w:eastAsia="Calibri" w:cs="Arial"/>
          <w:lang w:val="fr-FR"/>
        </w:rPr>
        <w:t>de kits de production d’énergie solaire</w:t>
      </w:r>
      <w:r w:rsidRPr="00947B4B" w:rsidR="00BE7A53">
        <w:rPr>
          <w:rFonts w:eastAsia="Calibri" w:cs="Arial"/>
          <w:lang w:val="fr-FR"/>
        </w:rPr>
        <w:t>.</w:t>
      </w:r>
      <w:r w:rsidRPr="00947B4B" w:rsidR="2D48479D">
        <w:rPr>
          <w:rFonts w:eastAsia="Calibri" w:cs="Arial"/>
          <w:lang w:val="fr-FR"/>
        </w:rPr>
        <w:t xml:space="preserve"> </w:t>
      </w:r>
      <w:r w:rsidRPr="00947B4B" w:rsidR="3D500A99">
        <w:rPr>
          <w:rFonts w:eastAsia="Calibri" w:cs="Arial"/>
          <w:lang w:val="fr-FR"/>
        </w:rPr>
        <w:t xml:space="preserve">Si la mise en œuvre de cette stratégie ne progresse pas, l’intervention </w:t>
      </w:r>
      <w:r w:rsidRPr="00947B4B" w:rsidR="3D500A99">
        <w:rPr>
          <w:rFonts w:eastAsia="Calibri" w:cs="Arial"/>
          <w:lang w:val="fr-FR"/>
        </w:rPr>
        <w:t>facilitera</w:t>
      </w:r>
      <w:r w:rsidRPr="00947B4B">
        <w:rPr>
          <w:rFonts w:eastAsia="Calibri" w:cs="Arial"/>
          <w:lang w:val="fr-FR"/>
        </w:rPr>
        <w:t xml:space="preserve"> l’utilisation de l’application EWARS </w:t>
      </w:r>
      <w:r w:rsidRPr="00947B4B" w:rsidR="3D500A99">
        <w:rPr>
          <w:rFonts w:eastAsia="Calibri" w:cs="Arial"/>
          <w:lang w:val="fr-FR"/>
        </w:rPr>
        <w:t xml:space="preserve">ou l’introduction d’autres solutions digitales </w:t>
      </w:r>
      <w:r w:rsidRPr="00947B4B">
        <w:rPr>
          <w:rFonts w:eastAsia="Calibri" w:cs="Arial"/>
          <w:lang w:val="fr-FR"/>
        </w:rPr>
        <w:t>dans les ZS appuyées.</w:t>
      </w:r>
      <w:bookmarkStart w:name="_Hlk105769001" w:id="215"/>
    </w:p>
    <w:p w:rsidRPr="00947B4B" w:rsidR="00947B4B" w:rsidP="61054417" w:rsidRDefault="00947B4B" w14:paraId="1839694C" w14:textId="77777777">
      <w:pPr>
        <w:rPr>
          <w:rFonts w:eastAsia="Calibri" w:cs="Arial"/>
          <w:lang w:val="fr-FR"/>
        </w:rPr>
      </w:pPr>
    </w:p>
    <w:p w:rsidR="006A0D11" w:rsidP="00B14D65" w:rsidRDefault="00DF0339" w14:paraId="2484F239" w14:textId="0163C56D">
      <w:pPr>
        <w:pStyle w:val="Titre3"/>
        <w:numPr>
          <w:ilvl w:val="2"/>
          <w:numId w:val="38"/>
        </w:numPr>
      </w:pPr>
      <w:r>
        <w:t xml:space="preserve"> </w:t>
      </w:r>
      <w:bookmarkStart w:name="_Toc113800412" w:id="216"/>
      <w:r w:rsidR="00440DFD">
        <w:t>R</w:t>
      </w:r>
      <w:r w:rsidR="00214BEF">
        <w:t xml:space="preserve">ésultat </w:t>
      </w:r>
      <w:r w:rsidR="00440DFD">
        <w:t>4</w:t>
      </w:r>
      <w:r w:rsidR="00214BEF">
        <w:t xml:space="preserve"> -</w:t>
      </w:r>
      <w:r w:rsidR="00440DFD">
        <w:t xml:space="preserve"> </w:t>
      </w:r>
      <w:r w:rsidR="0C6F8882">
        <w:t>La population participe aux décisions sur l’action sanitaire, à sa mise en œuvre et à son évaluation</w:t>
      </w:r>
      <w:bookmarkEnd w:id="216"/>
      <w:r w:rsidR="0C6F8882">
        <w:t xml:space="preserve"> </w:t>
      </w:r>
    </w:p>
    <w:p w:rsidR="002E01BD" w:rsidP="3D500A99" w:rsidRDefault="002E01BD" w14:paraId="1135692D" w14:textId="77777777">
      <w:pPr>
        <w:rPr>
          <w:rFonts w:eastAsia="Calibri" w:cs="Arial"/>
          <w:lang w:val="fr-FR"/>
        </w:rPr>
      </w:pPr>
    </w:p>
    <w:p w:rsidRPr="00947B4B" w:rsidR="3D500A99" w:rsidP="3D500A99" w:rsidRDefault="3D500A99" w14:paraId="4A873A2D" w14:textId="0D8DBA6C">
      <w:pPr>
        <w:rPr>
          <w:rFonts w:eastAsia="Calibri" w:cs="Arial"/>
          <w:lang w:val="fr-FR"/>
        </w:rPr>
      </w:pPr>
      <w:r w:rsidRPr="00947B4B">
        <w:rPr>
          <w:rFonts w:eastAsia="Calibri" w:cs="Arial"/>
          <w:lang w:val="fr-FR"/>
        </w:rPr>
        <w:t xml:space="preserve">Un expert en sociologie fera partie de l’équipe </w:t>
      </w:r>
      <w:r w:rsidRPr="00947B4B" w:rsidR="003D36ED">
        <w:rPr>
          <w:rFonts w:eastAsia="Calibri" w:cs="Arial"/>
          <w:lang w:val="fr-FR"/>
        </w:rPr>
        <w:t>de E</w:t>
      </w:r>
      <w:r w:rsidRPr="00947B4B" w:rsidR="00D658C9">
        <w:rPr>
          <w:rFonts w:eastAsia="Calibri" w:cs="Arial"/>
          <w:lang w:val="fr-FR"/>
        </w:rPr>
        <w:t>nabel</w:t>
      </w:r>
      <w:r w:rsidRPr="00947B4B">
        <w:rPr>
          <w:rFonts w:eastAsia="Calibri" w:cs="Arial"/>
          <w:lang w:val="fr-FR"/>
        </w:rPr>
        <w:t xml:space="preserve"> et jouera le rôle d’encadreur, de catalyseur et de suivi des activités de démarche communautaire, d’action et de communication sociale’.</w:t>
      </w:r>
    </w:p>
    <w:p w:rsidRPr="00214BEF" w:rsidR="3D500A99" w:rsidP="0051750E" w:rsidRDefault="3D500A99" w14:paraId="0517E056" w14:textId="2D021464">
      <w:pPr>
        <w:pBdr>
          <w:top w:val="single" w:color="auto" w:sz="4" w:space="1"/>
          <w:left w:val="single" w:color="auto" w:sz="4" w:space="4"/>
          <w:bottom w:val="single" w:color="auto" w:sz="4" w:space="1"/>
          <w:right w:val="single" w:color="auto" w:sz="4" w:space="4"/>
        </w:pBdr>
        <w:rPr>
          <w:b/>
        </w:rPr>
      </w:pPr>
      <w:r w:rsidRPr="00214BEF">
        <w:rPr>
          <w:b/>
        </w:rPr>
        <w:t>A04</w:t>
      </w:r>
      <w:r w:rsidRPr="00214BEF" w:rsidR="00BE7A53">
        <w:rPr>
          <w:b/>
        </w:rPr>
        <w:t>-</w:t>
      </w:r>
      <w:r w:rsidRPr="00214BEF">
        <w:rPr>
          <w:b/>
        </w:rPr>
        <w:t>01</w:t>
      </w:r>
      <w:r w:rsidR="00214BEF">
        <w:rPr>
          <w:b/>
        </w:rPr>
        <w:t>.</w:t>
      </w:r>
      <w:r w:rsidRPr="00214BEF">
        <w:rPr>
          <w:b/>
        </w:rPr>
        <w:t xml:space="preserve"> Renforcer le dynamisme communautaire, l’action et la participation sociale </w:t>
      </w:r>
    </w:p>
    <w:p w:rsidRPr="00947B4B" w:rsidR="3D500A99" w:rsidP="3D500A99" w:rsidRDefault="3D500A99" w14:paraId="3AD4F469" w14:textId="6636AC8F">
      <w:pPr>
        <w:rPr>
          <w:rFonts w:eastAsia="Calibri" w:cs="Arial"/>
          <w:lang w:val="fr-FR"/>
        </w:rPr>
      </w:pPr>
      <w:r w:rsidRPr="00947B4B">
        <w:rPr>
          <w:rFonts w:eastAsia="Calibri" w:cs="Arial"/>
          <w:lang w:val="fr-FR"/>
        </w:rPr>
        <w:t xml:space="preserve">Cette activité consiste à susciter la participation sociale de toutes les parties prenantes dans le développement de la ZS (à </w:t>
      </w:r>
      <w:proofErr w:type="spellStart"/>
      <w:r w:rsidRPr="00947B4B">
        <w:rPr>
          <w:rFonts w:eastAsia="Calibri" w:cs="Arial"/>
          <w:lang w:val="fr-FR"/>
        </w:rPr>
        <w:t>Isangi</w:t>
      </w:r>
      <w:proofErr w:type="spellEnd"/>
      <w:r w:rsidRPr="00947B4B">
        <w:rPr>
          <w:rFonts w:eastAsia="Calibri" w:cs="Arial"/>
          <w:lang w:val="fr-FR"/>
        </w:rPr>
        <w:t>) ou des bassins d’attraction des formations sanitaires appuyées en ville mais aussi de connecter ce développement de la santé au reste de la dynamique sociale. Les activités consisteront à redynamiser /</w:t>
      </w:r>
      <w:r w:rsidRPr="00947B4B" w:rsidR="008E1024">
        <w:rPr>
          <w:rFonts w:eastAsia="Calibri" w:cs="Arial"/>
          <w:lang w:val="fr-FR"/>
        </w:rPr>
        <w:t xml:space="preserve"> </w:t>
      </w:r>
      <w:r w:rsidRPr="00947B4B">
        <w:rPr>
          <w:rFonts w:eastAsia="Calibri" w:cs="Arial"/>
          <w:lang w:val="fr-FR"/>
        </w:rPr>
        <w:t>faciliter la mise en place de cadres de concertation sectoriels /</w:t>
      </w:r>
      <w:r w:rsidRPr="00947B4B" w:rsidR="008E1024">
        <w:rPr>
          <w:rFonts w:eastAsia="Calibri" w:cs="Arial"/>
          <w:lang w:val="fr-FR"/>
        </w:rPr>
        <w:t xml:space="preserve"> </w:t>
      </w:r>
      <w:r w:rsidRPr="00947B4B">
        <w:rPr>
          <w:rFonts w:eastAsia="Calibri" w:cs="Arial"/>
          <w:lang w:val="fr-FR"/>
        </w:rPr>
        <w:t xml:space="preserve">multisectoriels, en s’appuyant sur les autorités locales et d’autres acteurs de la société civile. </w:t>
      </w:r>
    </w:p>
    <w:p w:rsidRPr="00947B4B" w:rsidR="3D500A99" w:rsidP="3D500A99" w:rsidRDefault="3D500A99" w14:paraId="7078CB61" w14:textId="629C10B1">
      <w:pPr>
        <w:rPr>
          <w:rFonts w:eastAsia="Calibri" w:cs="Arial"/>
          <w:lang w:val="fr-FR"/>
        </w:rPr>
      </w:pPr>
      <w:r w:rsidRPr="00947B4B">
        <w:rPr>
          <w:rFonts w:eastAsia="Calibri" w:cs="Arial"/>
          <w:lang w:val="fr-FR"/>
        </w:rPr>
        <w:t>Des formations, des appuis méthodologiques</w:t>
      </w:r>
      <w:r w:rsidRPr="00947B4B" w:rsidR="007F20B7">
        <w:rPr>
          <w:rFonts w:eastAsia="Calibri" w:cs="Arial"/>
          <w:lang w:val="fr-FR"/>
        </w:rPr>
        <w:t xml:space="preserve"> et</w:t>
      </w:r>
      <w:r w:rsidRPr="00947B4B">
        <w:rPr>
          <w:rFonts w:eastAsia="Calibri" w:cs="Arial"/>
          <w:lang w:val="fr-FR"/>
        </w:rPr>
        <w:t xml:space="preserve"> des enquêtes sociales cibleront l’amélioration de la capacité d’écoute des détenteurs d’obligation, les administrations, les prestataires, les autorités locales, les leaders d’opinion, etc. D’autres cibleront le renforcement des capacités d’expression et de défense de leurs droits de la population, d’autres encore pour renforcer les capacités de soutien en santé des groupements associatifs ou organisation. </w:t>
      </w:r>
    </w:p>
    <w:p w:rsidR="3D500A99" w:rsidP="3D500A99" w:rsidRDefault="3D500A99" w14:paraId="072BDC89" w14:textId="7995FB43">
      <w:pPr>
        <w:rPr>
          <w:rFonts w:eastAsia="Calibri" w:cs="Arial"/>
          <w:lang w:val="fr-FR"/>
        </w:rPr>
      </w:pPr>
      <w:r w:rsidRPr="00947B4B">
        <w:rPr>
          <w:rFonts w:eastAsia="Calibri" w:cs="Arial"/>
          <w:lang w:val="fr-FR"/>
        </w:rPr>
        <w:t>Quelques domaines d’activités où cette participation sociale sera importante : l’adoption de pratiques favorables à la santé, le développement de la mutuelle, l’établissement du plan de couverture, la thématique transversale du genre, etc. Des synergies avec tous les autres secteurs présents dans le territoire font partie intégrante de cette activité.</w:t>
      </w:r>
    </w:p>
    <w:p w:rsidRPr="00947B4B" w:rsidR="00947B4B" w:rsidP="3D500A99" w:rsidRDefault="00947B4B" w14:paraId="09D52C70" w14:textId="77777777">
      <w:pPr>
        <w:rPr>
          <w:rFonts w:eastAsia="Calibri" w:cs="Arial"/>
          <w:lang w:val="fr-FR"/>
        </w:rPr>
      </w:pPr>
    </w:p>
    <w:p w:rsidR="006A0D11" w:rsidP="00B14D65" w:rsidRDefault="00DF0339" w14:paraId="76AC9A84" w14:textId="2CE7E07D">
      <w:pPr>
        <w:pStyle w:val="Titre3"/>
        <w:numPr>
          <w:ilvl w:val="2"/>
          <w:numId w:val="38"/>
        </w:numPr>
      </w:pPr>
      <w:r>
        <w:t xml:space="preserve"> </w:t>
      </w:r>
      <w:bookmarkStart w:name="_Toc113800413" w:id="217"/>
      <w:r w:rsidR="00093FFA">
        <w:t>R</w:t>
      </w:r>
      <w:r w:rsidR="00214BEF">
        <w:t xml:space="preserve">ésultat </w:t>
      </w:r>
      <w:r w:rsidR="00093FFA">
        <w:t>5</w:t>
      </w:r>
      <w:r w:rsidR="00214BEF">
        <w:t xml:space="preserve"> -</w:t>
      </w:r>
      <w:r w:rsidR="00093FFA">
        <w:t xml:space="preserve"> L</w:t>
      </w:r>
      <w:r w:rsidR="0C6F8882">
        <w:t>’appui institutionnel multi –niveaux crée les conditions favorables au développement local</w:t>
      </w:r>
      <w:bookmarkEnd w:id="217"/>
      <w:r w:rsidR="0C6F8882">
        <w:t xml:space="preserve"> </w:t>
      </w:r>
    </w:p>
    <w:p w:rsidRPr="00947B4B" w:rsidR="00947B4B" w:rsidP="00947B4B" w:rsidRDefault="00947B4B" w14:paraId="0214F8B5" w14:textId="77777777">
      <w:pPr>
        <w:rPr>
          <w:lang w:val="fr-FR"/>
        </w:rPr>
      </w:pPr>
    </w:p>
    <w:p w:rsidR="005079CB" w:rsidP="005079CB" w:rsidRDefault="005079CB" w14:paraId="3418004D" w14:textId="450C4984">
      <w:pPr>
        <w:rPr>
          <w:lang w:val="fr-FR"/>
        </w:rPr>
      </w:pPr>
      <w:r>
        <w:rPr>
          <w:lang w:val="fr-FR"/>
        </w:rPr>
        <w:t>Ce résultat sera en lien avec l’intervention appui institutionnel au gouvernement provincial.</w:t>
      </w:r>
    </w:p>
    <w:p w:rsidRPr="00214BEF" w:rsidR="3D500A99" w:rsidP="0051750E" w:rsidRDefault="3D500A99" w14:paraId="4FAC8275" w14:textId="082A8222">
      <w:pPr>
        <w:pBdr>
          <w:top w:val="single" w:color="auto" w:sz="4" w:space="1"/>
          <w:left w:val="single" w:color="auto" w:sz="4" w:space="4"/>
          <w:bottom w:val="single" w:color="auto" w:sz="4" w:space="1"/>
          <w:right w:val="single" w:color="auto" w:sz="4" w:space="4"/>
        </w:pBdr>
        <w:rPr>
          <w:b/>
        </w:rPr>
      </w:pPr>
      <w:r w:rsidRPr="00214BEF">
        <w:rPr>
          <w:b/>
        </w:rPr>
        <w:t>A05</w:t>
      </w:r>
      <w:r w:rsidR="00214BEF">
        <w:rPr>
          <w:b/>
        </w:rPr>
        <w:t>.</w:t>
      </w:r>
      <w:r w:rsidRPr="00214BEF">
        <w:rPr>
          <w:b/>
        </w:rPr>
        <w:t>01</w:t>
      </w:r>
      <w:r w:rsidR="00214BEF">
        <w:rPr>
          <w:b/>
        </w:rPr>
        <w:t>.</w:t>
      </w:r>
      <w:r w:rsidRPr="00214BEF">
        <w:rPr>
          <w:b/>
        </w:rPr>
        <w:t xml:space="preserve"> </w:t>
      </w:r>
      <w:r w:rsidRPr="00214BEF" w:rsidR="00A342A4">
        <w:rPr>
          <w:b/>
        </w:rPr>
        <w:t>R</w:t>
      </w:r>
      <w:r w:rsidRPr="00214BEF">
        <w:rPr>
          <w:b/>
        </w:rPr>
        <w:t>enforcer la Division Provinciale de santé dans son rôle d’appui au développement des ZS</w:t>
      </w:r>
    </w:p>
    <w:p w:rsidR="3D500A99" w:rsidP="3D500A99" w:rsidRDefault="3D500A99" w14:paraId="2A0AA1AD" w14:textId="5A86CD4E">
      <w:pPr>
        <w:spacing w:line="257" w:lineRule="auto"/>
        <w:rPr>
          <w:rFonts w:eastAsia="Georgia" w:cs="Georgia"/>
        </w:rPr>
      </w:pPr>
      <w:r w:rsidRPr="68ED62C5">
        <w:rPr>
          <w:rFonts w:eastAsia="Georgia" w:cs="Georgia"/>
        </w:rPr>
        <w:t>Un appui technique et financier sera fourni à la DPS dans une approche multi-bailleurs. La DPS sera redevable d’une série de résultats en relation avec le développement des ZS</w:t>
      </w:r>
      <w:r w:rsidR="007F20B7">
        <w:rPr>
          <w:rFonts w:eastAsia="Georgia" w:cs="Georgia"/>
        </w:rPr>
        <w:t>. L</w:t>
      </w:r>
      <w:r w:rsidRPr="68ED62C5">
        <w:rPr>
          <w:rFonts w:eastAsia="Georgia" w:cs="Georgia"/>
        </w:rPr>
        <w:t xml:space="preserve">a contribution aux primes et aux frais de fonctionnement de la DPS sera liée à </w:t>
      </w:r>
      <w:r w:rsidR="008E1024">
        <w:rPr>
          <w:rFonts w:eastAsia="Georgia" w:cs="Georgia"/>
        </w:rPr>
        <w:t>s</w:t>
      </w:r>
      <w:r w:rsidRPr="68ED62C5">
        <w:rPr>
          <w:rFonts w:eastAsia="Georgia" w:cs="Georgia"/>
        </w:rPr>
        <w:t xml:space="preserve">es résultats. A cette fin, un scan organisationnel et un contrat de résultats institutionnels et opérationnels seront établis au début de l’intervention. Les activités intégrées à ce contrat seront les encadrements techniques trimestriels des ZS de la province, en veillant d’y inclure le suivi des innovations de l’intervention. </w:t>
      </w:r>
    </w:p>
    <w:p w:rsidR="3D500A99" w:rsidP="773C334D" w:rsidRDefault="2EB3DFE1" w14:paraId="409E4358" w14:textId="4263E119">
      <w:pPr>
        <w:spacing w:line="257" w:lineRule="auto"/>
        <w:rPr>
          <w:rFonts w:eastAsia="Calibri" w:cs="Arial"/>
          <w:szCs w:val="21"/>
        </w:rPr>
      </w:pPr>
      <w:r w:rsidRPr="773C334D">
        <w:rPr>
          <w:rFonts w:eastAsia="Georgia" w:cs="Georgia"/>
        </w:rPr>
        <w:t>La digitalisation des HGR sera accompagnée. En effet, elle comprend plusieurs modules, la gestion du patient, des finances, etc. Le passage du format papier aux dossiers numérisés nécessitent une appropriation par le personnel</w:t>
      </w:r>
      <w:r w:rsidRPr="773C334D" w:rsidR="232D736C">
        <w:rPr>
          <w:rFonts w:eastAsia="Georgia" w:cs="Georgia"/>
        </w:rPr>
        <w:t xml:space="preserve"> </w:t>
      </w:r>
      <w:r w:rsidRPr="773C334D" w:rsidR="126255AC">
        <w:rPr>
          <w:rFonts w:eastAsia="Georgia" w:cs="Georgia"/>
        </w:rPr>
        <w:t>y compris en</w:t>
      </w:r>
      <w:r w:rsidRPr="773C334D" w:rsidR="232D736C">
        <w:rPr>
          <w:rFonts w:eastAsia="Georgia" w:cs="Georgia"/>
        </w:rPr>
        <w:t xml:space="preserve"> termes d’aptitudes numériques</w:t>
      </w:r>
      <w:r w:rsidRPr="773C334D" w:rsidR="5A31E6A0">
        <w:rPr>
          <w:rFonts w:eastAsia="Georgia" w:cs="Georgia"/>
        </w:rPr>
        <w:t xml:space="preserve"> et une</w:t>
      </w:r>
      <w:r w:rsidRPr="773C334D" w:rsidR="232D736C">
        <w:rPr>
          <w:rFonts w:eastAsia="Georgia" w:cs="Georgia"/>
        </w:rPr>
        <w:t xml:space="preserve"> gestion de changement</w:t>
      </w:r>
      <w:r w:rsidRPr="773C334D" w:rsidR="55F5371B">
        <w:rPr>
          <w:rFonts w:eastAsia="Georgia" w:cs="Georgia"/>
        </w:rPr>
        <w:t>s continue</w:t>
      </w:r>
      <w:r w:rsidRPr="773C334D">
        <w:rPr>
          <w:rFonts w:eastAsia="Georgia" w:cs="Georgia"/>
        </w:rPr>
        <w:t xml:space="preserve">. Des besoins de dépannage technique surviendront aussi. Le responsable de l’information sanitaire de la DPS est également ingénieur informatique. Il pourra, ou tout autre personne compétente dans ces deux domaines assurer cet accompagnement en collaboration avec les bureaux d’appui technique et d’appui à la gestion. </w:t>
      </w:r>
      <w:r w:rsidRPr="773C334D" w:rsidR="37C1C8CF">
        <w:rPr>
          <w:rFonts w:eastAsia="Georgia" w:cs="Georgia"/>
        </w:rPr>
        <w:t xml:space="preserve">L’intervention </w:t>
      </w:r>
      <w:r w:rsidRPr="773C334D" w:rsidR="0E09C2C9">
        <w:rPr>
          <w:rFonts w:eastAsia="Georgia" w:cs="Georgia"/>
        </w:rPr>
        <w:t>veillera à remonter l’</w:t>
      </w:r>
      <w:r w:rsidRPr="773C334D" w:rsidR="1FD65DE8">
        <w:rPr>
          <w:rFonts w:eastAsia="Georgia" w:cs="Georgia"/>
        </w:rPr>
        <w:t>information stratégique</w:t>
      </w:r>
      <w:r w:rsidRPr="773C334D" w:rsidR="08CF0B19">
        <w:rPr>
          <w:rFonts w:eastAsia="Georgia" w:cs="Georgia"/>
        </w:rPr>
        <w:t xml:space="preserve"> </w:t>
      </w:r>
      <w:r w:rsidRPr="773C334D" w:rsidR="0189AC0A">
        <w:rPr>
          <w:rFonts w:eastAsia="Georgia" w:cs="Georgia"/>
        </w:rPr>
        <w:t>vers l’appui</w:t>
      </w:r>
      <w:r w:rsidRPr="773C334D" w:rsidR="76B58584">
        <w:rPr>
          <w:rFonts w:eastAsia="Georgia" w:cs="Georgia"/>
        </w:rPr>
        <w:t xml:space="preserve"> </w:t>
      </w:r>
      <w:r w:rsidRPr="773C334D" w:rsidR="18AADC94">
        <w:rPr>
          <w:rFonts w:eastAsia="Georgia" w:cs="Georgia"/>
        </w:rPr>
        <w:t xml:space="preserve">institutionnel au niveau </w:t>
      </w:r>
      <w:r w:rsidRPr="773C334D" w:rsidR="0189AC0A">
        <w:rPr>
          <w:rFonts w:eastAsia="Georgia" w:cs="Georgia"/>
        </w:rPr>
        <w:t>central,</w:t>
      </w:r>
      <w:r w:rsidRPr="773C334D" w:rsidR="69D3460B">
        <w:rPr>
          <w:rFonts w:eastAsia="Georgia" w:cs="Georgia"/>
        </w:rPr>
        <w:t xml:space="preserve"> afin </w:t>
      </w:r>
      <w:r w:rsidRPr="773C334D" w:rsidR="6A53F140">
        <w:rPr>
          <w:rFonts w:eastAsia="Georgia" w:cs="Georgia"/>
        </w:rPr>
        <w:t xml:space="preserve">de créer une bonne articulation </w:t>
      </w:r>
      <w:r w:rsidRPr="773C334D" w:rsidR="69D3460B">
        <w:rPr>
          <w:rFonts w:eastAsia="Georgia" w:cs="Georgia"/>
        </w:rPr>
        <w:t>avec</w:t>
      </w:r>
      <w:r w:rsidRPr="773C334D" w:rsidR="37F8415F">
        <w:rPr>
          <w:rFonts w:eastAsia="Georgia" w:cs="Georgia"/>
        </w:rPr>
        <w:t xml:space="preserve"> </w:t>
      </w:r>
      <w:r w:rsidRPr="773C334D" w:rsidR="43130CAB">
        <w:rPr>
          <w:rFonts w:eastAsia="Georgia" w:cs="Georgia"/>
        </w:rPr>
        <w:t>l’Agence Nationale d’</w:t>
      </w:r>
      <w:r w:rsidRPr="773C334D" w:rsidR="434449AA">
        <w:rPr>
          <w:rFonts w:eastAsia="Georgia" w:cs="Georgia"/>
        </w:rPr>
        <w:t>Ingénierie</w:t>
      </w:r>
      <w:r w:rsidRPr="773C334D" w:rsidR="43130CAB">
        <w:rPr>
          <w:rFonts w:eastAsia="Georgia" w:cs="Georgia"/>
        </w:rPr>
        <w:t xml:space="preserve"> Clinique</w:t>
      </w:r>
      <w:r w:rsidRPr="773C334D" w:rsidR="42D814A8">
        <w:rPr>
          <w:rFonts w:eastAsia="Georgia" w:cs="Georgia"/>
        </w:rPr>
        <w:t xml:space="preserve"> et du </w:t>
      </w:r>
      <w:r w:rsidRPr="773C334D" w:rsidR="5A219506">
        <w:rPr>
          <w:rFonts w:eastAsia="Georgia" w:cs="Georgia"/>
        </w:rPr>
        <w:t>Numérique</w:t>
      </w:r>
      <w:r w:rsidRPr="773C334D" w:rsidR="42D814A8">
        <w:rPr>
          <w:rFonts w:eastAsia="Georgia" w:cs="Georgia"/>
        </w:rPr>
        <w:t xml:space="preserve"> de </w:t>
      </w:r>
      <w:r w:rsidRPr="773C334D" w:rsidR="797E6B4F">
        <w:rPr>
          <w:rFonts w:eastAsia="Georgia" w:cs="Georgia"/>
        </w:rPr>
        <w:t xml:space="preserve">la </w:t>
      </w:r>
      <w:r w:rsidRPr="773C334D" w:rsidR="2C03C46B">
        <w:rPr>
          <w:rFonts w:eastAsia="Georgia" w:cs="Georgia"/>
        </w:rPr>
        <w:t>Santé</w:t>
      </w:r>
      <w:r w:rsidRPr="773C334D" w:rsidR="48F7706D">
        <w:rPr>
          <w:rFonts w:eastAsia="Georgia" w:cs="Georgia"/>
        </w:rPr>
        <w:t xml:space="preserve"> (ANICNS)</w:t>
      </w:r>
      <w:r w:rsidRPr="773C334D" w:rsidR="127D68CE">
        <w:rPr>
          <w:rFonts w:eastAsia="Georgia" w:cs="Georgia"/>
        </w:rPr>
        <w:t>,</w:t>
      </w:r>
      <w:r w:rsidRPr="773C334D" w:rsidR="1F1D64DF">
        <w:rPr>
          <w:rFonts w:eastAsia="Georgia" w:cs="Georgia"/>
        </w:rPr>
        <w:t xml:space="preserve"> </w:t>
      </w:r>
      <w:r w:rsidRPr="773C334D" w:rsidR="2640A4B2">
        <w:rPr>
          <w:rFonts w:eastAsia="Georgia" w:cs="Georgia"/>
        </w:rPr>
        <w:t>les Di</w:t>
      </w:r>
      <w:r w:rsidRPr="773C334D" w:rsidR="31D375C7">
        <w:rPr>
          <w:rFonts w:eastAsia="Georgia" w:cs="Georgia"/>
        </w:rPr>
        <w:t xml:space="preserve">rections </w:t>
      </w:r>
      <w:r w:rsidRPr="773C334D" w:rsidR="31D375C7">
        <w:rPr>
          <w:rFonts w:eastAsia="Georgia" w:cs="Georgia"/>
        </w:rPr>
        <w:t xml:space="preserve">Techniques concernées des Ministères </w:t>
      </w:r>
      <w:r w:rsidRPr="773C334D" w:rsidR="04AB914A">
        <w:rPr>
          <w:rFonts w:eastAsia="Georgia" w:cs="Georgia"/>
        </w:rPr>
        <w:t>de la</w:t>
      </w:r>
      <w:r w:rsidRPr="773C334D" w:rsidR="31D375C7">
        <w:rPr>
          <w:rFonts w:eastAsia="Georgia" w:cs="Georgia"/>
        </w:rPr>
        <w:t xml:space="preserve"> Sa</w:t>
      </w:r>
      <w:r w:rsidRPr="773C334D" w:rsidR="3171D8F0">
        <w:rPr>
          <w:rFonts w:eastAsia="Georgia" w:cs="Georgia"/>
        </w:rPr>
        <w:t>n</w:t>
      </w:r>
      <w:r w:rsidRPr="773C334D" w:rsidR="31D375C7">
        <w:rPr>
          <w:rFonts w:eastAsia="Georgia" w:cs="Georgia"/>
        </w:rPr>
        <w:t>té</w:t>
      </w:r>
      <w:r w:rsidRPr="773C334D" w:rsidR="694DDC2C">
        <w:rPr>
          <w:rFonts w:eastAsia="Georgia" w:cs="Georgia"/>
        </w:rPr>
        <w:t xml:space="preserve"> et de la Prévoyance Soci</w:t>
      </w:r>
      <w:r w:rsidRPr="773C334D" w:rsidR="39D49339">
        <w:rPr>
          <w:rFonts w:eastAsia="Georgia" w:cs="Georgia"/>
        </w:rPr>
        <w:t>a</w:t>
      </w:r>
      <w:r w:rsidRPr="773C334D" w:rsidR="6644F254">
        <w:rPr>
          <w:rFonts w:eastAsia="Georgia" w:cs="Georgia"/>
        </w:rPr>
        <w:t>le</w:t>
      </w:r>
      <w:r w:rsidRPr="773C334D" w:rsidR="08834868">
        <w:rPr>
          <w:rFonts w:eastAsia="Georgia" w:cs="Georgia"/>
        </w:rPr>
        <w:t xml:space="preserve"> </w:t>
      </w:r>
      <w:r w:rsidRPr="773C334D" w:rsidR="2B82B0C6">
        <w:rPr>
          <w:rFonts w:eastAsia="Georgia" w:cs="Georgia"/>
        </w:rPr>
        <w:t xml:space="preserve">et </w:t>
      </w:r>
      <w:r w:rsidRPr="773C334D" w:rsidR="6108F793">
        <w:rPr>
          <w:rFonts w:eastAsia="Georgia" w:cs="Georgia"/>
        </w:rPr>
        <w:t xml:space="preserve">le hub D4D </w:t>
      </w:r>
      <w:r w:rsidRPr="773C334D" w:rsidR="1A8604AF">
        <w:rPr>
          <w:rFonts w:eastAsia="Georgia" w:cs="Georgia"/>
        </w:rPr>
        <w:t>de</w:t>
      </w:r>
      <w:r w:rsidRPr="773C334D" w:rsidR="6108F793">
        <w:rPr>
          <w:rFonts w:eastAsia="Georgia" w:cs="Georgia"/>
        </w:rPr>
        <w:t xml:space="preserve"> EST Enabel</w:t>
      </w:r>
      <w:r w:rsidRPr="773C334D" w:rsidR="0B45F5C4">
        <w:rPr>
          <w:rFonts w:eastAsia="Georgia" w:cs="Georgia"/>
        </w:rPr>
        <w:t xml:space="preserve"> </w:t>
      </w:r>
      <w:r w:rsidRPr="773C334D" w:rsidR="3D539D63">
        <w:rPr>
          <w:rFonts w:eastAsia="Georgia" w:cs="Georgia"/>
        </w:rPr>
        <w:t>afin d’</w:t>
      </w:r>
      <w:r w:rsidRPr="773C334D" w:rsidR="0B45F5C4">
        <w:rPr>
          <w:rFonts w:eastAsia="Georgia" w:cs="Georgia"/>
        </w:rPr>
        <w:t>assurer leur participation dans la capitalisation des expériences</w:t>
      </w:r>
      <w:r w:rsidRPr="773C334D" w:rsidR="69084221">
        <w:rPr>
          <w:rFonts w:eastAsia="Georgia" w:cs="Georgia"/>
        </w:rPr>
        <w:t>.</w:t>
      </w:r>
    </w:p>
    <w:p w:rsidR="3D500A99" w:rsidP="3D500A99" w:rsidRDefault="2AE989E1" w14:paraId="0068D726" w14:textId="56F1602B">
      <w:pPr>
        <w:spacing w:line="257" w:lineRule="auto"/>
      </w:pPr>
      <w:r w:rsidRPr="773C334D">
        <w:rPr>
          <w:rFonts w:eastAsia="Georgia" w:cs="Georgia"/>
        </w:rPr>
        <w:t>Enfin, la DPS g</w:t>
      </w:r>
      <w:r w:rsidRPr="773C334D" w:rsidR="4C2C6752">
        <w:rPr>
          <w:rFonts w:eastAsia="Georgia" w:cs="Georgia"/>
        </w:rPr>
        <w:t>è</w:t>
      </w:r>
      <w:r w:rsidRPr="773C334D">
        <w:rPr>
          <w:rFonts w:eastAsia="Georgia" w:cs="Georgia"/>
        </w:rPr>
        <w:t>rera un fonds qui lui permettra de financer i) des missions d’autres organisation ou administrations, notamment l’inspection provinciale, ii) de contribuer avec d’autres bailleurs au financement de revues sectorielles,</w:t>
      </w:r>
      <w:r w:rsidRPr="773C334D" w:rsidR="3324F5E1">
        <w:rPr>
          <w:rFonts w:eastAsia="Georgia" w:cs="Georgia"/>
        </w:rPr>
        <w:t xml:space="preserve"> </w:t>
      </w:r>
      <w:r w:rsidRPr="773C334D" w:rsidR="1E4C1334">
        <w:rPr>
          <w:rFonts w:eastAsia="Georgia" w:cs="Georgia"/>
        </w:rPr>
        <w:t>et iii</w:t>
      </w:r>
      <w:r w:rsidRPr="773C334D">
        <w:rPr>
          <w:rFonts w:eastAsia="Georgia" w:cs="Georgia"/>
        </w:rPr>
        <w:t xml:space="preserve">) de faire fonctionner le CPP SS. </w:t>
      </w:r>
    </w:p>
    <w:p w:rsidR="3D500A99" w:rsidP="3D500A99" w:rsidRDefault="3D500A99" w14:paraId="508EFE08" w14:textId="31D7B065">
      <w:pPr>
        <w:spacing w:line="257" w:lineRule="auto"/>
        <w:rPr>
          <w:rFonts w:eastAsia="Georgia" w:cs="Georgia"/>
        </w:rPr>
      </w:pPr>
      <w:r w:rsidRPr="68ED62C5">
        <w:rPr>
          <w:rFonts w:eastAsia="Georgia" w:cs="Georgia"/>
        </w:rPr>
        <w:t>Cet appui institutionnel au niveau provincial doit s’articuler avec l’appui institutionnel au niveau central. L’intervention veillera à renforcer les relations fonctionnelles entre ces deux niveaux, écoute et facilitation du feedback de l’administration, de la société civile et des élus locaux pour le niveau central, remontée de l’information stratégique pour le niveau provincial. Ces deux niveaux veilleront aussi au bon déroulement de l’intervention et seront proactifs dans la recherche de solutions aux problèmes qui nécessitent leur collaboration, notamment en matière de gouvernance.</w:t>
      </w:r>
    </w:p>
    <w:p w:rsidRPr="00214BEF" w:rsidR="72B6E795" w:rsidP="0051750E" w:rsidRDefault="005C113A" w14:paraId="7F2F162B" w14:textId="6B96504A">
      <w:pPr>
        <w:pBdr>
          <w:top w:val="single" w:color="auto" w:sz="4" w:space="1"/>
          <w:left w:val="single" w:color="auto" w:sz="4" w:space="4"/>
          <w:bottom w:val="single" w:color="auto" w:sz="4" w:space="1"/>
          <w:right w:val="single" w:color="auto" w:sz="4" w:space="4"/>
        </w:pBdr>
        <w:rPr>
          <w:b/>
        </w:rPr>
      </w:pPr>
      <w:r w:rsidRPr="00214BEF">
        <w:rPr>
          <w:b/>
        </w:rPr>
        <w:t>A0</w:t>
      </w:r>
      <w:r w:rsidRPr="00214BEF" w:rsidR="37BC5BD8">
        <w:rPr>
          <w:b/>
        </w:rPr>
        <w:t>5</w:t>
      </w:r>
      <w:r w:rsidRPr="00214BEF">
        <w:rPr>
          <w:b/>
        </w:rPr>
        <w:t>-0</w:t>
      </w:r>
      <w:r w:rsidRPr="00214BEF" w:rsidDel="3DEA7E48" w:rsidR="37BC5BD8">
        <w:rPr>
          <w:b/>
        </w:rPr>
        <w:t>2</w:t>
      </w:r>
      <w:r w:rsidR="00214BEF">
        <w:rPr>
          <w:b/>
        </w:rPr>
        <w:t>.</w:t>
      </w:r>
      <w:r w:rsidRPr="00214BEF">
        <w:rPr>
          <w:b/>
        </w:rPr>
        <w:t xml:space="preserve"> A</w:t>
      </w:r>
      <w:r w:rsidRPr="00214BEF" w:rsidR="6D21C723">
        <w:rPr>
          <w:b/>
        </w:rPr>
        <w:t>ssu</w:t>
      </w:r>
      <w:r w:rsidRPr="00214BEF" w:rsidR="4D98001B">
        <w:rPr>
          <w:b/>
        </w:rPr>
        <w:t>r</w:t>
      </w:r>
      <w:r w:rsidRPr="00214BEF" w:rsidR="6D21C723">
        <w:rPr>
          <w:b/>
        </w:rPr>
        <w:t>er le suivi des recherches</w:t>
      </w:r>
      <w:r w:rsidRPr="00214BEF" w:rsidDel="005C113A" w:rsidR="6D21C723">
        <w:rPr>
          <w:b/>
        </w:rPr>
        <w:t xml:space="preserve"> – </w:t>
      </w:r>
      <w:r w:rsidRPr="00214BEF" w:rsidR="6D21C723">
        <w:rPr>
          <w:b/>
        </w:rPr>
        <w:t>action et capitaliser les expériences innovantes de l’intervention</w:t>
      </w:r>
    </w:p>
    <w:bookmarkEnd w:id="215"/>
    <w:p w:rsidR="006A0D11" w:rsidP="3EB9F73F" w:rsidRDefault="299C0080" w14:paraId="1560538B" w14:textId="3F643E04">
      <w:pPr>
        <w:rPr>
          <w:rFonts w:eastAsia="Georgia" w:cs="Georgia"/>
          <w:b/>
          <w:bCs/>
          <w:lang w:val="fr-FR"/>
        </w:rPr>
      </w:pPr>
      <w:r w:rsidRPr="3EB9F73F">
        <w:rPr>
          <w:rFonts w:eastAsia="Georgia" w:cs="Georgia"/>
        </w:rPr>
        <w:t>Plusieurs problèmes ou besoins "complexes" sont identifiés, qui feront l'objet d'un processus d'innovation visant à cocréer des solutions créatives et impactantes avec les utilisateurs finaux. Les domaines d’</w:t>
      </w:r>
      <w:r w:rsidRPr="3EB9F73F" w:rsidR="18F90AB2">
        <w:rPr>
          <w:rFonts w:eastAsia="Georgia" w:cs="Georgia"/>
        </w:rPr>
        <w:t>innovations inscrits dans cette intervention sont</w:t>
      </w:r>
      <w:r w:rsidRPr="3EB9F73F" w:rsidR="5EA02815">
        <w:rPr>
          <w:rFonts w:eastAsia="Georgia" w:cs="Georgia"/>
        </w:rPr>
        <w:t xml:space="preserve"> </w:t>
      </w:r>
      <w:r w:rsidRPr="3EB9F73F" w:rsidR="18F90AB2">
        <w:rPr>
          <w:rFonts w:eastAsia="Georgia" w:cs="Georgia"/>
        </w:rPr>
        <w:t xml:space="preserve">: la cartographie multisectorielle et sociale, les constructions bioclimatiques, l’amélioration de l’efficience des hôpitaux, le développement de modèles de services adaptés au milieu urbain et aux jeunes, et celui de financement plus pérenne. L’équipe cadre provinciale </w:t>
      </w:r>
      <w:r w:rsidRPr="3EB9F73F" w:rsidR="479CBDFC">
        <w:rPr>
          <w:rFonts w:eastAsia="Georgia" w:cs="Georgia"/>
        </w:rPr>
        <w:t xml:space="preserve">identifiera </w:t>
      </w:r>
      <w:r w:rsidRPr="3EB9F73F" w:rsidR="18F90AB2">
        <w:rPr>
          <w:rFonts w:eastAsia="Georgia" w:cs="Georgia"/>
        </w:rPr>
        <w:t>en début d’intervention les modalités de suivi des innovations et appuiera aussi les ZS ou les services de santé dans la documentation de leur recherche</w:t>
      </w:r>
      <w:r w:rsidRPr="3EB9F73F" w:rsidR="479CBDFC">
        <w:rPr>
          <w:rFonts w:eastAsia="Georgia" w:cs="Georgia"/>
        </w:rPr>
        <w:t>-</w:t>
      </w:r>
      <w:r w:rsidRPr="3EB9F73F" w:rsidR="18F90AB2">
        <w:rPr>
          <w:rFonts w:eastAsia="Georgia" w:cs="Georgia"/>
        </w:rPr>
        <w:t xml:space="preserve">action </w:t>
      </w:r>
      <w:r w:rsidRPr="3EB9F73F" w:rsidR="479CBDFC">
        <w:rPr>
          <w:rFonts w:eastAsia="Georgia" w:cs="Georgia"/>
        </w:rPr>
        <w:t>et</w:t>
      </w:r>
      <w:r w:rsidRPr="3EB9F73F" w:rsidR="18F90AB2">
        <w:rPr>
          <w:rFonts w:eastAsia="Georgia" w:cs="Georgia"/>
        </w:rPr>
        <w:t xml:space="preserve"> la capitalisation des expériences. Quelques pistes sont d’intégrer dans la </w:t>
      </w:r>
      <w:proofErr w:type="spellStart"/>
      <w:r w:rsidRPr="3EB9F73F" w:rsidR="18F90AB2">
        <w:rPr>
          <w:rFonts w:eastAsia="Georgia" w:cs="Georgia"/>
        </w:rPr>
        <w:t>baseline</w:t>
      </w:r>
      <w:proofErr w:type="spellEnd"/>
      <w:r w:rsidRPr="3EB9F73F" w:rsidR="18F90AB2">
        <w:rPr>
          <w:rFonts w:eastAsia="Georgia" w:cs="Georgia"/>
        </w:rPr>
        <w:t xml:space="preserve"> des données utiles pour la capitalisation des expériences créer des tableaux de bord de suivi, faire en début d’intervention un team building dédié à l’apprentissage, la documentation et la capitalisation, programmer les articulations avec la DPS et la DEP santé …. Des appuis externes sont programm</w:t>
      </w:r>
      <w:r w:rsidRPr="3EB9F73F" w:rsidR="6C112DF2">
        <w:rPr>
          <w:rFonts w:eastAsia="Georgia" w:cs="Georgia"/>
        </w:rPr>
        <w:t>é</w:t>
      </w:r>
      <w:r w:rsidRPr="3EB9F73F" w:rsidR="18F90AB2">
        <w:rPr>
          <w:rFonts w:eastAsia="Georgia" w:cs="Georgia"/>
        </w:rPr>
        <w:t>s tels que ceux d’experts académiques en Recherche sur les Système de Santé des Université belges et de Kisangani et d’EST</w:t>
      </w:r>
      <w:r w:rsidRPr="3EB9F73F" w:rsidR="40BD969C">
        <w:rPr>
          <w:rFonts w:eastAsia="Georgia" w:cs="Georgia"/>
        </w:rPr>
        <w:t xml:space="preserve"> santé</w:t>
      </w:r>
      <w:r w:rsidRPr="3EB9F73F" w:rsidR="18F90AB2">
        <w:rPr>
          <w:rFonts w:eastAsia="Georgia" w:cs="Georgia"/>
        </w:rPr>
        <w:t>.</w:t>
      </w:r>
    </w:p>
    <w:p w:rsidRPr="00947B4B" w:rsidR="3DDA20E2" w:rsidP="3EB9F73F" w:rsidRDefault="3DDA20E2" w14:paraId="7E6C3A1D" w14:textId="7EBF90D4">
      <w:pPr>
        <w:rPr>
          <w:rFonts w:eastAsia="Georgia" w:cs="Georgia"/>
        </w:rPr>
      </w:pPr>
      <w:r w:rsidRPr="00947B4B">
        <w:rPr>
          <w:rFonts w:eastAsia="Georgia" w:cs="Georgia"/>
        </w:rPr>
        <w:t xml:space="preserve">La recherche-action, qui n’est pas une recherche </w:t>
      </w:r>
      <w:r w:rsidRPr="00947B4B" w:rsidR="00EF1807">
        <w:rPr>
          <w:rFonts w:eastAsia="Georgia" w:cs="Georgia"/>
        </w:rPr>
        <w:t>académique, se</w:t>
      </w:r>
      <w:r w:rsidRPr="00947B4B">
        <w:rPr>
          <w:rFonts w:eastAsia="Georgia" w:cs="Georgia"/>
        </w:rPr>
        <w:t xml:space="preserve"> positionne hors-activités</w:t>
      </w:r>
      <w:r w:rsidRPr="00947B4B" w:rsidR="00EF1807">
        <w:rPr>
          <w:rFonts w:eastAsia="Georgia" w:cs="Georgia"/>
        </w:rPr>
        <w:t>. E</w:t>
      </w:r>
      <w:r w:rsidRPr="00947B4B">
        <w:rPr>
          <w:rFonts w:eastAsia="Georgia" w:cs="Georgia"/>
        </w:rPr>
        <w:t xml:space="preserve">lle est une approche de réflexion qui accompagne la mise en œuvre d’activités dans un contexte complexe pour </w:t>
      </w:r>
      <w:r w:rsidRPr="00947B4B" w:rsidR="00060443">
        <w:rPr>
          <w:rFonts w:eastAsia="Georgia" w:cs="Georgia"/>
        </w:rPr>
        <w:t xml:space="preserve">de </w:t>
      </w:r>
      <w:r w:rsidRPr="00947B4B">
        <w:rPr>
          <w:rFonts w:eastAsia="Georgia" w:cs="Georgia"/>
        </w:rPr>
        <w:t xml:space="preserve">multiples acteurs. Cette recherche-action sera utilisée comme approche de mise en œuvre apprenante dans </w:t>
      </w:r>
      <w:r w:rsidRPr="00947B4B" w:rsidR="00060443">
        <w:rPr>
          <w:rFonts w:eastAsia="Georgia" w:cs="Georgia"/>
        </w:rPr>
        <w:t xml:space="preserve">un </w:t>
      </w:r>
      <w:r w:rsidRPr="00947B4B">
        <w:rPr>
          <w:rFonts w:eastAsia="Georgia" w:cs="Georgia"/>
        </w:rPr>
        <w:t xml:space="preserve">cadre de chaque résultat dans cette intervention, </w:t>
      </w:r>
      <w:r w:rsidRPr="00947B4B" w:rsidR="00060443">
        <w:rPr>
          <w:rFonts w:eastAsia="Georgia" w:cs="Georgia"/>
        </w:rPr>
        <w:t xml:space="preserve">étant donné </w:t>
      </w:r>
      <w:r w:rsidRPr="00947B4B">
        <w:rPr>
          <w:rFonts w:eastAsia="Georgia" w:cs="Georgia"/>
        </w:rPr>
        <w:t>sa complexité. Des appuis externes tels que ceux d’experts académiques en Recherche sur les Système de Santé des Université belges avec qui Enabel a établi des ACC, et de l’ESP de l’UNIKIN accompagneront le processus.</w:t>
      </w:r>
    </w:p>
    <w:p w:rsidR="00D90C48" w:rsidP="00B14D65" w:rsidRDefault="00DF0339" w14:paraId="1367B4B3" w14:textId="7EA04743">
      <w:pPr>
        <w:pStyle w:val="Titre3"/>
        <w:numPr>
          <w:ilvl w:val="2"/>
          <w:numId w:val="38"/>
        </w:numPr>
      </w:pPr>
      <w:r>
        <w:t xml:space="preserve"> </w:t>
      </w:r>
      <w:bookmarkStart w:name="_Toc113800414" w:id="218"/>
      <w:r w:rsidR="4A5E7019">
        <w:t>Le</w:t>
      </w:r>
      <w:r w:rsidR="0D299F6A">
        <w:t xml:space="preserve">s indicateurs </w:t>
      </w:r>
      <w:r w:rsidR="00D90C48">
        <w:t>de suivi et évaluation</w:t>
      </w:r>
      <w:bookmarkEnd w:id="218"/>
    </w:p>
    <w:p w:rsidRPr="008B0833" w:rsidR="006541F1" w:rsidP="008B0833" w:rsidRDefault="00D90C48" w14:paraId="4619FEEA" w14:textId="2D8073EE">
      <w:pPr>
        <w:pStyle w:val="NormalWeb"/>
        <w:rPr>
          <w:rFonts w:ascii="Georgia" w:hAnsi="Georgia" w:eastAsia="Georgia" w:cs="Georgia"/>
          <w:color w:val="585756"/>
          <w:sz w:val="21"/>
          <w:szCs w:val="22"/>
          <w:lang w:val="fr-BE" w:eastAsia="en-US"/>
        </w:rPr>
      </w:pPr>
      <w:bookmarkStart w:name="_Toc111451501" w:id="219"/>
      <w:bookmarkStart w:name="_Toc111451843" w:id="220"/>
      <w:bookmarkStart w:name="_Toc111452007" w:id="221"/>
      <w:bookmarkStart w:name="_Toc111452260" w:id="222"/>
      <w:bookmarkStart w:name="_Toc112685608" w:id="223"/>
      <w:r w:rsidRPr="008B0833">
        <w:rPr>
          <w:rFonts w:ascii="Georgia" w:hAnsi="Georgia" w:eastAsia="Georgia" w:cs="Georgia"/>
          <w:color w:val="585756"/>
          <w:sz w:val="21"/>
          <w:szCs w:val="22"/>
          <w:lang w:val="fr-BE" w:eastAsia="en-US"/>
        </w:rPr>
        <w:t>La matrice d’indicateurs est reprise</w:t>
      </w:r>
      <w:r w:rsidRPr="008B0833" w:rsidR="4A5E7019">
        <w:rPr>
          <w:rFonts w:ascii="Georgia" w:hAnsi="Georgia" w:eastAsia="Georgia" w:cs="Georgia"/>
          <w:color w:val="585756"/>
          <w:sz w:val="21"/>
          <w:szCs w:val="22"/>
          <w:lang w:val="fr-BE" w:eastAsia="en-US"/>
        </w:rPr>
        <w:t xml:space="preserve"> en annexe </w:t>
      </w:r>
      <w:bookmarkEnd w:id="219"/>
      <w:bookmarkEnd w:id="220"/>
      <w:bookmarkEnd w:id="221"/>
      <w:bookmarkEnd w:id="222"/>
      <w:bookmarkEnd w:id="223"/>
      <w:r w:rsidRPr="008B0833" w:rsidR="002E01BD">
        <w:rPr>
          <w:rFonts w:ascii="Georgia" w:hAnsi="Georgia" w:eastAsia="Georgia" w:cs="Georgia"/>
          <w:color w:val="585756"/>
          <w:sz w:val="21"/>
          <w:szCs w:val="22"/>
          <w:lang w:val="fr-BE" w:eastAsia="en-US"/>
        </w:rPr>
        <w:t>3.</w:t>
      </w:r>
    </w:p>
    <w:p w:rsidR="006A0D11" w:rsidP="00B14D65" w:rsidRDefault="00FA0D0C" w14:paraId="6E40B62D" w14:textId="76BD2529">
      <w:pPr>
        <w:pStyle w:val="Titre2"/>
        <w:numPr>
          <w:ilvl w:val="1"/>
          <w:numId w:val="38"/>
        </w:numPr>
      </w:pPr>
      <w:r>
        <w:br w:type="page"/>
      </w:r>
      <w:r w:rsidR="00DF0339">
        <w:t xml:space="preserve"> </w:t>
      </w:r>
      <w:bookmarkStart w:name="_Toc113800415" w:id="224"/>
      <w:r w:rsidR="00C9420B">
        <w:t xml:space="preserve">Intervention </w:t>
      </w:r>
      <w:r w:rsidR="4AC16693">
        <w:t xml:space="preserve">COD2201111 - </w:t>
      </w:r>
      <w:r w:rsidR="0101AE76">
        <w:t xml:space="preserve">Agriculture </w:t>
      </w:r>
      <w:r w:rsidR="0DEF3740">
        <w:t>familiale et entreprenariat agricole et rural</w:t>
      </w:r>
      <w:bookmarkEnd w:id="224"/>
    </w:p>
    <w:p w:rsidRPr="00214BEF" w:rsidR="00871DAB" w:rsidP="00214BEF" w:rsidRDefault="00D17902" w14:paraId="7A6B736D" w14:textId="7EEA92B5">
      <w:pPr>
        <w:spacing w:line="257" w:lineRule="auto"/>
        <w:rPr>
          <w:rFonts w:eastAsia="Georgia" w:cs="Georgia"/>
        </w:rPr>
      </w:pPr>
      <w:r>
        <w:rPr>
          <w:rFonts w:eastAsia="Georgia" w:cs="Georgia"/>
        </w:rPr>
        <w:t>Etant donné que</w:t>
      </w:r>
      <w:r w:rsidRPr="00214BEF">
        <w:rPr>
          <w:rFonts w:eastAsia="Georgia" w:cs="Georgia"/>
        </w:rPr>
        <w:t xml:space="preserve"> </w:t>
      </w:r>
      <w:r w:rsidRPr="00214BEF" w:rsidR="00871DAB">
        <w:rPr>
          <w:rFonts w:eastAsia="Georgia" w:cs="Georgia"/>
        </w:rPr>
        <w:t>le contexte de la Tshopo</w:t>
      </w:r>
      <w:r>
        <w:rPr>
          <w:rFonts w:eastAsia="Georgia" w:cs="Georgia"/>
        </w:rPr>
        <w:t xml:space="preserve"> est</w:t>
      </w:r>
      <w:r w:rsidRPr="00214BEF" w:rsidR="00871DAB">
        <w:rPr>
          <w:rFonts w:eastAsia="Georgia" w:cs="Georgia"/>
        </w:rPr>
        <w:t xml:space="preserve"> caractérisé par une forte insécurité alimentaire</w:t>
      </w:r>
      <w:hyperlink w:anchor="_ftn1" r:id="rId18">
        <w:r w:rsidRPr="00214BEF" w:rsidR="00871DAB">
          <w:rPr>
            <w:rFonts w:eastAsia="Georgia" w:cs="Georgia"/>
          </w:rPr>
          <w:t>[1]</w:t>
        </w:r>
      </w:hyperlink>
      <w:r w:rsidRPr="00214BEF" w:rsidR="00871DAB">
        <w:rPr>
          <w:rFonts w:eastAsia="Georgia" w:cs="Georgia"/>
        </w:rPr>
        <w:t xml:space="preserve"> et par une disparition rapide du couvert forestier face à l’avancée agricole, l’intervention mettra l’accent sur </w:t>
      </w:r>
      <w:r>
        <w:rPr>
          <w:rFonts w:eastAsia="Georgia" w:cs="Georgia"/>
        </w:rPr>
        <w:t xml:space="preserve">les </w:t>
      </w:r>
      <w:r w:rsidRPr="00214BEF" w:rsidR="00871DAB">
        <w:rPr>
          <w:rFonts w:eastAsia="Georgia" w:cs="Georgia"/>
        </w:rPr>
        <w:t>deux thématiques phares </w:t>
      </w:r>
      <w:r>
        <w:rPr>
          <w:rFonts w:eastAsia="Georgia" w:cs="Georgia"/>
        </w:rPr>
        <w:t xml:space="preserve">suivantes </w:t>
      </w:r>
      <w:r w:rsidRPr="00214BEF" w:rsidR="00871DAB">
        <w:rPr>
          <w:rFonts w:eastAsia="Georgia" w:cs="Georgia"/>
        </w:rPr>
        <w:t xml:space="preserve">: </w:t>
      </w:r>
    </w:p>
    <w:p w:rsidRPr="00214BEF" w:rsidR="00871DAB" w:rsidP="00DE4E0F" w:rsidRDefault="2170F5D2" w14:paraId="0738050D" w14:textId="5C4F3E77">
      <w:pPr>
        <w:pStyle w:val="Paragraphedeliste"/>
        <w:numPr>
          <w:ilvl w:val="0"/>
          <w:numId w:val="31"/>
        </w:numPr>
        <w:spacing w:line="257" w:lineRule="auto"/>
        <w:ind w:left="426"/>
        <w:rPr>
          <w:rFonts w:eastAsia="Georgia" w:cs="Georgia"/>
        </w:rPr>
      </w:pPr>
      <w:r w:rsidRPr="00214BEF">
        <w:rPr>
          <w:rFonts w:eastAsia="Georgia" w:cs="Georgia"/>
        </w:rPr>
        <w:t>Renforcer la sécurité alimentaire des ménages, en ciblant les ménages vulnérables et les femmes. Les femmes sont en effet très présentes dans les activités agricoles de production en tant que main d’œuvre - notamment pour les tâches pénibles et ingrates, et même au-delà (transformation, commercialisation</w:t>
      </w:r>
      <w:r w:rsidRPr="00214BEF" w:rsidR="6A1F92B7">
        <w:rPr>
          <w:rFonts w:eastAsia="Georgia" w:cs="Georgia"/>
        </w:rPr>
        <w:t>) sans que le travail féminin soi</w:t>
      </w:r>
      <w:r w:rsidR="002378AD">
        <w:rPr>
          <w:rFonts w:eastAsia="Georgia" w:cs="Georgia"/>
        </w:rPr>
        <w:t>t</w:t>
      </w:r>
      <w:r w:rsidRPr="00214BEF" w:rsidR="6A1F92B7">
        <w:rPr>
          <w:rFonts w:eastAsia="Georgia" w:cs="Georgia"/>
        </w:rPr>
        <w:t xml:space="preserve"> visibl</w:t>
      </w:r>
      <w:r w:rsidR="002378AD">
        <w:rPr>
          <w:rFonts w:eastAsia="Georgia" w:cs="Georgia"/>
        </w:rPr>
        <w:t>e</w:t>
      </w:r>
      <w:r w:rsidRPr="00214BEF" w:rsidR="6A1F92B7">
        <w:rPr>
          <w:rFonts w:eastAsia="Georgia" w:cs="Georgia"/>
        </w:rPr>
        <w:t xml:space="preserve"> ou rémunéré à sa juste valeur</w:t>
      </w:r>
      <w:r w:rsidRPr="00214BEF">
        <w:rPr>
          <w:rFonts w:eastAsia="Georgia" w:cs="Georgia"/>
        </w:rPr>
        <w:t>.</w:t>
      </w:r>
    </w:p>
    <w:p w:rsidRPr="00214BEF" w:rsidR="00871DAB" w:rsidP="00DE4E0F" w:rsidRDefault="00871DAB" w14:paraId="71E61C0F" w14:textId="080B32E0">
      <w:pPr>
        <w:pStyle w:val="Paragraphedeliste"/>
        <w:numPr>
          <w:ilvl w:val="0"/>
          <w:numId w:val="31"/>
        </w:numPr>
        <w:spacing w:line="257" w:lineRule="auto"/>
        <w:ind w:left="426"/>
        <w:rPr>
          <w:rFonts w:eastAsia="Georgia" w:cs="Georgia"/>
        </w:rPr>
      </w:pPr>
      <w:r w:rsidRPr="00214BEF">
        <w:rPr>
          <w:rFonts w:eastAsia="Georgia" w:cs="Georgia"/>
        </w:rPr>
        <w:t xml:space="preserve">Contribuer à la sédentarisation agricole afin de lutter contre la déforestation qui progresse rapidement dans la province (Environnement/climat) via un appui à la transition </w:t>
      </w:r>
      <w:r w:rsidRPr="00214BEF" w:rsidR="00D17902">
        <w:rPr>
          <w:rFonts w:eastAsia="Georgia" w:cs="Georgia"/>
        </w:rPr>
        <w:t>agroécologique</w:t>
      </w:r>
      <w:r w:rsidRPr="00214BEF">
        <w:rPr>
          <w:rFonts w:eastAsia="Georgia" w:cs="Georgia"/>
        </w:rPr>
        <w:t xml:space="preserve"> et une approche territoriale intégrée.  </w:t>
      </w:r>
    </w:p>
    <w:p w:rsidR="000E4002" w:rsidP="000E4002" w:rsidRDefault="000E4002" w14:paraId="5959F99F" w14:textId="77777777">
      <w:pPr>
        <w:pStyle w:val="Paragraphedeliste"/>
        <w:rPr>
          <w:rFonts w:ascii="Calibri" w:hAnsi="Calibri" w:eastAsia="Calibri" w:cs="Calibri"/>
          <w:b/>
          <w:bCs/>
          <w:szCs w:val="21"/>
          <w:lang w:val="fr"/>
        </w:rPr>
      </w:pPr>
    </w:p>
    <w:p w:rsidR="000E4002" w:rsidP="00B14D65" w:rsidRDefault="00DF0339" w14:paraId="6D9B1684" w14:textId="33F94489">
      <w:pPr>
        <w:pStyle w:val="Titre3"/>
        <w:numPr>
          <w:ilvl w:val="2"/>
          <w:numId w:val="38"/>
        </w:numPr>
      </w:pPr>
      <w:r>
        <w:t xml:space="preserve"> </w:t>
      </w:r>
      <w:bookmarkStart w:name="_Toc113800416" w:id="225"/>
      <w:r w:rsidR="7533CFAD">
        <w:t>Les objectifs de l’intervention</w:t>
      </w:r>
      <w:bookmarkEnd w:id="225"/>
      <w:r w:rsidR="7533CFAD">
        <w:t xml:space="preserve"> </w:t>
      </w:r>
    </w:p>
    <w:p w:rsidRPr="00C57AFD" w:rsidR="00C57AFD" w:rsidP="00C57AFD" w:rsidRDefault="00C57AFD" w14:paraId="5F85236D" w14:textId="77777777">
      <w:pPr>
        <w:rPr>
          <w:lang w:val="fr-FR"/>
        </w:rPr>
      </w:pPr>
    </w:p>
    <w:p w:rsidR="009A1624" w:rsidP="25975F64" w:rsidRDefault="393D4B2A" w14:paraId="39BDCC27" w14:textId="77777777">
      <w:pPr>
        <w:rPr>
          <w:lang w:val="fr-FR"/>
        </w:rPr>
      </w:pPr>
      <w:r w:rsidRPr="25975F64">
        <w:rPr>
          <w:lang w:val="fr-FR"/>
        </w:rPr>
        <w:t xml:space="preserve">La chaine de résultat et les conditions de changement </w:t>
      </w:r>
      <w:r w:rsidRPr="25975F64" w:rsidR="0701F6AD">
        <w:rPr>
          <w:lang w:val="fr-FR"/>
        </w:rPr>
        <w:t>sont</w:t>
      </w:r>
      <w:r w:rsidRPr="25975F64">
        <w:rPr>
          <w:lang w:val="fr-FR"/>
        </w:rPr>
        <w:t xml:space="preserve"> reprise</w:t>
      </w:r>
      <w:r w:rsidRPr="25975F64" w:rsidR="0701F6AD">
        <w:rPr>
          <w:lang w:val="fr-FR"/>
        </w:rPr>
        <w:t>s</w:t>
      </w:r>
      <w:r w:rsidRPr="25975F64">
        <w:rPr>
          <w:lang w:val="fr-FR"/>
        </w:rPr>
        <w:t xml:space="preserve"> dans le schéma suivant</w:t>
      </w:r>
      <w:r w:rsidRPr="25975F64" w:rsidR="6AB622AC">
        <w:rPr>
          <w:lang w:val="fr-FR"/>
        </w:rPr>
        <w:t xml:space="preserve">. </w:t>
      </w:r>
    </w:p>
    <w:p w:rsidRPr="00947B4B" w:rsidR="00C57AFD" w:rsidP="25975F64" w:rsidRDefault="6AB622AC" w14:paraId="2661C832" w14:textId="30AB7E70">
      <w:pPr>
        <w:rPr>
          <w:lang w:val="fr-FR"/>
        </w:rPr>
      </w:pPr>
      <w:r w:rsidRPr="00947B4B">
        <w:rPr>
          <w:rFonts w:eastAsia="Georgia" w:cs="Georgia"/>
          <w:szCs w:val="21"/>
          <w:lang w:val="fr-FR"/>
        </w:rPr>
        <w:t xml:space="preserve">Cette chaine de résultats est alignée au pilier 3 du PNSD: “Consolidation de la croissance économique, diversification et transformation de l’économie” à travers son premier axe: </w:t>
      </w:r>
      <w:r w:rsidRPr="00947B4B">
        <w:rPr>
          <w:rFonts w:eastAsia="Georgia" w:cs="Georgia"/>
          <w:i/>
          <w:iCs/>
          <w:szCs w:val="21"/>
          <w:lang w:val="fr-FR"/>
        </w:rPr>
        <w:t xml:space="preserve">Le développement de l’agriculture, de la pêche et de l’élevage. </w:t>
      </w:r>
      <w:r w:rsidRPr="00947B4B">
        <w:rPr>
          <w:rFonts w:eastAsia="Georgia" w:cs="Georgia"/>
          <w:szCs w:val="21"/>
          <w:lang w:val="fr-FR"/>
        </w:rPr>
        <w:t xml:space="preserve">Ils contribuent à l’atteinte des 4 objectifs fixés dans le PNSD, à savoir : (1) Restaurer la sécurité alimentaire, réduire la pauvreté et la précarité, (2) Accroitre la production végétale, animale et halieutique, (3) renforcer la contribution de l’agriculture à la croissance économique et la création d’emplois et (4) renforcer la coordination du secteur. </w:t>
      </w:r>
    </w:p>
    <w:bookmarkStart w:name="_Toc113800479" w:id="226"/>
    <w:p w:rsidRPr="00947B4B" w:rsidR="00AF1C07" w:rsidP="00AF1C07" w:rsidRDefault="0057555D" w14:paraId="22AE1773" w14:textId="61DFE31D">
      <w:pPr>
        <w:pStyle w:val="Lgende"/>
        <w:jc w:val="left"/>
        <w:rPr>
          <w:color w:val="585756"/>
        </w:rPr>
      </w:pPr>
      <w:r w:rsidRPr="00947B4B">
        <w:rPr>
          <w:noProof/>
          <w:color w:val="585756"/>
        </w:rPr>
        <mc:AlternateContent>
          <mc:Choice Requires="wpg">
            <w:drawing>
              <wp:anchor distT="0" distB="0" distL="114300" distR="114300" simplePos="0" relativeHeight="251650560" behindDoc="0" locked="0" layoutInCell="1" allowOverlap="1" wp14:anchorId="4FB3F714" wp14:editId="3A9B7770">
                <wp:simplePos x="0" y="0"/>
                <wp:positionH relativeFrom="margin">
                  <wp:posOffset>4445</wp:posOffset>
                </wp:positionH>
                <wp:positionV relativeFrom="paragraph">
                  <wp:posOffset>373380</wp:posOffset>
                </wp:positionV>
                <wp:extent cx="5694045" cy="2941955"/>
                <wp:effectExtent l="0" t="0" r="1905" b="0"/>
                <wp:wrapTopAndBottom/>
                <wp:docPr id="26" name="Groupe 1"/>
                <wp:cNvGraphicFramePr/>
                <a:graphic xmlns:a="http://schemas.openxmlformats.org/drawingml/2006/main">
                  <a:graphicData uri="http://schemas.microsoft.com/office/word/2010/wordprocessingGroup">
                    <wpg:wgp>
                      <wpg:cNvGrpSpPr/>
                      <wpg:grpSpPr>
                        <a:xfrm>
                          <a:off x="0" y="0"/>
                          <a:ext cx="5694045" cy="2941955"/>
                          <a:chOff x="-6" y="0"/>
                          <a:chExt cx="11715278" cy="3882844"/>
                        </a:xfrm>
                      </wpg:grpSpPr>
                      <wps:wsp>
                        <wps:cNvPr id="27" name="Rectangle 27"/>
                        <wps:cNvSpPr/>
                        <wps:spPr>
                          <a:xfrm>
                            <a:off x="-6" y="723857"/>
                            <a:ext cx="11696469" cy="1046682"/>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823B22" w:rsidR="0057555D" w:rsidP="0057555D" w:rsidRDefault="0057555D" w14:paraId="47F43EC9" w14:textId="77777777">
                              <w:pPr>
                                <w:jc w:val="center"/>
                                <w:rPr>
                                  <w:rFonts w:hAnsi="Calibri" w:eastAsia="Calibri" w:cs="Arial" w:asciiTheme="minorHAnsi"/>
                                  <w:color w:val="000000"/>
                                  <w:kern w:val="24"/>
                                  <w:sz w:val="18"/>
                                  <w:szCs w:val="18"/>
                                </w:rPr>
                              </w:pPr>
                              <w:r w:rsidRPr="00823B22">
                                <w:rPr>
                                  <w:rFonts w:hAnsi="Calibri" w:eastAsia="Calibri" w:cs="Arial" w:asciiTheme="minorHAnsi"/>
                                  <w:color w:val="000000"/>
                                  <w:kern w:val="24"/>
                                  <w:sz w:val="18"/>
                                  <w:szCs w:val="18"/>
                                  <w:u w:val="single"/>
                                </w:rPr>
                                <w:t>Objectif Spécifique du pilier 3</w:t>
                              </w:r>
                              <w:r w:rsidRPr="00823B22">
                                <w:rPr>
                                  <w:rFonts w:hAnsi="Calibri" w:eastAsia="Calibri" w:cs="Arial" w:asciiTheme="minorHAnsi"/>
                                  <w:color w:val="FFFFFF" w:themeColor="light1"/>
                                  <w:kern w:val="24"/>
                                  <w:sz w:val="18"/>
                                  <w:szCs w:val="18"/>
                                  <w:u w:val="single"/>
                                </w:rPr>
                                <w:br/>
                              </w:r>
                              <w:r w:rsidRPr="00823B22">
                                <w:rPr>
                                  <w:rFonts w:hAnsi="Calibri" w:eastAsia="Calibri" w:cs="Arial" w:asciiTheme="minorHAnsi"/>
                                  <w:b/>
                                  <w:bCs/>
                                  <w:color w:val="000000"/>
                                  <w:kern w:val="24"/>
                                  <w:sz w:val="18"/>
                                  <w:szCs w:val="18"/>
                                </w:rPr>
                                <w:t>Améliorer la gouvernance et la performance économique, sociale et environnementale des systèmes alimentaires, générateurs de sécurité alimentaire et de revenus grâce à des agricultures familiale et entrepreneuriale résilientes et inclusives pour les jeunes et les femmes.</w:t>
                              </w:r>
                            </w:p>
                          </w:txbxContent>
                        </wps:txbx>
                        <wps:bodyPr lIns="91440" tIns="45720" rIns="91440" bIns="45720" rtlCol="0" anchor="ctr"/>
                      </wps:wsp>
                      <wps:wsp>
                        <wps:cNvPr id="28" name="Rectangle 28"/>
                        <wps:cNvSpPr/>
                        <wps:spPr>
                          <a:xfrm>
                            <a:off x="2768" y="1870732"/>
                            <a:ext cx="4170367" cy="2012112"/>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823B22" w:rsidR="0057555D" w:rsidP="0057555D" w:rsidRDefault="0057555D" w14:paraId="6BEE1D8F" w14:textId="77777777">
                              <w:pPr>
                                <w:jc w:val="center"/>
                                <w:rPr>
                                  <w:rFonts w:hAnsi="Calibri" w:eastAsia="Calibri" w:cs="Arial" w:asciiTheme="minorHAnsi"/>
                                  <w:color w:val="FFFFFF"/>
                                  <w:kern w:val="24"/>
                                  <w:sz w:val="18"/>
                                  <w:szCs w:val="18"/>
                                </w:rPr>
                              </w:pPr>
                              <w:r w:rsidRPr="00823B22">
                                <w:rPr>
                                  <w:rFonts w:hAnsi="Calibri" w:eastAsia="Calibri" w:cs="Arial" w:asciiTheme="minorHAnsi"/>
                                  <w:color w:val="FFFFFF"/>
                                  <w:kern w:val="24"/>
                                  <w:sz w:val="18"/>
                                  <w:szCs w:val="18"/>
                                  <w:u w:val="single"/>
                                </w:rPr>
                                <w:t>Résultat 1 :</w:t>
                              </w:r>
                              <w:r w:rsidRPr="00823B22">
                                <w:rPr>
                                  <w:rFonts w:hAnsi="Calibri" w:eastAsia="Calibri" w:cs="Arial" w:asciiTheme="minorHAnsi"/>
                                  <w:color w:val="FFFFFF" w:themeColor="light1"/>
                                  <w:kern w:val="24"/>
                                  <w:sz w:val="18"/>
                                  <w:szCs w:val="18"/>
                                  <w:u w:val="single"/>
                                </w:rPr>
                                <w:br/>
                              </w:r>
                              <w:r w:rsidRPr="00823B22">
                                <w:rPr>
                                  <w:rFonts w:hAnsi="Calibri" w:eastAsia="Calibri" w:cs="Arial" w:asciiTheme="minorHAnsi"/>
                                  <w:b/>
                                  <w:bCs/>
                                  <w:color w:val="FFFFFF"/>
                                  <w:kern w:val="24"/>
                                  <w:sz w:val="18"/>
                                  <w:szCs w:val="18"/>
                                </w:rPr>
                                <w:t>Les exploitations agricoles familiales améliorent leurs pratiques de gestion technique, économique et environnementale grâce à des modèles agroécologiques, une meilleure intégration aux marchés et une structuration socio-professionnelle.</w:t>
                              </w:r>
                            </w:p>
                          </w:txbxContent>
                        </wps:txbx>
                        <wps:bodyPr lIns="91440" tIns="45720" rIns="91440" bIns="45720" rtlCol="0" anchor="ctr"/>
                      </wps:wsp>
                      <wps:wsp>
                        <wps:cNvPr id="29" name="Rectangle 29"/>
                        <wps:cNvSpPr/>
                        <wps:spPr>
                          <a:xfrm>
                            <a:off x="7962149" y="1870649"/>
                            <a:ext cx="3753123" cy="20121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823B22" w:rsidR="0057555D" w:rsidP="0057555D" w:rsidRDefault="0057555D" w14:paraId="3CEACDB6" w14:textId="77777777">
                              <w:pPr>
                                <w:jc w:val="center"/>
                                <w:rPr>
                                  <w:rFonts w:hAnsi="Calibri" w:eastAsia="Calibri" w:cs="Calibri" w:asciiTheme="minorHAnsi"/>
                                  <w:color w:val="FFFFFF"/>
                                  <w:kern w:val="24"/>
                                  <w:sz w:val="18"/>
                                  <w:szCs w:val="18"/>
                                </w:rPr>
                              </w:pPr>
                              <w:r w:rsidRPr="00823B22">
                                <w:rPr>
                                  <w:rFonts w:hAnsi="Calibri" w:eastAsia="Calibri" w:cs="Calibri" w:asciiTheme="minorHAnsi"/>
                                  <w:color w:val="FFFFFF"/>
                                  <w:kern w:val="24"/>
                                  <w:sz w:val="18"/>
                                  <w:szCs w:val="18"/>
                                  <w:u w:val="single"/>
                                </w:rPr>
                                <w:t>Résultat</w:t>
                              </w:r>
                              <w:r w:rsidRPr="00823B22">
                                <w:rPr>
                                  <w:rFonts w:hAnsi="Calibri" w:eastAsia="Calibri" w:cs="Arial" w:asciiTheme="minorHAnsi"/>
                                  <w:color w:val="FFFFFF"/>
                                  <w:kern w:val="24"/>
                                  <w:sz w:val="18"/>
                                  <w:szCs w:val="18"/>
                                  <w:u w:val="single"/>
                                </w:rPr>
                                <w:t> 3 :</w:t>
                              </w:r>
                              <w:r w:rsidRPr="00823B22">
                                <w:rPr>
                                  <w:rFonts w:hAnsi="Calibri" w:eastAsia="Calibri" w:cs="Arial" w:asciiTheme="minorHAnsi"/>
                                  <w:color w:val="FFFFFF" w:themeColor="light1"/>
                                  <w:kern w:val="24"/>
                                  <w:sz w:val="18"/>
                                  <w:szCs w:val="18"/>
                                </w:rPr>
                                <w:br/>
                              </w:r>
                              <w:r w:rsidRPr="00823B22">
                                <w:rPr>
                                  <w:rFonts w:hAnsi="Calibri" w:eastAsia="Calibri" w:cs="Arial" w:asciiTheme="minorHAnsi"/>
                                  <w:b/>
                                  <w:bCs/>
                                  <w:color w:val="FFFFFF"/>
                                  <w:kern w:val="24"/>
                                  <w:sz w:val="18"/>
                                  <w:szCs w:val="18"/>
                                </w:rPr>
                                <w:t>Les acteurs (locaux, provinciaux, nationaux) se concertent et mobilisent des moyens pour promouvoir un environnement favorable au développement de systèmes alimentaires durables.</w:t>
                              </w:r>
                            </w:p>
                          </w:txbxContent>
                        </wps:txbx>
                        <wps:bodyPr lIns="91440" tIns="45720" rIns="91440" bIns="45720" rtlCol="0" anchor="ctr"/>
                      </wps:wsp>
                      <wps:wsp>
                        <wps:cNvPr id="30" name="Rectangle 30"/>
                        <wps:cNvSpPr/>
                        <wps:spPr>
                          <a:xfrm>
                            <a:off x="4345563" y="1870693"/>
                            <a:ext cx="3488499" cy="2012111"/>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823B22" w:rsidR="0057555D" w:rsidP="0057555D" w:rsidRDefault="0057555D" w14:paraId="0CD96EC7" w14:textId="77777777">
                              <w:pPr>
                                <w:jc w:val="center"/>
                                <w:rPr>
                                  <w:rFonts w:hAnsi="Calibri" w:eastAsia="Calibri" w:cs="Calibri" w:asciiTheme="minorHAnsi"/>
                                  <w:color w:val="FFFFFF"/>
                                  <w:kern w:val="24"/>
                                  <w:sz w:val="18"/>
                                  <w:szCs w:val="18"/>
                                </w:rPr>
                              </w:pPr>
                              <w:r w:rsidRPr="00823B22">
                                <w:rPr>
                                  <w:rFonts w:hAnsi="Calibri" w:eastAsia="Calibri" w:cs="Calibri" w:asciiTheme="minorHAnsi"/>
                                  <w:color w:val="FFFFFF"/>
                                  <w:kern w:val="24"/>
                                  <w:sz w:val="18"/>
                                  <w:szCs w:val="18"/>
                                  <w:u w:val="single"/>
                                </w:rPr>
                                <w:t>Résultat</w:t>
                              </w:r>
                              <w:r w:rsidRPr="00823B22">
                                <w:rPr>
                                  <w:rFonts w:hAnsi="Calibri" w:eastAsia="Calibri" w:cs="Arial" w:asciiTheme="minorHAnsi"/>
                                  <w:color w:val="FFFFFF"/>
                                  <w:kern w:val="24"/>
                                  <w:sz w:val="18"/>
                                  <w:szCs w:val="18"/>
                                  <w:u w:val="single"/>
                                </w:rPr>
                                <w:t> 2 :</w:t>
                              </w:r>
                              <w:r w:rsidRPr="00823B22">
                                <w:rPr>
                                  <w:rFonts w:hAnsi="Calibri" w:eastAsia="Calibri" w:cs="Arial" w:asciiTheme="minorHAnsi"/>
                                  <w:color w:val="FFFFFF" w:themeColor="light1"/>
                                  <w:kern w:val="24"/>
                                  <w:sz w:val="18"/>
                                  <w:szCs w:val="18"/>
                                  <w:u w:val="single"/>
                                </w:rPr>
                                <w:br/>
                              </w:r>
                              <w:r w:rsidRPr="00823B22">
                                <w:rPr>
                                  <w:rFonts w:hAnsi="Calibri" w:eastAsia="Calibri" w:cs="Arial" w:asciiTheme="minorHAnsi"/>
                                  <w:b/>
                                  <w:bCs/>
                                  <w:color w:val="FFFFFF"/>
                                  <w:kern w:val="24"/>
                                  <w:sz w:val="18"/>
                                  <w:szCs w:val="18"/>
                                </w:rPr>
                                <w:t>Les entrepreneurs des filières agricoles et alimentaires ont accès à des services de qualité qui contribuent à l’émergence et au développement de chaînes de valeur porteuses et inclusives.</w:t>
                              </w:r>
                            </w:p>
                          </w:txbxContent>
                        </wps:txbx>
                        <wps:bodyPr lIns="91440" tIns="45720" rIns="91440" bIns="45720" rtlCol="0" anchor="ctr"/>
                      </wps:wsp>
                      <wps:wsp>
                        <wps:cNvPr id="31" name="Titre 4"/>
                        <wps:cNvSpPr txBox="1">
                          <a:spLocks/>
                        </wps:cNvSpPr>
                        <wps:spPr>
                          <a:xfrm>
                            <a:off x="0" y="0"/>
                            <a:ext cx="11696461" cy="644826"/>
                          </a:xfrm>
                          <a:prstGeom prst="rect">
                            <a:avLst/>
                          </a:prstGeom>
                          <a:solidFill>
                            <a:schemeClr val="tx1">
                              <a:lumMod val="50000"/>
                              <a:lumOff val="50000"/>
                            </a:schemeClr>
                          </a:solidFill>
                          <a:ln w="19050">
                            <a:noFill/>
                          </a:ln>
                        </wps:spPr>
                        <wps:txbx>
                          <w:txbxContent>
                            <w:p w:rsidRPr="00823B22" w:rsidR="0057555D" w:rsidP="0057555D" w:rsidRDefault="0057555D" w14:paraId="768A7A48" w14:textId="77777777">
                              <w:pPr>
                                <w:jc w:val="center"/>
                                <w:rPr>
                                  <w:rFonts w:ascii="Calibri" w:hAnsi="Calibri" w:eastAsia="Calibri" w:cs="Arial"/>
                                  <w:color w:val="FFFFFF"/>
                                  <w:kern w:val="24"/>
                                  <w:sz w:val="18"/>
                                  <w:szCs w:val="18"/>
                                </w:rPr>
                              </w:pPr>
                              <w:r w:rsidRPr="00823B22">
                                <w:rPr>
                                  <w:rFonts w:ascii="Calibri" w:hAnsi="Calibri" w:eastAsia="Calibri" w:cs="Arial"/>
                                  <w:color w:val="FFFFFF"/>
                                  <w:kern w:val="24"/>
                                  <w:sz w:val="18"/>
                                  <w:szCs w:val="18"/>
                                  <w:u w:val="single"/>
                                </w:rPr>
                                <w:t>Objectif Général du pilier 3</w:t>
                              </w:r>
                              <w:r w:rsidRPr="00823B22">
                                <w:rPr>
                                  <w:rFonts w:ascii="Calibri" w:hAnsi="Calibri" w:eastAsia="Calibri" w:cs="Arial"/>
                                  <w:b/>
                                  <w:bCs/>
                                  <w:color w:val="000000" w:themeColor="text1"/>
                                  <w:kern w:val="24"/>
                                  <w:sz w:val="18"/>
                                  <w:szCs w:val="18"/>
                                  <w:u w:val="single"/>
                                </w:rPr>
                                <w:br/>
                              </w:r>
                              <w:r w:rsidRPr="00823B22">
                                <w:rPr>
                                  <w:rFonts w:ascii="Calibri" w:hAnsi="Calibri" w:eastAsia="Calibri" w:cs="Arial"/>
                                  <w:b/>
                                  <w:bCs/>
                                  <w:color w:val="FFFFFF"/>
                                  <w:kern w:val="24"/>
                                  <w:sz w:val="18"/>
                                  <w:szCs w:val="18"/>
                                </w:rPr>
                                <w:t>Lutter contre l’insécurité alimentaire et améliorer les conditions de vie et de revenus par une agriculture durable.</w:t>
                              </w:r>
                            </w:p>
                          </w:txbxContent>
                        </wps:txbx>
                        <wps:bodyPr vert="horz" lIns="91440" tIns="45720" rIns="91440" bIns="45720" rtlCol="0" anchor="ctr">
                          <a:normAutofit/>
                        </wps:bodyPr>
                      </wps:wsp>
                    </wpg:wgp>
                  </a:graphicData>
                </a:graphic>
                <wp14:sizeRelH relativeFrom="margin">
                  <wp14:pctWidth>0</wp14:pctWidth>
                </wp14:sizeRelH>
                <wp14:sizeRelV relativeFrom="margin">
                  <wp14:pctHeight>0</wp14:pctHeight>
                </wp14:sizeRelV>
              </wp:anchor>
            </w:drawing>
          </mc:Choice>
          <mc:Fallback>
            <w:pict w14:anchorId="39BE2727">
              <v:group id="_x0000_s1046" style="position:absolute;margin-left:.35pt;margin-top:29.4pt;width:448.35pt;height:231.65pt;z-index:251650560;mso-position-horizontal-relative:margin;mso-width-relative:margin;mso-height-relative:margin" coordsize="117152,38828" coordorigin="" w14:anchorId="4FB3F7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">
                <v:rect id="Rectangle 27" style="position:absolute;top:7238;width:116964;height:10467;visibility:visible;mso-wrap-style:square;v-text-anchor:middle" o:spid="_x0000_s1047" fillcolor="#cfcdcd [289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">
                  <v:textbox>
                    <w:txbxContent>
                      <w:p w:rsidRPr="00823B22" w:rsidR="0057555D" w:rsidP="0057555D" w:rsidRDefault="0057555D" w14:paraId="48E02756" w14:textId="77777777">
                        <w:pPr>
                          <w:jc w:val="center"/>
                          <w:rPr>
                            <w:rFonts w:hAnsi="Calibri" w:eastAsia="Calibri" w:cs="Arial" w:asciiTheme="minorHAnsi"/>
                            <w:color w:val="000000"/>
                            <w:kern w:val="24"/>
                            <w:sz w:val="18"/>
                            <w:szCs w:val="18"/>
                          </w:rPr>
                        </w:pPr>
                        <w:r w:rsidRPr="00823B22">
                          <w:rPr>
                            <w:rFonts w:hAnsi="Calibri" w:eastAsia="Calibri" w:cs="Arial" w:asciiTheme="minorHAnsi"/>
                            <w:color w:val="000000"/>
                            <w:kern w:val="24"/>
                            <w:sz w:val="18"/>
                            <w:szCs w:val="18"/>
                            <w:u w:val="single"/>
                          </w:rPr>
                          <w:t>Objectif Spécifique du pilier 3</w:t>
                        </w:r>
                        <w:r w:rsidRPr="00823B22">
                          <w:rPr>
                            <w:rFonts w:hAnsi="Calibri" w:eastAsia="Calibri" w:cs="Arial" w:asciiTheme="minorHAnsi"/>
                            <w:color w:val="FFFFFF" w:themeColor="light1"/>
                            <w:kern w:val="24"/>
                            <w:sz w:val="18"/>
                            <w:szCs w:val="18"/>
                            <w:u w:val="single"/>
                          </w:rPr>
                          <w:br/>
                        </w:r>
                        <w:r w:rsidRPr="00823B22">
                          <w:rPr>
                            <w:rFonts w:hAnsi="Calibri" w:eastAsia="Calibri" w:cs="Arial" w:asciiTheme="minorHAnsi"/>
                            <w:b/>
                            <w:bCs/>
                            <w:color w:val="000000"/>
                            <w:kern w:val="24"/>
                            <w:sz w:val="18"/>
                            <w:szCs w:val="18"/>
                          </w:rPr>
                          <w:t>Améliorer la gouvernance et la performance économique, sociale et environnementale des systèmes alimentaires, générateurs de sécurité alimentaire et de revenus grâce à des agricultures familiale et entrepreneuriale résilientes et inclusives pour les jeunes et les femmes.</w:t>
                        </w:r>
                      </w:p>
                    </w:txbxContent>
                  </v:textbox>
                </v:rect>
                <v:rect id="Rectangle 28" style="position:absolute;left:27;top:18707;width:41704;height:20121;visibility:visible;mso-wrap-style:square;v-text-anchor:middle" o:spid="_x0000_s1048"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">
                  <v:textbox>
                    <w:txbxContent>
                      <w:p w:rsidRPr="00823B22" w:rsidR="0057555D" w:rsidP="0057555D" w:rsidRDefault="0057555D" w14:paraId="6426F19F" w14:textId="77777777">
                        <w:pPr>
                          <w:jc w:val="center"/>
                          <w:rPr>
                            <w:rFonts w:hAnsi="Calibri" w:eastAsia="Calibri" w:cs="Arial" w:asciiTheme="minorHAnsi"/>
                            <w:color w:val="FFFFFF"/>
                            <w:kern w:val="24"/>
                            <w:sz w:val="18"/>
                            <w:szCs w:val="18"/>
                          </w:rPr>
                        </w:pPr>
                        <w:r w:rsidRPr="00823B22">
                          <w:rPr>
                            <w:rFonts w:hAnsi="Calibri" w:eastAsia="Calibri" w:cs="Arial" w:asciiTheme="minorHAnsi"/>
                            <w:color w:val="FFFFFF"/>
                            <w:kern w:val="24"/>
                            <w:sz w:val="18"/>
                            <w:szCs w:val="18"/>
                            <w:u w:val="single"/>
                          </w:rPr>
                          <w:t>Résultat 1 :</w:t>
                        </w:r>
                        <w:r w:rsidRPr="00823B22">
                          <w:rPr>
                            <w:rFonts w:hAnsi="Calibri" w:eastAsia="Calibri" w:cs="Arial" w:asciiTheme="minorHAnsi"/>
                            <w:color w:val="FFFFFF" w:themeColor="light1"/>
                            <w:kern w:val="24"/>
                            <w:sz w:val="18"/>
                            <w:szCs w:val="18"/>
                            <w:u w:val="single"/>
                          </w:rPr>
                          <w:br/>
                        </w:r>
                        <w:r w:rsidRPr="00823B22">
                          <w:rPr>
                            <w:rFonts w:hAnsi="Calibri" w:eastAsia="Calibri" w:cs="Arial" w:asciiTheme="minorHAnsi"/>
                            <w:b/>
                            <w:bCs/>
                            <w:color w:val="FFFFFF"/>
                            <w:kern w:val="24"/>
                            <w:sz w:val="18"/>
                            <w:szCs w:val="18"/>
                          </w:rPr>
                          <w:t>Les exploitations agricoles familiales améliorent leurs pratiques de gestion technique, économique et environnementale grâce à des modèles agroécologiques, une meilleure intégration aux marchés et une structuration socio-professionnelle.</w:t>
                        </w:r>
                      </w:p>
                    </w:txbxContent>
                  </v:textbox>
                </v:rect>
                <v:rect id="Rectangle 29" style="position:absolute;left:79621;top:18706;width:37531;height:20121;visibility:visible;mso-wrap-style:square;v-text-anchor:middle" o:spid="_x0000_s1049"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">
                  <v:textbox>
                    <w:txbxContent>
                      <w:p w:rsidRPr="00823B22" w:rsidR="0057555D" w:rsidP="0057555D" w:rsidRDefault="0057555D" w14:paraId="029D40F2" w14:textId="77777777">
                        <w:pPr>
                          <w:jc w:val="center"/>
                          <w:rPr>
                            <w:rFonts w:hAnsi="Calibri" w:eastAsia="Calibri" w:cs="Calibri" w:asciiTheme="minorHAnsi"/>
                            <w:color w:val="FFFFFF"/>
                            <w:kern w:val="24"/>
                            <w:sz w:val="18"/>
                            <w:szCs w:val="18"/>
                          </w:rPr>
                        </w:pPr>
                        <w:r w:rsidRPr="00823B22">
                          <w:rPr>
                            <w:rFonts w:hAnsi="Calibri" w:eastAsia="Calibri" w:cs="Calibri" w:asciiTheme="minorHAnsi"/>
                            <w:color w:val="FFFFFF"/>
                            <w:kern w:val="24"/>
                            <w:sz w:val="18"/>
                            <w:szCs w:val="18"/>
                            <w:u w:val="single"/>
                          </w:rPr>
                          <w:t>Résultat</w:t>
                        </w:r>
                        <w:r w:rsidRPr="00823B22">
                          <w:rPr>
                            <w:rFonts w:hAnsi="Calibri" w:eastAsia="Calibri" w:cs="Arial" w:asciiTheme="minorHAnsi"/>
                            <w:color w:val="FFFFFF"/>
                            <w:kern w:val="24"/>
                            <w:sz w:val="18"/>
                            <w:szCs w:val="18"/>
                            <w:u w:val="single"/>
                          </w:rPr>
                          <w:t> 3 :</w:t>
                        </w:r>
                        <w:r w:rsidRPr="00823B22">
                          <w:rPr>
                            <w:rFonts w:hAnsi="Calibri" w:eastAsia="Calibri" w:cs="Arial" w:asciiTheme="minorHAnsi"/>
                            <w:color w:val="FFFFFF" w:themeColor="light1"/>
                            <w:kern w:val="24"/>
                            <w:sz w:val="18"/>
                            <w:szCs w:val="18"/>
                          </w:rPr>
                          <w:br/>
                        </w:r>
                        <w:r w:rsidRPr="00823B22">
                          <w:rPr>
                            <w:rFonts w:hAnsi="Calibri" w:eastAsia="Calibri" w:cs="Arial" w:asciiTheme="minorHAnsi"/>
                            <w:b/>
                            <w:bCs/>
                            <w:color w:val="FFFFFF"/>
                            <w:kern w:val="24"/>
                            <w:sz w:val="18"/>
                            <w:szCs w:val="18"/>
                          </w:rPr>
                          <w:t>Les acteurs (locaux, provinciaux, nationaux) se concertent et mobilisent des moyens pour promouvoir un environnement favorable au développement de systèmes alimentaires durables.</w:t>
                        </w:r>
                      </w:p>
                    </w:txbxContent>
                  </v:textbox>
                </v:rect>
                <v:rect id="Rectangle 30" style="position:absolute;left:43455;top:18706;width:34885;height:20122;visibility:visible;mso-wrap-style:square;v-text-anchor:middle" o:spid="_x0000_s1050"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">
                  <v:textbox>
                    <w:txbxContent>
                      <w:p w:rsidRPr="00823B22" w:rsidR="0057555D" w:rsidP="0057555D" w:rsidRDefault="0057555D" w14:paraId="44E93EE3" w14:textId="77777777">
                        <w:pPr>
                          <w:jc w:val="center"/>
                          <w:rPr>
                            <w:rFonts w:hAnsi="Calibri" w:eastAsia="Calibri" w:cs="Calibri" w:asciiTheme="minorHAnsi"/>
                            <w:color w:val="FFFFFF"/>
                            <w:kern w:val="24"/>
                            <w:sz w:val="18"/>
                            <w:szCs w:val="18"/>
                          </w:rPr>
                        </w:pPr>
                        <w:r w:rsidRPr="00823B22">
                          <w:rPr>
                            <w:rFonts w:hAnsi="Calibri" w:eastAsia="Calibri" w:cs="Calibri" w:asciiTheme="minorHAnsi"/>
                            <w:color w:val="FFFFFF"/>
                            <w:kern w:val="24"/>
                            <w:sz w:val="18"/>
                            <w:szCs w:val="18"/>
                            <w:u w:val="single"/>
                          </w:rPr>
                          <w:t>Résultat</w:t>
                        </w:r>
                        <w:r w:rsidRPr="00823B22">
                          <w:rPr>
                            <w:rFonts w:hAnsi="Calibri" w:eastAsia="Calibri" w:cs="Arial" w:asciiTheme="minorHAnsi"/>
                            <w:color w:val="FFFFFF"/>
                            <w:kern w:val="24"/>
                            <w:sz w:val="18"/>
                            <w:szCs w:val="18"/>
                            <w:u w:val="single"/>
                          </w:rPr>
                          <w:t> 2 :</w:t>
                        </w:r>
                        <w:r w:rsidRPr="00823B22">
                          <w:rPr>
                            <w:rFonts w:hAnsi="Calibri" w:eastAsia="Calibri" w:cs="Arial" w:asciiTheme="minorHAnsi"/>
                            <w:color w:val="FFFFFF" w:themeColor="light1"/>
                            <w:kern w:val="24"/>
                            <w:sz w:val="18"/>
                            <w:szCs w:val="18"/>
                            <w:u w:val="single"/>
                          </w:rPr>
                          <w:br/>
                        </w:r>
                        <w:r w:rsidRPr="00823B22">
                          <w:rPr>
                            <w:rFonts w:hAnsi="Calibri" w:eastAsia="Calibri" w:cs="Arial" w:asciiTheme="minorHAnsi"/>
                            <w:b/>
                            <w:bCs/>
                            <w:color w:val="FFFFFF"/>
                            <w:kern w:val="24"/>
                            <w:sz w:val="18"/>
                            <w:szCs w:val="18"/>
                          </w:rPr>
                          <w:t>Les entrepreneurs des filières agricoles et alimentaires ont accès à des services de qualité qui contribuent à l’émergence et au développement de chaînes de valeur porteuses et inclusives.</w:t>
                        </w:r>
                      </w:p>
                    </w:txbxContent>
                  </v:textbox>
                </v:rect>
                <v:shape id="Titre 4" style="position:absolute;width:116964;height:6448;visibility:visible;mso-wrap-style:square;v-text-anchor:middle" o:spid="_x0000_s1051" fillcolor="gray [1629]" stroked="f"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">
                  <v:textbox>
                    <w:txbxContent>
                      <w:p w:rsidRPr="00823B22" w:rsidR="0057555D" w:rsidP="0057555D" w:rsidRDefault="0057555D" w14:paraId="20A8EC49" w14:textId="77777777">
                        <w:pPr>
                          <w:jc w:val="center"/>
                          <w:rPr>
                            <w:rFonts w:ascii="Calibri" w:hAnsi="Calibri" w:eastAsia="Calibri" w:cs="Arial"/>
                            <w:color w:val="FFFFFF"/>
                            <w:kern w:val="24"/>
                            <w:sz w:val="18"/>
                            <w:szCs w:val="18"/>
                          </w:rPr>
                        </w:pPr>
                        <w:r w:rsidRPr="00823B22">
                          <w:rPr>
                            <w:rFonts w:ascii="Calibri" w:hAnsi="Calibri" w:eastAsia="Calibri" w:cs="Arial"/>
                            <w:color w:val="FFFFFF"/>
                            <w:kern w:val="24"/>
                            <w:sz w:val="18"/>
                            <w:szCs w:val="18"/>
                            <w:u w:val="single"/>
                          </w:rPr>
                          <w:t>Objectif Général du pilier 3</w:t>
                        </w:r>
                        <w:r w:rsidRPr="00823B22">
                          <w:rPr>
                            <w:rFonts w:ascii="Calibri" w:hAnsi="Calibri" w:eastAsia="Calibri" w:cs="Arial"/>
                            <w:b/>
                            <w:bCs/>
                            <w:color w:val="000000" w:themeColor="text1"/>
                            <w:kern w:val="24"/>
                            <w:sz w:val="18"/>
                            <w:szCs w:val="18"/>
                            <w:u w:val="single"/>
                          </w:rPr>
                          <w:br/>
                        </w:r>
                        <w:r w:rsidRPr="00823B22">
                          <w:rPr>
                            <w:rFonts w:ascii="Calibri" w:hAnsi="Calibri" w:eastAsia="Calibri" w:cs="Arial"/>
                            <w:b/>
                            <w:bCs/>
                            <w:color w:val="FFFFFF"/>
                            <w:kern w:val="24"/>
                            <w:sz w:val="18"/>
                            <w:szCs w:val="18"/>
                          </w:rPr>
                          <w:t>Lutter contre l’insécurité alimentaire et améliorer les conditions de vie et de revenus par une agriculture durable.</w:t>
                        </w:r>
                      </w:p>
                    </w:txbxContent>
                  </v:textbox>
                </v:shape>
                <w10:wrap type="topAndBottom" anchorx="margin"/>
              </v:group>
            </w:pict>
          </mc:Fallback>
        </mc:AlternateContent>
      </w:r>
      <w:r w:rsidRPr="00947B4B" w:rsidR="616CAD0A">
        <w:rPr>
          <w:color w:val="585756"/>
        </w:rPr>
        <w:t xml:space="preserve">Figure </w:t>
      </w:r>
      <w:r w:rsidRPr="00947B4B" w:rsidR="00AF1C07">
        <w:rPr>
          <w:color w:val="585756"/>
        </w:rPr>
        <w:fldChar w:fldCharType="begin"/>
      </w:r>
      <w:r w:rsidRPr="00947B4B" w:rsidR="00AF1C07">
        <w:rPr>
          <w:color w:val="585756"/>
        </w:rPr>
        <w:instrText>SEQ Figure \* ARABIC</w:instrText>
      </w:r>
      <w:r w:rsidRPr="00947B4B" w:rsidR="00AF1C07">
        <w:rPr>
          <w:color w:val="585756"/>
        </w:rPr>
        <w:fldChar w:fldCharType="separate"/>
      </w:r>
      <w:r w:rsidRPr="00947B4B" w:rsidR="007C6111">
        <w:rPr>
          <w:noProof/>
          <w:color w:val="585756"/>
        </w:rPr>
        <w:t>5</w:t>
      </w:r>
      <w:r w:rsidRPr="00947B4B" w:rsidR="00AF1C07">
        <w:rPr>
          <w:color w:val="585756"/>
        </w:rPr>
        <w:fldChar w:fldCharType="end"/>
      </w:r>
      <w:r w:rsidRPr="00947B4B" w:rsidR="616CAD0A">
        <w:rPr>
          <w:color w:val="585756"/>
        </w:rPr>
        <w:t xml:space="preserve"> – Chaîne de résultat de l’intervention Agriculture </w:t>
      </w:r>
      <w:r w:rsidRPr="00947B4B" w:rsidR="261AFD34">
        <w:rPr>
          <w:color w:val="585756"/>
        </w:rPr>
        <w:t>familiale et entreprenariat agricole et rural</w:t>
      </w:r>
      <w:bookmarkEnd w:id="226"/>
      <w:r w:rsidRPr="00947B4B" w:rsidR="5F4D236C">
        <w:rPr>
          <w:color w:val="585756"/>
        </w:rPr>
        <w:t xml:space="preserve"> </w:t>
      </w:r>
    </w:p>
    <w:p w:rsidR="00657849" w:rsidP="00B97B25" w:rsidRDefault="750C47AA" w14:paraId="45B493B7" w14:textId="77777777">
      <w:pPr>
        <w:rPr>
          <w:rFonts w:ascii="Calibri" w:hAnsi="Calibri" w:eastAsia="Calibri" w:cs="Calibri"/>
          <w:b/>
          <w:bCs/>
          <w:color w:val="000000" w:themeColor="text1"/>
          <w:sz w:val="22"/>
        </w:rPr>
      </w:pPr>
      <w:r w:rsidRPr="0CCC1172">
        <w:rPr>
          <w:rFonts w:ascii="Calibri" w:hAnsi="Calibri" w:eastAsia="Calibri" w:cs="Calibri"/>
          <w:b/>
          <w:bCs/>
          <w:color w:val="000000" w:themeColor="text1"/>
          <w:sz w:val="22"/>
        </w:rPr>
        <w:t xml:space="preserve"> </w:t>
      </w:r>
    </w:p>
    <w:p w:rsidRPr="00214BEF" w:rsidR="00B97B25" w:rsidP="00B97B25" w:rsidRDefault="32960923" w14:paraId="2EBE634A" w14:textId="5147AC94">
      <w:pPr>
        <w:rPr>
          <w:rFonts w:eastAsia="Georgia" w:cs="Georgia"/>
        </w:rPr>
      </w:pPr>
      <w:r w:rsidRPr="00214BEF">
        <w:rPr>
          <w:rFonts w:eastAsia="Georgia" w:cs="Georgia"/>
        </w:rPr>
        <w:t>P</w:t>
      </w:r>
      <w:r w:rsidRPr="00214BEF" w:rsidR="5C0E8CA4">
        <w:rPr>
          <w:rFonts w:eastAsia="Georgia" w:cs="Georgia"/>
        </w:rPr>
        <w:t xml:space="preserve">rincipes généraux </w:t>
      </w:r>
      <w:r w:rsidRPr="00214BEF">
        <w:rPr>
          <w:rFonts w:eastAsia="Georgia" w:cs="Georgia"/>
        </w:rPr>
        <w:t>et approches</w:t>
      </w:r>
      <w:r w:rsidRPr="00214BEF" w:rsidR="45FC2B21">
        <w:rPr>
          <w:rFonts w:eastAsia="Georgia" w:cs="Georgia"/>
        </w:rPr>
        <w:t> </w:t>
      </w:r>
      <w:r w:rsidRPr="00214BEF" w:rsidR="5C0E8CA4">
        <w:rPr>
          <w:rFonts w:eastAsia="Georgia" w:cs="Georgia"/>
        </w:rPr>
        <w:t xml:space="preserve">: </w:t>
      </w:r>
    </w:p>
    <w:p w:rsidRPr="00214BEF" w:rsidR="00B97B25" w:rsidP="00DE4E0F" w:rsidRDefault="63107F2A" w14:paraId="58F3D909" w14:textId="77777777">
      <w:pPr>
        <w:pStyle w:val="Paragraphedeliste"/>
        <w:numPr>
          <w:ilvl w:val="0"/>
          <w:numId w:val="21"/>
        </w:numPr>
        <w:rPr>
          <w:rFonts w:eastAsia="Georgia" w:cs="Georgia"/>
        </w:rPr>
      </w:pPr>
      <w:r w:rsidRPr="00214BEF">
        <w:rPr>
          <w:rFonts w:eastAsia="Georgia" w:cs="Georgia"/>
        </w:rPr>
        <w:t>Inscription et contribution au Programme Provincial d’Investissement Agricole de la Province de la Tshopo (PPIA 2020-2024)</w:t>
      </w:r>
    </w:p>
    <w:p w:rsidRPr="00214BEF" w:rsidR="00B97B25" w:rsidP="00DE4E0F" w:rsidRDefault="63107F2A" w14:paraId="1DDA0F3B" w14:textId="6DA032B3">
      <w:pPr>
        <w:pStyle w:val="Paragraphedeliste"/>
        <w:numPr>
          <w:ilvl w:val="0"/>
          <w:numId w:val="21"/>
        </w:numPr>
        <w:rPr>
          <w:rFonts w:eastAsia="Georgia" w:cs="Georgia"/>
        </w:rPr>
      </w:pPr>
      <w:r w:rsidRPr="00214BEF">
        <w:rPr>
          <w:rFonts w:eastAsia="Georgia" w:cs="Georgia"/>
        </w:rPr>
        <w:t>Appui sur les acquis des projets antérieurs dans la Tshopo (notamment PRODAT, PRODET</w:t>
      </w:r>
      <w:r w:rsidRPr="00214BEF" w:rsidR="004A6D41">
        <w:rPr>
          <w:rFonts w:eastAsia="Georgia" w:cs="Georgia"/>
        </w:rPr>
        <w:t>).</w:t>
      </w:r>
      <w:r w:rsidRPr="00214BEF">
        <w:rPr>
          <w:rFonts w:eastAsia="Georgia" w:cs="Georgia"/>
        </w:rPr>
        <w:t xml:space="preserve"> </w:t>
      </w:r>
    </w:p>
    <w:p w:rsidRPr="00214BEF" w:rsidR="00B97B25" w:rsidP="00DE4E0F" w:rsidRDefault="7AFCF80C" w14:paraId="5186FF8F" w14:textId="3E1E57F8">
      <w:pPr>
        <w:pStyle w:val="Paragraphedeliste"/>
        <w:numPr>
          <w:ilvl w:val="0"/>
          <w:numId w:val="21"/>
        </w:numPr>
        <w:rPr>
          <w:rFonts w:eastAsia="Georgia" w:cs="Georgia"/>
        </w:rPr>
      </w:pPr>
      <w:r w:rsidRPr="0AEB726F">
        <w:rPr>
          <w:rFonts w:eastAsia="Georgia" w:cs="Georgia"/>
        </w:rPr>
        <w:t>Renforcement des synergies avec les acteurs du territoire</w:t>
      </w:r>
      <w:r w:rsidRPr="0AEB726F" w:rsidR="234D76D2">
        <w:rPr>
          <w:rFonts w:eastAsia="Georgia" w:cs="Georgia"/>
        </w:rPr>
        <w:t> </w:t>
      </w:r>
      <w:r w:rsidRPr="0AEB726F">
        <w:rPr>
          <w:rFonts w:eastAsia="Georgia" w:cs="Georgia"/>
        </w:rPr>
        <w:t>: acteurs institutionnels (gouvernorat, services techniques déconcentrés</w:t>
      </w:r>
      <w:r w:rsidRPr="0AEB726F" w:rsidR="234D76D2">
        <w:rPr>
          <w:rFonts w:eastAsia="Georgia" w:cs="Georgia"/>
        </w:rPr>
        <w:t> </w:t>
      </w:r>
      <w:r w:rsidRPr="0AEB726F">
        <w:rPr>
          <w:rFonts w:eastAsia="Georgia" w:cs="Georgia"/>
        </w:rPr>
        <w:t xml:space="preserve">; </w:t>
      </w:r>
      <w:r w:rsidRPr="0AEB726F" w:rsidR="325D3694">
        <w:rPr>
          <w:rFonts w:eastAsia="Georgia" w:cs="Georgia"/>
        </w:rPr>
        <w:t>Programme de Développement Local des 145 Territoires</w:t>
      </w:r>
      <w:r w:rsidRPr="0AEB726F">
        <w:rPr>
          <w:rFonts w:eastAsia="Georgia" w:cs="Georgia"/>
        </w:rPr>
        <w:t xml:space="preserve">), acteurs du développement (Projet Forêt </w:t>
      </w:r>
      <w:r w:rsidRPr="0AEB726F" w:rsidR="234D76D2">
        <w:rPr>
          <w:rFonts w:eastAsia="Georgia" w:cs="Georgia"/>
        </w:rPr>
        <w:t>–</w:t>
      </w:r>
      <w:r w:rsidRPr="0AEB726F">
        <w:rPr>
          <w:rFonts w:eastAsia="Georgia" w:cs="Georgia"/>
        </w:rPr>
        <w:t xml:space="preserve"> CIFOR, PIREDD Tshopo </w:t>
      </w:r>
      <w:r w:rsidRPr="0AEB726F" w:rsidR="234D76D2">
        <w:rPr>
          <w:rFonts w:eastAsia="Georgia" w:cs="Georgia"/>
        </w:rPr>
        <w:t>–</w:t>
      </w:r>
      <w:r w:rsidRPr="0AEB726F">
        <w:rPr>
          <w:rFonts w:eastAsia="Georgia" w:cs="Georgia"/>
        </w:rPr>
        <w:t xml:space="preserve"> PNUD), et acteurs de la recherche/Développement (UNIKIS, IFA, INERA). </w:t>
      </w:r>
    </w:p>
    <w:p w:rsidRPr="00214BEF" w:rsidR="00B97B25" w:rsidP="00DE4E0F" w:rsidRDefault="3E5807F2" w14:paraId="4306E279" w14:textId="1255A627">
      <w:pPr>
        <w:pStyle w:val="Paragraphedeliste"/>
        <w:numPr>
          <w:ilvl w:val="0"/>
          <w:numId w:val="21"/>
        </w:numPr>
        <w:rPr>
          <w:rFonts w:eastAsia="Georgia" w:cs="Georgia"/>
        </w:rPr>
      </w:pPr>
      <w:r w:rsidRPr="00214BEF">
        <w:rPr>
          <w:rFonts w:eastAsia="Georgia" w:cs="Georgia"/>
        </w:rPr>
        <w:t xml:space="preserve">Synergies et actions communes avec les piliers Santé, </w:t>
      </w:r>
      <w:r w:rsidRPr="00214BEF" w:rsidR="6A1F92B7">
        <w:rPr>
          <w:rFonts w:eastAsia="Georgia" w:cs="Georgia"/>
        </w:rPr>
        <w:t>éducation</w:t>
      </w:r>
      <w:r w:rsidRPr="00214BEF">
        <w:rPr>
          <w:rFonts w:eastAsia="Georgia" w:cs="Georgia"/>
        </w:rPr>
        <w:t xml:space="preserve"> et </w:t>
      </w:r>
      <w:r w:rsidR="005A7FAC">
        <w:rPr>
          <w:rFonts w:eastAsia="Georgia" w:cs="Georgia"/>
        </w:rPr>
        <w:t>FEE</w:t>
      </w:r>
      <w:r w:rsidRPr="00214BEF">
        <w:rPr>
          <w:rFonts w:eastAsia="Georgia" w:cs="Georgia"/>
        </w:rPr>
        <w:t xml:space="preserve"> de ce portefeuille</w:t>
      </w:r>
      <w:r w:rsidRPr="00214BEF" w:rsidR="2D6962DD">
        <w:rPr>
          <w:rFonts w:eastAsia="Georgia" w:cs="Georgia"/>
        </w:rPr>
        <w:t xml:space="preserve">. </w:t>
      </w:r>
    </w:p>
    <w:p w:rsidR="00F30968" w:rsidP="00F807FE" w:rsidRDefault="4B61F953" w14:paraId="60B9580D" w14:textId="7B792738">
      <w:pPr>
        <w:rPr>
          <w:rFonts w:eastAsia="Georgia" w:cs="Georgia"/>
        </w:rPr>
      </w:pPr>
      <w:r w:rsidRPr="00214BEF">
        <w:rPr>
          <w:rFonts w:eastAsia="Georgia" w:cs="Georgia"/>
        </w:rPr>
        <w:t>La zone d’intervention sera concentrée dans d</w:t>
      </w:r>
      <w:r w:rsidRPr="00214BEF" w:rsidR="32A98709">
        <w:rPr>
          <w:rFonts w:eastAsia="Georgia" w:cs="Georgia"/>
        </w:rPr>
        <w:t>eux bassins de production</w:t>
      </w:r>
      <w:r w:rsidRPr="00214BEF">
        <w:rPr>
          <w:rFonts w:eastAsia="Georgia" w:cs="Georgia"/>
        </w:rPr>
        <w:t xml:space="preserve"> du territoire d’</w:t>
      </w:r>
      <w:proofErr w:type="spellStart"/>
      <w:r w:rsidRPr="00214BEF">
        <w:rPr>
          <w:rFonts w:eastAsia="Georgia" w:cs="Georgia"/>
        </w:rPr>
        <w:t>Isangi</w:t>
      </w:r>
      <w:proofErr w:type="spellEnd"/>
      <w:r w:rsidRPr="00214BEF">
        <w:rPr>
          <w:rFonts w:eastAsia="Georgia" w:cs="Georgia"/>
        </w:rPr>
        <w:t xml:space="preserve"> : </w:t>
      </w:r>
      <w:proofErr w:type="spellStart"/>
      <w:r w:rsidRPr="00214BEF" w:rsidR="32A98709">
        <w:rPr>
          <w:rFonts w:eastAsia="Georgia" w:cs="Georgia"/>
        </w:rPr>
        <w:t>Bambelotta</w:t>
      </w:r>
      <w:r w:rsidRPr="00214BEF" w:rsidR="63C26E4F">
        <w:rPr>
          <w:rFonts w:eastAsia="Georgia" w:cs="Georgia"/>
        </w:rPr>
        <w:t>-</w:t>
      </w:r>
      <w:r w:rsidRPr="00214BEF" w:rsidR="32A98709">
        <w:rPr>
          <w:rFonts w:eastAsia="Georgia" w:cs="Georgia"/>
        </w:rPr>
        <w:t>Lokombe</w:t>
      </w:r>
      <w:proofErr w:type="spellEnd"/>
      <w:r w:rsidRPr="00214BEF" w:rsidR="32A98709">
        <w:rPr>
          <w:rFonts w:eastAsia="Georgia" w:cs="Georgia"/>
        </w:rPr>
        <w:t xml:space="preserve"> et </w:t>
      </w:r>
      <w:proofErr w:type="spellStart"/>
      <w:r w:rsidRPr="00214BEF" w:rsidR="32A98709">
        <w:rPr>
          <w:rFonts w:eastAsia="Georgia" w:cs="Georgia"/>
        </w:rPr>
        <w:t>Kombe-</w:t>
      </w:r>
      <w:r w:rsidR="00D17902">
        <w:rPr>
          <w:rFonts w:eastAsia="Georgia" w:cs="Georgia"/>
        </w:rPr>
        <w:t>L</w:t>
      </w:r>
      <w:r w:rsidRPr="00214BEF" w:rsidR="32A98709">
        <w:rPr>
          <w:rFonts w:eastAsia="Georgia" w:cs="Georgia"/>
        </w:rPr>
        <w:t>iutua</w:t>
      </w:r>
      <w:proofErr w:type="spellEnd"/>
      <w:r w:rsidRPr="00214BEF">
        <w:rPr>
          <w:rFonts w:eastAsia="Georgia" w:cs="Georgia"/>
        </w:rPr>
        <w:t xml:space="preserve">. Par ailleurs, des </w:t>
      </w:r>
      <w:r w:rsidRPr="00214BEF" w:rsidR="41A21F33">
        <w:rPr>
          <w:rFonts w:eastAsia="Georgia" w:cs="Georgia"/>
        </w:rPr>
        <w:t xml:space="preserve">actions ponctuelles seront menées dans deux bassins </w:t>
      </w:r>
      <w:r w:rsidRPr="00214BEF" w:rsidR="3D5828B7">
        <w:rPr>
          <w:rFonts w:eastAsia="Georgia" w:cs="Georgia"/>
        </w:rPr>
        <w:t>du territoire d’Opala</w:t>
      </w:r>
      <w:r w:rsidRPr="00214BEF" w:rsidR="4109C51E">
        <w:rPr>
          <w:rFonts w:eastAsia="Georgia" w:cs="Georgia"/>
        </w:rPr>
        <w:t xml:space="preserve"> : </w:t>
      </w:r>
      <w:proofErr w:type="spellStart"/>
      <w:r w:rsidRPr="00214BEF" w:rsidR="3D5828B7">
        <w:rPr>
          <w:rFonts w:eastAsia="Georgia" w:cs="Georgia"/>
        </w:rPr>
        <w:t>Yoaka</w:t>
      </w:r>
      <w:proofErr w:type="spellEnd"/>
      <w:r w:rsidRPr="00214BEF" w:rsidR="3D5828B7">
        <w:rPr>
          <w:rFonts w:eastAsia="Georgia" w:cs="Georgia"/>
        </w:rPr>
        <w:t xml:space="preserve"> et </w:t>
      </w:r>
      <w:proofErr w:type="spellStart"/>
      <w:r w:rsidRPr="00214BEF" w:rsidR="3D5828B7">
        <w:rPr>
          <w:rFonts w:eastAsia="Georgia" w:cs="Georgia"/>
        </w:rPr>
        <w:t>Likunda</w:t>
      </w:r>
      <w:proofErr w:type="spellEnd"/>
      <w:r w:rsidRPr="00214BEF" w:rsidR="3D5828B7">
        <w:rPr>
          <w:rFonts w:eastAsia="Georgia" w:cs="Georgia"/>
        </w:rPr>
        <w:t xml:space="preserve">. </w:t>
      </w:r>
    </w:p>
    <w:p w:rsidRPr="00F807FE" w:rsidR="00947B4B" w:rsidP="00F807FE" w:rsidRDefault="00947B4B" w14:paraId="71E29CA8" w14:textId="77777777">
      <w:pPr>
        <w:rPr>
          <w:rFonts w:eastAsia="Georgia" w:cs="Georgia"/>
        </w:rPr>
      </w:pPr>
    </w:p>
    <w:p w:rsidR="00214BEF" w:rsidP="00B14D65" w:rsidRDefault="00DF0339" w14:paraId="5E4C573A" w14:textId="0FD7D7E6">
      <w:pPr>
        <w:pStyle w:val="Titre3"/>
        <w:numPr>
          <w:ilvl w:val="2"/>
          <w:numId w:val="38"/>
        </w:numPr>
      </w:pPr>
      <w:r>
        <w:t xml:space="preserve"> </w:t>
      </w:r>
      <w:bookmarkStart w:name="_Toc113800417" w:id="227"/>
      <w:r w:rsidR="000E4002">
        <w:t>R</w:t>
      </w:r>
      <w:r w:rsidR="00214BEF">
        <w:t xml:space="preserve">ésultat </w:t>
      </w:r>
      <w:r w:rsidR="000E4002">
        <w:t>1</w:t>
      </w:r>
      <w:r w:rsidR="00214BEF">
        <w:t xml:space="preserve"> -</w:t>
      </w:r>
      <w:r w:rsidR="000E4002">
        <w:t xml:space="preserve"> Les exploitations </w:t>
      </w:r>
      <w:r w:rsidR="00B97B25">
        <w:t>agricoles familiales améliorent leurs pratiques de gestion technique, économique et environnementale grâce à des modèles agroécologiques et une structuration socio-professionnelle</w:t>
      </w:r>
      <w:bookmarkEnd w:id="227"/>
    </w:p>
    <w:p w:rsidRPr="00214BEF" w:rsidR="00B97B25" w:rsidP="00214BEF" w:rsidRDefault="00B97B25" w14:paraId="71CF654E" w14:textId="31BB2CF4">
      <w:pPr>
        <w:pStyle w:val="Titre3"/>
        <w:ind w:left="1722" w:firstLine="0"/>
      </w:pPr>
    </w:p>
    <w:p w:rsidRPr="00C57AFD" w:rsidR="00B97B25" w:rsidP="0051750E" w:rsidRDefault="000E4002" w14:paraId="3C6E5A1F" w14:textId="3C4DC07B">
      <w:pPr>
        <w:pBdr>
          <w:top w:val="single" w:color="auto" w:sz="4" w:space="1"/>
          <w:left w:val="single" w:color="auto" w:sz="4" w:space="4"/>
          <w:bottom w:val="single" w:color="auto" w:sz="4" w:space="1"/>
          <w:right w:val="single" w:color="auto" w:sz="4" w:space="4"/>
        </w:pBdr>
        <w:rPr>
          <w:b/>
        </w:rPr>
      </w:pPr>
      <w:r w:rsidRPr="00C57AFD">
        <w:rPr>
          <w:b/>
        </w:rPr>
        <w:t>A01</w:t>
      </w:r>
      <w:r w:rsidR="00947B4B">
        <w:rPr>
          <w:b/>
        </w:rPr>
        <w:t>.</w:t>
      </w:r>
      <w:r w:rsidRPr="00C57AFD">
        <w:rPr>
          <w:b/>
        </w:rPr>
        <w:t>01. D</w:t>
      </w:r>
      <w:r w:rsidRPr="00C57AFD" w:rsidR="00B97B25">
        <w:rPr>
          <w:b/>
        </w:rPr>
        <w:t xml:space="preserve">iagnostic &amp; </w:t>
      </w:r>
      <w:proofErr w:type="spellStart"/>
      <w:r w:rsidRPr="00C57AFD" w:rsidR="00B97B25">
        <w:rPr>
          <w:b/>
        </w:rPr>
        <w:t>co</w:t>
      </w:r>
      <w:proofErr w:type="spellEnd"/>
      <w:r w:rsidRPr="00C57AFD" w:rsidR="00B97B25">
        <w:rPr>
          <w:b/>
        </w:rPr>
        <w:t>-identification des modèles et approches adaptés au contexte local</w:t>
      </w:r>
      <w:r w:rsidRPr="00C57AFD">
        <w:rPr>
          <w:b/>
        </w:rPr>
        <w:t>.</w:t>
      </w:r>
      <w:r w:rsidRPr="00C57AFD" w:rsidR="00B97B25">
        <w:rPr>
          <w:b/>
        </w:rPr>
        <w:t xml:space="preserve"> </w:t>
      </w:r>
    </w:p>
    <w:p w:rsidRPr="00C57AFD" w:rsidR="00B97B25" w:rsidP="00B97B25" w:rsidRDefault="00B97B25" w14:paraId="7084299B" w14:textId="7BCFE008">
      <w:pPr>
        <w:rPr>
          <w:rFonts w:eastAsia="Georgia" w:cs="Georgia"/>
        </w:rPr>
      </w:pPr>
      <w:r w:rsidRPr="00C57AFD">
        <w:rPr>
          <w:rFonts w:eastAsia="Georgia" w:cs="Georgia"/>
        </w:rPr>
        <w:t xml:space="preserve">Cette activité vise à </w:t>
      </w:r>
      <w:r w:rsidRPr="00C57AFD" w:rsidR="00D17902">
        <w:rPr>
          <w:rFonts w:eastAsia="Georgia" w:cs="Georgia"/>
        </w:rPr>
        <w:t>coconstruire</w:t>
      </w:r>
      <w:r w:rsidRPr="00C57AFD">
        <w:rPr>
          <w:rFonts w:eastAsia="Georgia" w:cs="Georgia"/>
        </w:rPr>
        <w:t xml:space="preserve"> les modèles et les approches adaptées au contexte local en s’appuyant sur (i) les leçons apprises des projets antérieurs menées dans la Tshopo, (</w:t>
      </w:r>
      <w:r w:rsidR="002378AD">
        <w:rPr>
          <w:rFonts w:eastAsia="Georgia" w:cs="Georgia"/>
        </w:rPr>
        <w:t>i</w:t>
      </w:r>
      <w:r w:rsidRPr="00C57AFD">
        <w:rPr>
          <w:rFonts w:eastAsia="Georgia" w:cs="Georgia"/>
        </w:rPr>
        <w:t>i) l’amorce d’un dialogue avec les acteurs locaux et (iii) des études complémentaires.</w:t>
      </w:r>
    </w:p>
    <w:p w:rsidRPr="00C57AFD" w:rsidR="00B97B25" w:rsidP="25975F64" w:rsidRDefault="54E52E8F" w14:paraId="193D110D" w14:textId="56BC0970">
      <w:pPr>
        <w:rPr>
          <w:rFonts w:eastAsia="Georgia" w:cs="Georgia"/>
        </w:rPr>
      </w:pPr>
      <w:r w:rsidRPr="25975F64">
        <w:rPr>
          <w:rFonts w:eastAsia="Georgia" w:cs="Georgia"/>
        </w:rPr>
        <w:t xml:space="preserve">Un dialogue approfondi sera engagé avec les acteurs locaux (membres OP, chef coutumier, associations locales, etc.), les partenaires institutionnels (IPAGRI, IPDR) et les acteurs de développement actifs dans la Tshopo pour faire le bilan des actions passées et </w:t>
      </w:r>
      <w:proofErr w:type="spellStart"/>
      <w:r w:rsidRPr="25975F64">
        <w:rPr>
          <w:rFonts w:eastAsia="Georgia" w:cs="Georgia"/>
        </w:rPr>
        <w:t>coidentifier</w:t>
      </w:r>
      <w:proofErr w:type="spellEnd"/>
      <w:r w:rsidRPr="25975F64">
        <w:rPr>
          <w:rFonts w:eastAsia="Georgia" w:cs="Georgia"/>
        </w:rPr>
        <w:t xml:space="preserve"> les pistes pérennes pour la nouvelle intervention. De façon complémentaire des analyses de référence/ prospectives contextualisées seront menées sur des thématiques clés tel</w:t>
      </w:r>
      <w:r w:rsidRPr="25975F64" w:rsidR="60FED5F8">
        <w:rPr>
          <w:rFonts w:eastAsia="Georgia" w:cs="Georgia"/>
        </w:rPr>
        <w:t>les</w:t>
      </w:r>
      <w:r w:rsidRPr="25975F64">
        <w:rPr>
          <w:rFonts w:eastAsia="Georgia" w:cs="Georgia"/>
        </w:rPr>
        <w:t xml:space="preserve"> que : (i) typologie des ménages agricoles et des systèmes d’activité</w:t>
      </w:r>
      <w:r w:rsidRPr="25975F64" w:rsidR="630AFF87">
        <w:rPr>
          <w:rFonts w:eastAsia="Georgia" w:cs="Georgia"/>
        </w:rPr>
        <w:t>s</w:t>
      </w:r>
      <w:r w:rsidRPr="25975F64">
        <w:rPr>
          <w:rFonts w:eastAsia="Georgia" w:cs="Georgia"/>
        </w:rPr>
        <w:t xml:space="preserve">, (ii) modèles </w:t>
      </w:r>
      <w:r w:rsidRPr="25975F64" w:rsidR="00D17902">
        <w:rPr>
          <w:rFonts w:eastAsia="Georgia" w:cs="Georgia"/>
        </w:rPr>
        <w:t>agroécologiques</w:t>
      </w:r>
      <w:r w:rsidRPr="25975F64">
        <w:rPr>
          <w:rFonts w:eastAsia="Georgia" w:cs="Georgia"/>
        </w:rPr>
        <w:t xml:space="preserve"> (y compris agro-forestiers) pertinents pour assurer la sécurité alimentaire des ménages et la lutte contre la déforestation ; (iii) pistes de réduction des pertes et gaspillages alimentaires &amp; identification d’opportunités de transformation locale</w:t>
      </w:r>
      <w:r w:rsidRPr="25975F64" w:rsidR="12C0232B">
        <w:rPr>
          <w:rFonts w:eastAsia="Georgia" w:cs="Georgia"/>
        </w:rPr>
        <w:t xml:space="preserve"> </w:t>
      </w:r>
      <w:r w:rsidRPr="25975F64" w:rsidR="7902E0C8">
        <w:rPr>
          <w:rFonts w:eastAsia="Georgia" w:cs="Georgia"/>
        </w:rPr>
        <w:t>et opportunités sur les machés urbains locaux (ex : Kisangani et marchés urbains de l’Est)</w:t>
      </w:r>
      <w:r w:rsidRPr="25975F64">
        <w:rPr>
          <w:rFonts w:eastAsia="Georgia" w:cs="Georgia"/>
        </w:rPr>
        <w:t xml:space="preserve">, </w:t>
      </w:r>
      <w:r w:rsidRPr="25975F64" w:rsidR="7C360BFF">
        <w:rPr>
          <w:rFonts w:eastAsia="Georgia" w:cs="Georgia"/>
        </w:rPr>
        <w:t xml:space="preserve">et (iv) </w:t>
      </w:r>
      <w:r w:rsidRPr="25975F64" w:rsidR="6D06EA6B">
        <w:rPr>
          <w:rFonts w:eastAsia="Georgia" w:cs="Georgia"/>
        </w:rPr>
        <w:t>caractérisation des modes d’accès et de sécurisation du foncier</w:t>
      </w:r>
      <w:r w:rsidRPr="25975F64" w:rsidR="2980A483">
        <w:rPr>
          <w:rFonts w:eastAsia="Georgia" w:cs="Georgia"/>
        </w:rPr>
        <w:t xml:space="preserve"> des ménages agricoles</w:t>
      </w:r>
      <w:r w:rsidRPr="25975F64" w:rsidR="6D06EA6B">
        <w:rPr>
          <w:rFonts w:eastAsia="Georgia" w:cs="Georgia"/>
        </w:rPr>
        <w:t xml:space="preserve"> (en lien avec la Réforme foncière en cours et dans l’objectif de  </w:t>
      </w:r>
      <w:r w:rsidRPr="25975F64" w:rsidR="246C947D">
        <w:rPr>
          <w:rFonts w:eastAsia="Georgia" w:cs="Georgia"/>
        </w:rPr>
        <w:t xml:space="preserve">contribuer à </w:t>
      </w:r>
      <w:r w:rsidRPr="25975F64" w:rsidR="5575F8AA">
        <w:rPr>
          <w:rFonts w:eastAsia="Georgia" w:cs="Georgia"/>
        </w:rPr>
        <w:t>assurer un accès sécurisé au foncier )</w:t>
      </w:r>
      <w:r w:rsidRPr="25975F64" w:rsidR="246C947D">
        <w:rPr>
          <w:rFonts w:eastAsia="Georgia" w:cs="Georgia"/>
        </w:rPr>
        <w:t xml:space="preserve"> </w:t>
      </w:r>
      <w:r w:rsidRPr="25975F64" w:rsidR="7A2EE72B">
        <w:rPr>
          <w:rFonts w:eastAsia="Georgia" w:cs="Georgia"/>
        </w:rPr>
        <w:t xml:space="preserve"> </w:t>
      </w:r>
      <w:r w:rsidRPr="25975F64">
        <w:rPr>
          <w:rFonts w:eastAsia="Georgia" w:cs="Georgia"/>
        </w:rPr>
        <w:t xml:space="preserve">etc. Des partenariats seront établis pour assurer un accompagnement et une réflexion sur ces thématiques tout au long du projet par exemple via des dispositifs de recherche-action qui contribueront à former des étudiants (ITA, IFA, UNIKIS) dans le milieu. </w:t>
      </w:r>
    </w:p>
    <w:p w:rsidRPr="00C57AFD" w:rsidR="00B97B25" w:rsidP="00B97B25" w:rsidRDefault="00B97B25" w14:paraId="69B338AD" w14:textId="35CA1DA0">
      <w:pPr>
        <w:rPr>
          <w:rFonts w:eastAsia="Georgia" w:cs="Georgia"/>
        </w:rPr>
      </w:pPr>
      <w:r w:rsidRPr="00C57AFD">
        <w:rPr>
          <w:rFonts w:eastAsia="Georgia" w:cs="Georgia"/>
        </w:rPr>
        <w:t xml:space="preserve">Sur base de ces éléments, un outil de cadrage sera développé détaillant les modèles et approches retenues et identifiant des processus d’identification &amp; de sélection des cibles (OP, CEP, etc.) ainsi que des outils de suivi-évaluation adéquats (ce système de suivi-évaluation de qualité permettant de prendre des décisions stratégiques a fait défaut dans les projets antérieurs - tel que le PRODAT - et il est donc essentiel de prévoir un dispositif robuste dans ce nouveau portefeuille).  </w:t>
      </w:r>
    </w:p>
    <w:p w:rsidRPr="00C57AFD" w:rsidR="00B97B25" w:rsidP="0051750E" w:rsidRDefault="000E4002" w14:paraId="1B92237C" w14:textId="165F17DE">
      <w:pPr>
        <w:pBdr>
          <w:top w:val="single" w:color="auto" w:sz="4" w:space="1"/>
          <w:left w:val="single" w:color="auto" w:sz="4" w:space="4"/>
          <w:bottom w:val="single" w:color="auto" w:sz="4" w:space="1"/>
          <w:right w:val="single" w:color="auto" w:sz="4" w:space="4"/>
        </w:pBdr>
        <w:rPr>
          <w:b/>
        </w:rPr>
      </w:pPr>
      <w:r w:rsidRPr="00C57AFD">
        <w:rPr>
          <w:b/>
        </w:rPr>
        <w:t>A01</w:t>
      </w:r>
      <w:r w:rsidR="00947B4B">
        <w:rPr>
          <w:b/>
        </w:rPr>
        <w:t>.</w:t>
      </w:r>
      <w:r w:rsidRPr="00C57AFD">
        <w:rPr>
          <w:b/>
        </w:rPr>
        <w:t>0</w:t>
      </w:r>
      <w:r w:rsidRPr="00C57AFD" w:rsidR="00B97B25">
        <w:rPr>
          <w:b/>
        </w:rPr>
        <w:t xml:space="preserve">2. Appui à l’intensification </w:t>
      </w:r>
      <w:proofErr w:type="spellStart"/>
      <w:r w:rsidRPr="00C57AFD" w:rsidR="00B97B25">
        <w:rPr>
          <w:b/>
        </w:rPr>
        <w:t>agro-écologique</w:t>
      </w:r>
      <w:proofErr w:type="spellEnd"/>
      <w:r w:rsidRPr="00C57AFD" w:rsidR="00B97B25">
        <w:rPr>
          <w:b/>
        </w:rPr>
        <w:t xml:space="preserve"> via le déploiement d’un dispositif de champs écoles paysans de qualité (CEP)</w:t>
      </w:r>
    </w:p>
    <w:p w:rsidRPr="00C57AFD" w:rsidR="00B97B25" w:rsidP="00B97B25" w:rsidRDefault="00B97B25" w14:paraId="50680F55" w14:textId="013B550F">
      <w:pPr>
        <w:rPr>
          <w:rFonts w:eastAsia="Georgia" w:cs="Georgia"/>
        </w:rPr>
      </w:pPr>
      <w:r w:rsidRPr="00C57AFD">
        <w:rPr>
          <w:rFonts w:eastAsia="Georgia" w:cs="Georgia"/>
        </w:rPr>
        <w:t xml:space="preserve">Cette activité vise à mettre en place un dispositif de conseil agricole de qualité et de proximité afin d’accompagner les ménages agricoles en matière d’intensification </w:t>
      </w:r>
      <w:r w:rsidRPr="00C57AFD" w:rsidR="00D17902">
        <w:rPr>
          <w:rFonts w:eastAsia="Georgia" w:cs="Georgia"/>
        </w:rPr>
        <w:t>agroécologique</w:t>
      </w:r>
      <w:r w:rsidRPr="00C57AFD">
        <w:rPr>
          <w:rFonts w:eastAsia="Georgia" w:cs="Georgia"/>
        </w:rPr>
        <w:t xml:space="preserve"> pour des spéculations clés telles que le riz, le manioc et le maïs. </w:t>
      </w:r>
      <w:r w:rsidRPr="00C57AFD" w:rsidR="002C6277">
        <w:rPr>
          <w:rFonts w:eastAsia="Georgia" w:cs="Georgia"/>
        </w:rPr>
        <w:t>L</w:t>
      </w:r>
      <w:r w:rsidRPr="00C57AFD">
        <w:rPr>
          <w:rFonts w:eastAsia="Georgia" w:cs="Georgia"/>
        </w:rPr>
        <w:t xml:space="preserve">es pratiques d’agriculture sur brûlis perdurent (le couvert forestier disparaît face à l’avancée agricole) et les revenus issus de l’activité agricole restent faibles bien que des opportunités (transformation/commercialisation au niveau local et évacuation) et pratiques agricoles alternatives (modèles agroécologique validés permettant la sédentarisation agricole via notamment un maintien de la fertilité du sol et une intégration d’espèces </w:t>
      </w:r>
      <w:r w:rsidRPr="00C57AFD">
        <w:rPr>
          <w:rFonts w:eastAsia="Georgia" w:cs="Georgia"/>
        </w:rPr>
        <w:t xml:space="preserve">pérennes) existent au niveau local. Le défi réside dans la diffusion de ces principes d’intensification </w:t>
      </w:r>
      <w:r w:rsidRPr="00C57AFD" w:rsidR="00D17902">
        <w:rPr>
          <w:rFonts w:eastAsia="Georgia" w:cs="Georgia"/>
        </w:rPr>
        <w:t>agroécologiques</w:t>
      </w:r>
      <w:r w:rsidRPr="00C57AFD">
        <w:rPr>
          <w:rFonts w:eastAsia="Georgia" w:cs="Georgia"/>
        </w:rPr>
        <w:t xml:space="preserve"> et leur appropriation </w:t>
      </w:r>
      <w:r w:rsidRPr="00C57AFD" w:rsidR="003E29DA">
        <w:rPr>
          <w:rFonts w:eastAsia="Georgia" w:cs="Georgia"/>
        </w:rPr>
        <w:t>et</w:t>
      </w:r>
      <w:r w:rsidRPr="00C57AFD">
        <w:rPr>
          <w:rFonts w:eastAsia="Georgia" w:cs="Georgia"/>
        </w:rPr>
        <w:t xml:space="preserve"> adaptation par les ménages agricoles dans un contexte caractérisé par un conseil agricole quasi inexistant. Ainsi, le dispositif de conseil agricole proposé repose sur des champs école paysan</w:t>
      </w:r>
      <w:r w:rsidRPr="00C57AFD" w:rsidR="00BF4257">
        <w:rPr>
          <w:rFonts w:eastAsia="Georgia" w:cs="Georgia"/>
        </w:rPr>
        <w:t xml:space="preserve"> </w:t>
      </w:r>
      <w:r w:rsidRPr="00C57AFD">
        <w:rPr>
          <w:rFonts w:eastAsia="Georgia" w:cs="Georgia"/>
        </w:rPr>
        <w:t xml:space="preserve">de qualité. Ces dispositifs participatifs et collaboratifs d’échanges entre pairs accroissent les capacités des agriculteurs à expérimenter, à produire des connaissances et à construire eux-mêmes des innovations. L’intensification agroécologique est en effet constituée de principes à adapter au contexte local, et non pas de technologies ou modèles à transférer « prêtes à l’emploi » (contraire d’un dispositif top down). </w:t>
      </w:r>
    </w:p>
    <w:p w:rsidRPr="00C57AFD" w:rsidR="00B97B25" w:rsidP="00B97B25" w:rsidRDefault="00B97B25" w14:paraId="43210E10" w14:textId="7EE64BD4">
      <w:pPr>
        <w:rPr>
          <w:rFonts w:eastAsia="Georgia" w:cs="Georgia"/>
        </w:rPr>
      </w:pPr>
      <w:r w:rsidRPr="00C57AFD">
        <w:rPr>
          <w:rFonts w:eastAsia="Georgia" w:cs="Georgia"/>
        </w:rPr>
        <w:t>L’activité ciblera directement les ménages agricoles : certains membres</w:t>
      </w:r>
      <w:r w:rsidRPr="00C57AFD" w:rsidR="00112322">
        <w:rPr>
          <w:rFonts w:eastAsia="Georgia" w:cs="Georgia"/>
        </w:rPr>
        <w:t xml:space="preserve"> des</w:t>
      </w:r>
      <w:r w:rsidRPr="00C57AFD">
        <w:rPr>
          <w:rFonts w:eastAsia="Georgia" w:cs="Georgia"/>
        </w:rPr>
        <w:t xml:space="preserve"> OP déjà renforcées, tout en visant à intégrer des ménages qui ne font pas encore partie des OP. Les champs-écoles gagneront par ailleurs à inclure des femmes et des jeunes, catégories parfois exclues du conseil agricole conventionnel. Les services techniques déconcentrés, les opérateurs de développement du territoire et les acteurs de la recherche seront associés à la démarche (par exemple lors du choix des thématiques et lors des formations pratiques) afin d’être en mesure de suivre et éventuellement répliquer le dispositif. Des démarches (suivi méthodologique transversal, organisation d’ateliers provinciaux et nationaux) seront entreprises afin que cette activité alimente les politiques provinciales et nationales en matière de conseil agricole</w:t>
      </w:r>
      <w:r w:rsidRPr="00C57AFD" w:rsidR="00AF7868">
        <w:rPr>
          <w:rFonts w:eastAsia="Georgia" w:cs="Georgia"/>
        </w:rPr>
        <w:t xml:space="preserve">. </w:t>
      </w:r>
      <w:r w:rsidRPr="00C57AFD">
        <w:rPr>
          <w:rFonts w:eastAsia="Georgia" w:cs="Georgia"/>
        </w:rPr>
        <w:t xml:space="preserve"> </w:t>
      </w:r>
    </w:p>
    <w:p w:rsidRPr="00C57AFD" w:rsidR="00B97B25" w:rsidP="00B97B25" w:rsidRDefault="00B97B25" w14:paraId="66256203" w14:textId="63F80531">
      <w:pPr>
        <w:rPr>
          <w:rFonts w:eastAsia="Georgia" w:cs="Georgia"/>
        </w:rPr>
      </w:pPr>
      <w:r w:rsidRPr="00C57AFD">
        <w:rPr>
          <w:rFonts w:eastAsia="Georgia" w:cs="Georgia"/>
        </w:rPr>
        <w:t>L’activité sera mise en œuvre en collaboration avec les services production/vulgarisation de l’IPAGRI et IPDR, en coordination avec les organisations paysannes et en lien avec les chercheurs de l’INERA/IFA comme personnes ressources sur les aspects techniques. Elle nécessitera également le recrutement d’un consultant « Master Trainer » national ou international ayant des expériences avérées dans l’approche CEP.</w:t>
      </w:r>
    </w:p>
    <w:p w:rsidRPr="00C57AFD" w:rsidR="00B97B25" w:rsidP="00B97B25" w:rsidRDefault="00B97B25" w14:paraId="432E0400" w14:textId="77777777">
      <w:pPr>
        <w:rPr>
          <w:rFonts w:eastAsia="Georgia" w:cs="Georgia"/>
        </w:rPr>
      </w:pPr>
      <w:r w:rsidRPr="00C57AFD">
        <w:rPr>
          <w:rFonts w:eastAsia="Georgia" w:cs="Georgia"/>
        </w:rPr>
        <w:t xml:space="preserve">La mise en œuvre de cette activité sera pilotée par l’équipe projet et reposera sur l’établissement de : </w:t>
      </w:r>
    </w:p>
    <w:p w:rsidRPr="00C57AFD" w:rsidR="00B97B25" w:rsidP="00DE4E0F" w:rsidRDefault="4CB67378" w14:paraId="575C57F4" w14:textId="2CB5A77F">
      <w:pPr>
        <w:pStyle w:val="Paragraphedeliste"/>
        <w:numPr>
          <w:ilvl w:val="0"/>
          <w:numId w:val="20"/>
        </w:numPr>
        <w:ind w:left="426"/>
        <w:rPr>
          <w:rFonts w:eastAsia="Georgia" w:cs="Georgia"/>
        </w:rPr>
      </w:pPr>
      <w:r w:rsidRPr="1C9FEE99">
        <w:rPr>
          <w:rFonts w:eastAsia="Georgia" w:cs="Georgia"/>
        </w:rPr>
        <w:t>Marché de service pour le recrutement d’un prestataire spécialisé en matière de champs école paysan (master trainer) (exemple du listing d’experts répertoriés par la FAO). L’objectif étant d’avoir une approche champ école paysan</w:t>
      </w:r>
      <w:r w:rsidRPr="000B4544" w:rsidR="000B4544">
        <w:rPr>
          <w:rFonts w:eastAsia="Georgia" w:cs="Georgia"/>
          <w:sz w:val="16"/>
          <w:szCs w:val="16"/>
        </w:rPr>
        <w:footnoteReference w:id="8"/>
      </w:r>
      <w:r w:rsidRPr="000B4544">
        <w:rPr>
          <w:rFonts w:eastAsia="Georgia" w:cs="Georgia"/>
          <w:sz w:val="16"/>
          <w:szCs w:val="16"/>
        </w:rPr>
        <w:t xml:space="preserve"> </w:t>
      </w:r>
      <w:r w:rsidRPr="1C9FEE99">
        <w:rPr>
          <w:rFonts w:eastAsia="Georgia" w:cs="Georgia"/>
        </w:rPr>
        <w:t>de qualité qui met l’accent sur la « collaboration »</w:t>
      </w:r>
      <w:r w:rsidRPr="1C9FEE99" w:rsidR="37511147">
        <w:rPr>
          <w:rFonts w:eastAsia="Georgia" w:cs="Georgia"/>
        </w:rPr>
        <w:t>,</w:t>
      </w:r>
      <w:r w:rsidRPr="1C9FEE99">
        <w:rPr>
          <w:rFonts w:eastAsia="Georgia" w:cs="Georgia"/>
        </w:rPr>
        <w:t xml:space="preserve"> et l’apprentissage </w:t>
      </w:r>
    </w:p>
    <w:p w:rsidRPr="00C57AFD" w:rsidR="00B97B25" w:rsidP="00DE4E0F" w:rsidRDefault="58DF5D22" w14:paraId="213E042D" w14:textId="3BC6F205">
      <w:pPr>
        <w:pStyle w:val="Paragraphedeliste"/>
        <w:numPr>
          <w:ilvl w:val="0"/>
          <w:numId w:val="20"/>
        </w:numPr>
        <w:ind w:left="426"/>
        <w:rPr>
          <w:rFonts w:eastAsia="Georgia" w:cs="Georgia"/>
        </w:rPr>
      </w:pPr>
      <w:r w:rsidRPr="0AEB726F">
        <w:rPr>
          <w:rFonts w:eastAsia="Georgia" w:cs="Georgia"/>
        </w:rPr>
        <w:t>Organisation d’ateliers provinciaux &amp; nationaux sur la thématique du conseil agricole de qualité. Des approches innovante</w:t>
      </w:r>
      <w:r w:rsidRPr="0AEB726F" w:rsidR="4617841A">
        <w:rPr>
          <w:rFonts w:eastAsia="Georgia" w:cs="Georgia"/>
        </w:rPr>
        <w:t>s</w:t>
      </w:r>
      <w:r w:rsidRPr="0AEB726F">
        <w:rPr>
          <w:rFonts w:eastAsia="Georgia" w:cs="Georgia"/>
        </w:rPr>
        <w:t xml:space="preserve"> permettant de toucher un large public seront mobilisées par exemple via activation des médias sociaux, etc.</w:t>
      </w:r>
    </w:p>
    <w:p w:rsidRPr="00C57AFD" w:rsidR="00B97B25" w:rsidP="00DE4E0F" w:rsidRDefault="00B97B25" w14:paraId="6332EF0A" w14:textId="77777777">
      <w:pPr>
        <w:pStyle w:val="Paragraphedeliste"/>
        <w:numPr>
          <w:ilvl w:val="0"/>
          <w:numId w:val="20"/>
        </w:numPr>
        <w:ind w:left="426"/>
        <w:rPr>
          <w:rFonts w:eastAsia="Georgia" w:cs="Georgia"/>
        </w:rPr>
      </w:pPr>
      <w:r w:rsidRPr="1C9FEE99">
        <w:rPr>
          <w:rFonts w:eastAsia="Georgia" w:cs="Georgia"/>
        </w:rPr>
        <w:t>Participation à des conférences et séminaires (national et international) sur la thématique</w:t>
      </w:r>
    </w:p>
    <w:p w:rsidRPr="00E42B45" w:rsidR="1C9FEE99" w:rsidP="00DE4E0F" w:rsidRDefault="033BD55F" w14:paraId="7CA9BE0B" w14:textId="5C3ADB91">
      <w:pPr>
        <w:pStyle w:val="Paragraphedeliste"/>
        <w:numPr>
          <w:ilvl w:val="0"/>
          <w:numId w:val="20"/>
        </w:numPr>
        <w:ind w:left="426"/>
        <w:rPr>
          <w:rFonts w:eastAsia="Georgia" w:cs="Georgia"/>
        </w:rPr>
      </w:pPr>
      <w:r w:rsidRPr="72226FC5">
        <w:rPr>
          <w:rFonts w:eastAsia="Georgia" w:cs="Georgia"/>
        </w:rPr>
        <w:t xml:space="preserve">Etablissement </w:t>
      </w:r>
      <w:r w:rsidRPr="58EE599C" w:rsidR="307EE10B">
        <w:rPr>
          <w:rFonts w:eastAsia="Georgia" w:cs="Georgia"/>
        </w:rPr>
        <w:t>de collaboration</w:t>
      </w:r>
      <w:r w:rsidRPr="72226FC5">
        <w:rPr>
          <w:rFonts w:eastAsia="Georgia" w:cs="Georgia"/>
        </w:rPr>
        <w:t xml:space="preserve"> avec des partenaires de la recherche pour le déploiement de dispositifs de recherche – action utiles pour les champs écoles p</w:t>
      </w:r>
      <w:r w:rsidRPr="005C267B">
        <w:rPr>
          <w:rFonts w:eastAsia="Georgia" w:cs="Georgia"/>
        </w:rPr>
        <w:t>aysans (u</w:t>
      </w:r>
      <w:r w:rsidRPr="00E42B45" w:rsidR="307EE10B">
        <w:rPr>
          <w:rFonts w:eastAsia="Georgia" w:cs="Georgia"/>
        </w:rPr>
        <w:t>n ASC</w:t>
      </w:r>
      <w:r w:rsidRPr="005C267B">
        <w:rPr>
          <w:rFonts w:eastAsia="Georgia" w:cs="Georgia"/>
        </w:rPr>
        <w:t xml:space="preserve"> est notamment envisagé avec Gembloux Agro-Bio Tech, Université de Liège</w:t>
      </w:r>
      <w:r w:rsidRPr="00E42B45">
        <w:rPr>
          <w:rFonts w:eastAsia="Georgia" w:cs="Georgia"/>
        </w:rPr>
        <w:t xml:space="preserve"> pour le développement de </w:t>
      </w:r>
      <w:r w:rsidRPr="005C267B">
        <w:rPr>
          <w:rFonts w:eastAsia="Georgia" w:cs="Georgia"/>
        </w:rPr>
        <w:t>bio-insecticides destinés à protéger les denrées alimentaires stockées contre les ravageurs</w:t>
      </w:r>
      <w:r w:rsidRPr="00E42B45" w:rsidR="307EE10B">
        <w:rPr>
          <w:rFonts w:eastAsia="Georgia" w:cs="Georgia"/>
        </w:rPr>
        <w:t>, un ASC</w:t>
      </w:r>
      <w:r w:rsidRPr="00E42B45">
        <w:rPr>
          <w:rFonts w:eastAsia="Georgia" w:cs="Georgia"/>
        </w:rPr>
        <w:t xml:space="preserve"> avec UGent autours de la filière cacao</w:t>
      </w:r>
      <w:r w:rsidRPr="00E42B45" w:rsidR="307EE10B">
        <w:rPr>
          <w:rFonts w:eastAsia="Georgia" w:cs="Georgia"/>
        </w:rPr>
        <w:t xml:space="preserve"> et une convention de subside avec le CIFOR pour leur expertise en </w:t>
      </w:r>
      <w:r w:rsidRPr="00E42B45" w:rsidR="00D17902">
        <w:rPr>
          <w:rFonts w:eastAsia="Georgia" w:cs="Georgia"/>
        </w:rPr>
        <w:t>agroforesterie</w:t>
      </w:r>
      <w:r w:rsidRPr="00E42B45">
        <w:rPr>
          <w:rFonts w:eastAsia="Georgia" w:cs="Georgia"/>
        </w:rPr>
        <w:t>)</w:t>
      </w:r>
    </w:p>
    <w:p w:rsidRPr="00C57AFD" w:rsidR="00B97B25" w:rsidP="0051750E" w:rsidRDefault="000E4002" w14:paraId="30D06AE3" w14:textId="3DED8521">
      <w:pPr>
        <w:pBdr>
          <w:top w:val="single" w:color="auto" w:sz="4" w:space="1"/>
          <w:left w:val="single" w:color="auto" w:sz="4" w:space="4"/>
          <w:bottom w:val="single" w:color="auto" w:sz="4" w:space="1"/>
          <w:right w:val="single" w:color="auto" w:sz="4" w:space="4"/>
        </w:pBdr>
        <w:rPr>
          <w:b/>
        </w:rPr>
      </w:pPr>
      <w:r w:rsidRPr="00C57AFD">
        <w:rPr>
          <w:b/>
        </w:rPr>
        <w:t>A01</w:t>
      </w:r>
      <w:r w:rsidR="00947B4B">
        <w:rPr>
          <w:b/>
        </w:rPr>
        <w:t>.</w:t>
      </w:r>
      <w:r w:rsidRPr="00C57AFD">
        <w:rPr>
          <w:b/>
        </w:rPr>
        <w:t>03.</w:t>
      </w:r>
      <w:r w:rsidRPr="00C57AFD" w:rsidR="00B97B25">
        <w:rPr>
          <w:b/>
        </w:rPr>
        <w:t xml:space="preserve"> Appui direct aux exploitations familiales les plus vulnérables avec un focus sur la sécurité alimentaire et la nutrition</w:t>
      </w:r>
    </w:p>
    <w:p w:rsidRPr="00C57AFD" w:rsidR="00B97B25" w:rsidP="00B97B25" w:rsidRDefault="58DF5D22" w14:paraId="46A157E9" w14:textId="59062F94">
      <w:pPr>
        <w:rPr>
          <w:rFonts w:eastAsia="Georgia" w:cs="Georgia"/>
        </w:rPr>
      </w:pPr>
      <w:r w:rsidRPr="0AEB726F">
        <w:rPr>
          <w:rFonts w:eastAsia="Georgia" w:cs="Georgia"/>
        </w:rPr>
        <w:t>Cette activité vise à apporter un appui direct aux exploitations familiales les plus vulnérables caractérisée par des revenus faibles, par une insécurité alimentaire marquée et, pour certains, des taux de malnutrition élevés. L’activité 1.1 permettra d’identifier des critères de caractérisation/identification de ces ménages (via la typologie des ménages agricoles)</w:t>
      </w:r>
      <w:r w:rsidRPr="0AEB726F" w:rsidR="3EC99136">
        <w:rPr>
          <w:rFonts w:eastAsia="Georgia" w:cs="Georgia"/>
        </w:rPr>
        <w:t>. L</w:t>
      </w:r>
      <w:r w:rsidRPr="0AEB726F">
        <w:rPr>
          <w:rFonts w:eastAsia="Georgia" w:cs="Georgia"/>
        </w:rPr>
        <w:t xml:space="preserve">e ciblage et la stratégie d’appui seront réalisés en coordination avec le pilier santé (en s’appuyant notamment sur les résultats de l’étude </w:t>
      </w:r>
      <w:r w:rsidRPr="0AEB726F" w:rsidR="5474049B">
        <w:rPr>
          <w:rFonts w:eastAsia="Georgia" w:cs="Georgia"/>
        </w:rPr>
        <w:t>d</w:t>
      </w:r>
      <w:r w:rsidRPr="0AEB726F">
        <w:rPr>
          <w:rFonts w:eastAsia="Georgia" w:cs="Georgia"/>
        </w:rPr>
        <w:t xml:space="preserve">es déterminants sociaux de la malnutrition) et éducation. Le conseil agricole auprès de ces ménages sera adapté afin de correspondre à leurs réalités et besoins (taille de </w:t>
      </w:r>
      <w:r w:rsidRPr="0AEB726F">
        <w:rPr>
          <w:rFonts w:eastAsia="Georgia" w:cs="Georgia"/>
        </w:rPr>
        <w:t xml:space="preserve">l’exploitation, niveau d’instruction, etc.). Le conseil </w:t>
      </w:r>
      <w:r w:rsidRPr="0AEB726F" w:rsidR="00D17902">
        <w:rPr>
          <w:rFonts w:eastAsia="Georgia" w:cs="Georgia"/>
        </w:rPr>
        <w:t>agroécologique</w:t>
      </w:r>
      <w:r w:rsidRPr="0AEB726F">
        <w:rPr>
          <w:rFonts w:eastAsia="Georgia" w:cs="Georgia"/>
        </w:rPr>
        <w:t xml:space="preserve"> à l’exploitation</w:t>
      </w:r>
      <w:hyperlink w:anchor="_ftn11" r:id="rId19">
        <w:r w:rsidRPr="0AEB726F">
          <w:rPr>
            <w:rFonts w:eastAsia="Georgia" w:cs="Georgia"/>
          </w:rPr>
          <w:t>[11]</w:t>
        </w:r>
      </w:hyperlink>
      <w:r w:rsidRPr="0AEB726F">
        <w:rPr>
          <w:rFonts w:eastAsia="Georgia" w:cs="Georgia"/>
        </w:rPr>
        <w:t xml:space="preserve"> visera à augmenter le niveau de résilience de ces exploitations familiales vulnérables en les aidant à diversifier leurs sources alimentaires et de revenus grâce non seulement à la mise en œuvre de pratiques agricoles adaptées (diversification de la production avec des légumineuses, du petit élevage et également plantations pérennes (cacao, palmier, etc.)) mais aussi aux choix de leurs activités agricoles en fonction de l’environnement agro-climatique, commercial et culturel ainsi que des spécificités propres à leur exploitation. </w:t>
      </w:r>
    </w:p>
    <w:p w:rsidRPr="00C57AFD" w:rsidR="00B97B25" w:rsidP="00B97B25" w:rsidRDefault="447F50F4" w14:paraId="36B6707E" w14:textId="4530F575">
      <w:pPr>
        <w:rPr>
          <w:rFonts w:eastAsia="Georgia" w:cs="Georgia"/>
        </w:rPr>
      </w:pPr>
      <w:r w:rsidRPr="25975F64">
        <w:rPr>
          <w:rFonts w:eastAsia="Georgia" w:cs="Georgia"/>
        </w:rPr>
        <w:t xml:space="preserve">Ainsi, les ménages seront amenés à aménager leurs terres par type de cultures et d’activités agricoles avec une part destinée aux cultures vivrières et maraichères pour une meilleure alimentation du ménage et une autre destinée aux marchés (activité noyau et spéculative), source de revenus. D’autres aspects transversaux nécessaires à l’amélioration de la sécurité alimentaire et économique des ménages seront intégrés tels que : préparation de repas équilibrés, calcul de rentabilité et comptabilité simplifiée, sensibilisation à l’hygiène, accès à l’eau potable de qualité (via des techniques simples  et peu onéreuses de collecte d’eau de pluie), </w:t>
      </w:r>
      <w:r w:rsidRPr="25975F64" w:rsidR="37D4DEF3">
        <w:rPr>
          <w:rFonts w:eastAsia="Georgia" w:cs="Georgia"/>
        </w:rPr>
        <w:t xml:space="preserve">dispositifs d’accès et de sécurisation du foncier (en lien avec la nouvelle Réforme foncière) </w:t>
      </w:r>
      <w:r w:rsidRPr="25975F64">
        <w:rPr>
          <w:rFonts w:eastAsia="Georgia" w:cs="Georgia"/>
        </w:rPr>
        <w:t xml:space="preserve">sensibilisation aux cotisations au sein des mutuelles de santé ou encore meilleure répartition des tâches entre les hommes et les femmes au sein du ménage. Les dispositifs communautaires existants au niveau local (ex. secteur santé et éducation) seront mobilisés comme relais pour cette activité et renforcés (notamment via les piliers santé et éducation). A terme, les ménages agricoles devront avoir acquis suffisamment de compétences et d’expériences pour « mieux produire », « mieux consommer » et « mieux vendre », tout en limitant la pression sur la forêt. </w:t>
      </w:r>
    </w:p>
    <w:p w:rsidRPr="00C57AFD" w:rsidR="00B97B25" w:rsidP="0051750E" w:rsidRDefault="000E4002" w14:paraId="4D16E424" w14:textId="1E85A094">
      <w:pPr>
        <w:pBdr>
          <w:top w:val="single" w:color="auto" w:sz="4" w:space="1"/>
          <w:left w:val="single" w:color="auto" w:sz="4" w:space="4"/>
          <w:bottom w:val="single" w:color="auto" w:sz="4" w:space="1"/>
          <w:right w:val="single" w:color="auto" w:sz="4" w:space="4"/>
        </w:pBdr>
        <w:rPr>
          <w:b/>
        </w:rPr>
      </w:pPr>
      <w:r w:rsidRPr="00C57AFD">
        <w:rPr>
          <w:b/>
        </w:rPr>
        <w:t>A01</w:t>
      </w:r>
      <w:r w:rsidR="00947B4B">
        <w:rPr>
          <w:b/>
        </w:rPr>
        <w:t>.</w:t>
      </w:r>
      <w:r w:rsidRPr="00C57AFD">
        <w:rPr>
          <w:b/>
        </w:rPr>
        <w:t>0</w:t>
      </w:r>
      <w:r w:rsidRPr="00C57AFD" w:rsidR="00B97B25">
        <w:rPr>
          <w:b/>
        </w:rPr>
        <w:t xml:space="preserve">4. Amélioration de la professionnalisation des exploitations agricoles et des OP. </w:t>
      </w:r>
    </w:p>
    <w:p w:rsidRPr="00C57AFD" w:rsidR="00B97B25" w:rsidP="00B97B25" w:rsidRDefault="00B97B25" w14:paraId="023B1518" w14:textId="67B528D2">
      <w:pPr>
        <w:rPr>
          <w:rFonts w:eastAsia="Georgia" w:cs="Georgia"/>
        </w:rPr>
      </w:pPr>
      <w:r w:rsidRPr="00C57AFD">
        <w:rPr>
          <w:rFonts w:eastAsia="Georgia" w:cs="Georgia"/>
        </w:rPr>
        <w:t xml:space="preserve">Cette activité consistera à poursuivre et consolider les actions innovantes engagées par le PRODAT en matière d’entreprenariat agricole afin d’améliorer la professionnalisation des exploitations agricoles et des OP. L’esprit coopératif et d’entreprenariat des OP est encore faible :  le seuil de rentabilité n’est pas encore atteint en ce qui concerne la vente de services et le nombre de membres respectant leurs engagements (frais d’adhésion et de cotisation) reste un défi. </w:t>
      </w:r>
    </w:p>
    <w:p w:rsidRPr="00C57AFD" w:rsidR="00B97B25" w:rsidP="00B97B25" w:rsidRDefault="00B97B25" w14:paraId="657CE537" w14:textId="0AE536EB">
      <w:pPr>
        <w:rPr>
          <w:rFonts w:eastAsia="Georgia" w:cs="Georgia"/>
        </w:rPr>
      </w:pPr>
      <w:r w:rsidRPr="00C57AFD">
        <w:rPr>
          <w:rFonts w:eastAsia="Georgia" w:cs="Georgia"/>
        </w:rPr>
        <w:t>Des actions structurantes d’appui à l’entreprenariat agricole ont été entamées et seront poursuivies auprès des OP</w:t>
      </w:r>
      <w:r w:rsidRPr="00C57AFD" w:rsidR="00BF4257">
        <w:rPr>
          <w:rFonts w:eastAsia="Georgia" w:cs="Georgia"/>
        </w:rPr>
        <w:t xml:space="preserve"> </w:t>
      </w:r>
      <w:r w:rsidRPr="00C57AFD">
        <w:rPr>
          <w:rFonts w:eastAsia="Georgia" w:cs="Georgia"/>
        </w:rPr>
        <w:t xml:space="preserve">telles que </w:t>
      </w:r>
      <w:r w:rsidRPr="00C57AFD" w:rsidR="0003165B">
        <w:rPr>
          <w:rFonts w:eastAsia="Georgia" w:cs="Georgia"/>
        </w:rPr>
        <w:t>les formations “Ecole d’entreprenariat agricole »</w:t>
      </w:r>
      <w:r w:rsidRPr="00C57AFD" w:rsidR="00BF4257">
        <w:rPr>
          <w:rFonts w:eastAsia="Georgia" w:cs="Georgia"/>
        </w:rPr>
        <w:t xml:space="preserve"> </w:t>
      </w:r>
      <w:r w:rsidRPr="00C57AFD" w:rsidR="0003165B">
        <w:rPr>
          <w:rFonts w:eastAsia="Georgia" w:cs="Georgia"/>
        </w:rPr>
        <w:t>(FBS/</w:t>
      </w:r>
      <w:proofErr w:type="spellStart"/>
      <w:r w:rsidRPr="00C57AFD" w:rsidR="0003165B">
        <w:rPr>
          <w:rFonts w:eastAsia="Georgia" w:cs="Georgia"/>
        </w:rPr>
        <w:t>ECOLAgri</w:t>
      </w:r>
      <w:proofErr w:type="spellEnd"/>
      <w:r w:rsidRPr="00C57AFD" w:rsidR="0003165B">
        <w:rPr>
          <w:rFonts w:eastAsia="Georgia" w:cs="Georgia"/>
        </w:rPr>
        <w:t xml:space="preserve">), les dispositifs d’Associations villageoises d’épargne et de crédit (AVEC) pour susciter et renforcer l’épargne locale et des actions spécifiques visant à promouvoir l’entreprenariat féminin (sensibilisation, ciblage des OP féminines, activités d’entreprenariat spécifiques, etc.). </w:t>
      </w:r>
    </w:p>
    <w:p w:rsidRPr="00C57AFD" w:rsidR="00B97B25" w:rsidP="00B97B25" w:rsidRDefault="00B97B25" w14:paraId="60EBC3EC" w14:textId="2811624C">
      <w:pPr>
        <w:rPr>
          <w:rFonts w:eastAsia="Georgia" w:cs="Georgia"/>
        </w:rPr>
      </w:pPr>
      <w:r w:rsidRPr="00C57AFD">
        <w:rPr>
          <w:rFonts w:eastAsia="Georgia" w:cs="Georgia"/>
        </w:rPr>
        <w:t>L’appui pourrait se consacrer essentiellement auprès des OP classées « SASE+ A » (typologie PRODAT), pour consolider l’émergence des collectifs forts au niveau territorial et élargi progressivement auprès des groupes des CEP.</w:t>
      </w:r>
    </w:p>
    <w:p w:rsidR="00B97B25" w:rsidP="00B97B25" w:rsidRDefault="00B97B25" w14:paraId="72CB8A71" w14:textId="1624585D"/>
    <w:p w:rsidR="00B97B25" w:rsidP="00B14D65" w:rsidRDefault="00DF0339" w14:paraId="058B11DB" w14:textId="1F7C8259">
      <w:pPr>
        <w:pStyle w:val="Titre3"/>
        <w:numPr>
          <w:ilvl w:val="2"/>
          <w:numId w:val="38"/>
        </w:numPr>
      </w:pPr>
      <w:r>
        <w:t xml:space="preserve"> </w:t>
      </w:r>
      <w:bookmarkStart w:name="_Toc113800418" w:id="228"/>
      <w:r w:rsidR="006D4DF8">
        <w:t>R</w:t>
      </w:r>
      <w:r w:rsidR="00214BEF">
        <w:t xml:space="preserve">ésultat </w:t>
      </w:r>
      <w:r w:rsidR="006D4DF8">
        <w:t>2</w:t>
      </w:r>
      <w:r w:rsidR="00214BEF">
        <w:t xml:space="preserve"> -</w:t>
      </w:r>
      <w:r w:rsidR="00B97B25">
        <w:t xml:space="preserve"> Les entrepreneurs des filières agricoles et alimentaires ont accès à des services de qualité qui contribuent à la rentabilité/compétitivité et au développement de chaînes de valeur porteuses et inclusives</w:t>
      </w:r>
      <w:bookmarkEnd w:id="228"/>
    </w:p>
    <w:p w:rsidRPr="00214BEF" w:rsidR="00214BEF" w:rsidP="00214BEF" w:rsidRDefault="00214BEF" w14:paraId="2044FB2B" w14:textId="77777777">
      <w:pPr>
        <w:rPr>
          <w:lang w:val="fr-FR"/>
        </w:rPr>
      </w:pPr>
    </w:p>
    <w:p w:rsidRPr="00C57AFD" w:rsidR="00B97B25" w:rsidP="0051750E" w:rsidRDefault="006D4DF8" w14:paraId="4338BB53" w14:textId="225D9742">
      <w:pPr>
        <w:pBdr>
          <w:top w:val="single" w:color="auto" w:sz="4" w:space="1"/>
          <w:left w:val="single" w:color="auto" w:sz="4" w:space="4"/>
          <w:bottom w:val="single" w:color="auto" w:sz="4" w:space="1"/>
          <w:right w:val="single" w:color="auto" w:sz="4" w:space="4"/>
        </w:pBdr>
        <w:rPr>
          <w:b/>
        </w:rPr>
      </w:pPr>
      <w:r w:rsidRPr="00C57AFD">
        <w:rPr>
          <w:b/>
        </w:rPr>
        <w:t>A02</w:t>
      </w:r>
      <w:r w:rsidR="00947B4B">
        <w:rPr>
          <w:b/>
        </w:rPr>
        <w:t>.</w:t>
      </w:r>
      <w:r w:rsidRPr="00C57AFD">
        <w:rPr>
          <w:b/>
        </w:rPr>
        <w:t xml:space="preserve">01. </w:t>
      </w:r>
      <w:r w:rsidRPr="00C57AFD" w:rsidR="00B97B25">
        <w:rPr>
          <w:b/>
        </w:rPr>
        <w:t>Soutien au déploiement de micro-projets d’entreprenariat agricole (PEA) avec un focus sur le stockage &amp; la transformation locale</w:t>
      </w:r>
    </w:p>
    <w:p w:rsidRPr="00C57AFD" w:rsidR="00B97B25" w:rsidP="00B97B25" w:rsidRDefault="78160B83" w14:paraId="727744E7" w14:textId="21B2715C">
      <w:pPr>
        <w:rPr>
          <w:rFonts w:eastAsia="Georgia" w:cs="Georgia"/>
        </w:rPr>
      </w:pPr>
      <w:r w:rsidRPr="15D97DB2">
        <w:rPr>
          <w:rFonts w:eastAsia="Georgia" w:cs="Georgia"/>
        </w:rPr>
        <w:t>Cette activité vise à accompagner via une convention de subside le déploiement et le soutien financier à des micro-projets d’entreprenariat agricole portés par des collectifs (OP), groupes de base (exemple</w:t>
      </w:r>
      <w:r w:rsidRPr="15D97DB2" w:rsidR="2D195994">
        <w:rPr>
          <w:rFonts w:eastAsia="Georgia" w:cs="Georgia"/>
        </w:rPr>
        <w:t> </w:t>
      </w:r>
      <w:r w:rsidRPr="15D97DB2">
        <w:rPr>
          <w:rFonts w:eastAsia="Georgia" w:cs="Georgia"/>
        </w:rPr>
        <w:t xml:space="preserve">: groupes CEP, groupes de gestion forestière) ou par des entrepreneurs individuels. L’accent sera mis sur les opportunités/innovations au niveau de la production et surtout de la </w:t>
      </w:r>
      <w:r w:rsidRPr="15D97DB2">
        <w:rPr>
          <w:rFonts w:eastAsia="Georgia" w:cs="Georgia"/>
        </w:rPr>
        <w:t xml:space="preserve">valorisation de la production « conservation et transformation locale » (potentiellement identifiées via les études réalisées en 1.1). Il s’agira par exemple d’initiatives visant à minimiser les pertes et gaspillages alimentaires ou d’améliorer la qualité de certains produits ou d’introduction d’innovations ou encore de dispositifs de commercialisation innovant. </w:t>
      </w:r>
    </w:p>
    <w:p w:rsidRPr="00C57AFD" w:rsidR="00B97B25" w:rsidP="00B97B25" w:rsidRDefault="00B97B25" w14:paraId="649B4561" w14:textId="73728CED">
      <w:pPr>
        <w:rPr>
          <w:rFonts w:eastAsia="Georgia" w:cs="Georgia"/>
        </w:rPr>
      </w:pPr>
      <w:r w:rsidRPr="00C57AFD">
        <w:rPr>
          <w:rFonts w:eastAsia="Georgia" w:cs="Georgia"/>
        </w:rPr>
        <w:t>L’action visera à catalyser et susciter l’émergence de micro-projets d’entreprenariat agricole via un appel à manifestation d’idées lancé au niveau local, les meilleurs projets seront sélectionnés par un comité de sélection mixte (public, privé) et les projets sélectionnés bénéficieront d’un financement</w:t>
      </w:r>
      <w:r w:rsidRPr="0909E538">
        <w:rPr>
          <w:rFonts w:eastAsia="Georgia" w:cs="Georgia"/>
        </w:rPr>
        <w:t xml:space="preserve"> via la convention de subside</w:t>
      </w:r>
      <w:r w:rsidRPr="00C57AFD" w:rsidR="00BF4257">
        <w:rPr>
          <w:rFonts w:eastAsia="Georgia" w:cs="Georgia"/>
        </w:rPr>
        <w:t xml:space="preserve"> </w:t>
      </w:r>
      <w:r w:rsidRPr="00C57AFD">
        <w:rPr>
          <w:rFonts w:eastAsia="Georgia" w:cs="Georgia"/>
        </w:rPr>
        <w:t xml:space="preserve">doublé d’un accompagnement de proximité durant les 2 premières années couplé à un dispositif de formations courtes (y compris soft et digital </w:t>
      </w:r>
      <w:proofErr w:type="spellStart"/>
      <w:r w:rsidRPr="00C57AFD">
        <w:rPr>
          <w:rFonts w:eastAsia="Georgia" w:cs="Georgia"/>
        </w:rPr>
        <w:t>skills</w:t>
      </w:r>
      <w:proofErr w:type="spellEnd"/>
      <w:r w:rsidRPr="00C57AFD">
        <w:rPr>
          <w:rFonts w:eastAsia="Georgia" w:cs="Georgia"/>
        </w:rPr>
        <w:t xml:space="preserve"> si pertinent selon le profil des ménages). Un ciblage sera réalisé pour favoriser l’entreprenariat féminin. </w:t>
      </w:r>
    </w:p>
    <w:p w:rsidRPr="00C57AFD" w:rsidR="00B97B25" w:rsidP="1C9FEE99" w:rsidRDefault="00B97B25" w14:paraId="33C196FF" w14:textId="6701151A">
      <w:pPr>
        <w:rPr>
          <w:rFonts w:eastAsia="Georgia" w:cs="Georgia"/>
        </w:rPr>
      </w:pPr>
      <w:r w:rsidRPr="1532E6AF">
        <w:rPr>
          <w:rFonts w:eastAsia="Georgia" w:cs="Georgia"/>
        </w:rPr>
        <w:t xml:space="preserve">La mise en œuvre de cette activité sera pilotée par l’équipe projet et des partenaires (public et privé) pour les aspects de lancement des appels à idées et de sélection des lauréats. Elle reposera également sur l’établissement </w:t>
      </w:r>
      <w:r w:rsidRPr="519C8FFC" w:rsidR="7BE772F3">
        <w:rPr>
          <w:rFonts w:eastAsia="Georgia" w:cs="Georgia"/>
        </w:rPr>
        <w:t>de convention de subside avec une/des ONG qui assureront le déploiement du dispositif</w:t>
      </w:r>
      <w:r w:rsidRPr="1532E6AF" w:rsidDel="00B97B25">
        <w:rPr>
          <w:rFonts w:eastAsia="Georgia" w:cs="Georgia"/>
        </w:rPr>
        <w:t>.</w:t>
      </w:r>
    </w:p>
    <w:p w:rsidRPr="00C57AFD" w:rsidR="00B97B25" w:rsidP="0051750E" w:rsidRDefault="006D4DF8" w14:paraId="54B3F2CA" w14:textId="0BDE64DB">
      <w:pPr>
        <w:pBdr>
          <w:top w:val="single" w:color="auto" w:sz="4" w:space="1"/>
          <w:left w:val="single" w:color="auto" w:sz="4" w:space="4"/>
          <w:bottom w:val="single" w:color="auto" w:sz="4" w:space="1"/>
          <w:right w:val="single" w:color="auto" w:sz="4" w:space="4"/>
        </w:pBdr>
        <w:rPr>
          <w:b/>
        </w:rPr>
      </w:pPr>
      <w:r w:rsidRPr="00C57AFD">
        <w:rPr>
          <w:b/>
        </w:rPr>
        <w:t>A02</w:t>
      </w:r>
      <w:r w:rsidR="00947B4B">
        <w:rPr>
          <w:b/>
        </w:rPr>
        <w:t>.</w:t>
      </w:r>
      <w:r w:rsidRPr="00C57AFD">
        <w:rPr>
          <w:b/>
        </w:rPr>
        <w:t xml:space="preserve">02. </w:t>
      </w:r>
      <w:r w:rsidRPr="00C57AFD" w:rsidR="00B97B25">
        <w:rPr>
          <w:b/>
        </w:rPr>
        <w:t>Amélioration de l’accès aux marchés grâce à des systèmes de commercialisation plus performants</w:t>
      </w:r>
    </w:p>
    <w:p w:rsidRPr="00C57AFD" w:rsidR="00B97B25" w:rsidP="00B97B25" w:rsidRDefault="00B97B25" w14:paraId="167617FC" w14:textId="2BFE045E">
      <w:pPr>
        <w:rPr>
          <w:rFonts w:eastAsia="Georgia" w:cs="Georgia"/>
        </w:rPr>
      </w:pPr>
      <w:r w:rsidRPr="06FB2F65">
        <w:rPr>
          <w:rFonts w:eastAsia="Georgia" w:cs="Georgia"/>
        </w:rPr>
        <w:t>L’amélioration de l’accès au marché reposera sur trois actions majeures</w:t>
      </w:r>
      <w:r w:rsidRPr="06FB2F65" w:rsidR="007762E1">
        <w:rPr>
          <w:rFonts w:eastAsia="Georgia" w:cs="Georgia"/>
        </w:rPr>
        <w:t> </w:t>
      </w:r>
      <w:r w:rsidRPr="06FB2F65">
        <w:rPr>
          <w:rFonts w:eastAsia="Georgia" w:cs="Georgia"/>
        </w:rPr>
        <w:t xml:space="preserve">: (i) l’appui à un dispositif de commercialisation fonctionnel (ventes-groupées) portées par des Unions de Producteurs (UPDKIS, faîtière de la Tshopo ou autres faîtières), (ii) l’instauration d’un dialogue avec les acteurs des filières (notamment transporteurs vélo/moto/baleinière, les dynamiques locales pour les voies d’évacuation, et la lutte contre les tracasseries) en vue d’améliorer le transport des produits agricoles (iii) l’établissement de connexions avec l’incubateur urbain de Kisangani </w:t>
      </w:r>
      <w:r w:rsidRPr="06FB2F65" w:rsidR="006D4DF8">
        <w:rPr>
          <w:rFonts w:eastAsia="Georgia" w:cs="Georgia"/>
        </w:rPr>
        <w:t xml:space="preserve">en synergie avec l’intervention </w:t>
      </w:r>
      <w:r w:rsidR="005A7FAC">
        <w:rPr>
          <w:rFonts w:eastAsia="Georgia" w:cs="Georgia"/>
        </w:rPr>
        <w:t>FEE</w:t>
      </w:r>
      <w:r w:rsidRPr="06FB2F65" w:rsidR="006D4DF8">
        <w:rPr>
          <w:rFonts w:eastAsia="Georgia" w:cs="Georgia"/>
        </w:rPr>
        <w:t xml:space="preserve">. </w:t>
      </w:r>
      <w:r w:rsidRPr="06FB2F65">
        <w:rPr>
          <w:rFonts w:eastAsia="Georgia" w:cs="Georgia"/>
        </w:rPr>
        <w:t xml:space="preserve"> </w:t>
      </w:r>
    </w:p>
    <w:p w:rsidRPr="00C57AFD" w:rsidR="00B97B25" w:rsidP="00B97B25" w:rsidRDefault="00B97B25" w14:paraId="4B82E7E7" w14:textId="3AA96F27">
      <w:pPr>
        <w:rPr>
          <w:rFonts w:eastAsia="Georgia" w:cs="Georgia"/>
        </w:rPr>
      </w:pPr>
      <w:r w:rsidRPr="06FB2F65">
        <w:rPr>
          <w:rFonts w:eastAsia="Georgia" w:cs="Georgia"/>
        </w:rPr>
        <w:t>Dans la continuité des actions menées par PRODAT, cette activité vise à accompagner la mise en œuvre de l’un des projets professionnels phare de l’Union des producteurs de Kisangani (UPDKIS)</w:t>
      </w:r>
      <w:r w:rsidRPr="06FB2F65" w:rsidR="007762E1">
        <w:rPr>
          <w:rFonts w:eastAsia="Georgia" w:cs="Georgia"/>
        </w:rPr>
        <w:t> </w:t>
      </w:r>
      <w:r w:rsidRPr="06FB2F65">
        <w:rPr>
          <w:rFonts w:eastAsia="Georgia" w:cs="Georgia"/>
        </w:rPr>
        <w:t>:  les démarches de ventes-groupées. Il s’agira de consolider et renforcer les démarches de ventes groupées initiées par l’UPDKIS (faîtière d’OP à Kisangani). Pour les OP membres de l’UPDKIS, ces démarches de ventes groupées ont démontrés des avantages tels que l’amélioration de la force de négociation des producteurs (OP et UPDKIS), l’obtention de prix plus rémunérateurs, une possibilité d’accès aux marchés importants ainsi qu’un partage et une minimisation des risques (concurrence, spéculation des intermédiaires). A terme, ce dispositif devrait permettre l’accès au crédit (le stock pouvant servir de caution) et l’accès aux services de professionnels (comptable ou magasinier). Une évaluation qualitative des résultats des opérations de ventes groupées sera réalisée pour identifier les pistes d’amélioration. La possibilité de soutenir d’autres faîtières qui agissent sur le territoire d’</w:t>
      </w:r>
      <w:proofErr w:type="spellStart"/>
      <w:r w:rsidRPr="06FB2F65">
        <w:rPr>
          <w:rFonts w:eastAsia="Georgia" w:cs="Georgia"/>
        </w:rPr>
        <w:t>Isangi</w:t>
      </w:r>
      <w:proofErr w:type="spellEnd"/>
      <w:r w:rsidRPr="06FB2F65">
        <w:rPr>
          <w:rFonts w:eastAsia="Georgia" w:cs="Georgia"/>
        </w:rPr>
        <w:t xml:space="preserve"> et dans la Tshopo sera étudiée. </w:t>
      </w:r>
      <w:r w:rsidRPr="6CE42B96" w:rsidR="464C8F42">
        <w:rPr>
          <w:rFonts w:eastAsia="Georgia" w:cs="Georgia"/>
        </w:rPr>
        <w:t xml:space="preserve">La mise en œuvre sera assurée via la signature d’une convention de subside avec une faîtière </w:t>
      </w:r>
      <w:r w:rsidRPr="7D023CE6" w:rsidR="464C8F42">
        <w:rPr>
          <w:rFonts w:eastAsia="Georgia" w:cs="Georgia"/>
        </w:rPr>
        <w:t xml:space="preserve">paysanne et une convention de subside avec un opérateur qui accompagnera la faîtière (EUCORD). </w:t>
      </w:r>
    </w:p>
    <w:p w:rsidRPr="00C57AFD" w:rsidR="00B97B25" w:rsidP="00B97B25" w:rsidRDefault="00B97B25" w14:paraId="78075C16" w14:textId="2248A7FC">
      <w:pPr>
        <w:rPr>
          <w:rFonts w:eastAsia="Georgia" w:cs="Georgia"/>
        </w:rPr>
      </w:pPr>
      <w:r w:rsidRPr="00C57AFD">
        <w:rPr>
          <w:rFonts w:eastAsia="Georgia" w:cs="Georgia"/>
        </w:rPr>
        <w:t xml:space="preserve">Cette activité vise également à instaurer un dialogue avec les acteurs des filières pour identifier les points de blocage en matière de transport et de commercialisation des produits. S’ajoutera une réflexion autour des taxes qui constituent une forte pression financière sur les producteurs et les acteurs des filières. L’activité visera à renforcer les activités de mobilisation et de plaidoyer des acteurs en la matière.  </w:t>
      </w:r>
    </w:p>
    <w:p w:rsidR="00B97B25" w:rsidP="000452FB" w:rsidRDefault="00B97B25" w14:paraId="7C3E6C94" w14:textId="2658CEE0">
      <w:pPr>
        <w:rPr>
          <w:rFonts w:eastAsia="Georgia" w:cs="Georgia"/>
        </w:rPr>
      </w:pPr>
      <w:r w:rsidRPr="00C57AFD">
        <w:rPr>
          <w:rFonts w:eastAsia="Georgia" w:cs="Georgia"/>
        </w:rPr>
        <w:t xml:space="preserve">Le projet veillera également à valoriser et mobiliser le dispositif d’incubateur urbain, </w:t>
      </w:r>
      <w:r w:rsidRPr="00C57AFD" w:rsidR="006D4DF8">
        <w:rPr>
          <w:rFonts w:eastAsia="Georgia" w:cs="Georgia"/>
        </w:rPr>
        <w:t xml:space="preserve">mis en œuvre </w:t>
      </w:r>
      <w:r w:rsidRPr="00C57AFD">
        <w:rPr>
          <w:rFonts w:eastAsia="Georgia" w:cs="Georgia"/>
        </w:rPr>
        <w:t xml:space="preserve">par </w:t>
      </w:r>
      <w:r w:rsidRPr="00C57AFD" w:rsidR="006D4DF8">
        <w:rPr>
          <w:rFonts w:eastAsia="Georgia" w:cs="Georgia"/>
        </w:rPr>
        <w:t xml:space="preserve">l’intervention </w:t>
      </w:r>
      <w:r w:rsidR="005A7FAC">
        <w:rPr>
          <w:rFonts w:eastAsia="Georgia" w:cs="Georgia"/>
        </w:rPr>
        <w:t>FEE</w:t>
      </w:r>
      <w:r w:rsidRPr="00C57AFD">
        <w:rPr>
          <w:rFonts w:eastAsia="Georgia" w:cs="Georgia"/>
        </w:rPr>
        <w:t xml:space="preserve">. Des besoins concrets sont identifiés par les ménages agricoles, par exemple la disponibilité de petits matériels agricoles sur le marché local qui peuvent contribuer à la création d’emploi en matière d’artisans soudeurs/métalliques.   </w:t>
      </w:r>
    </w:p>
    <w:p w:rsidRPr="00C57AFD" w:rsidR="00B97B25" w:rsidP="0051750E" w:rsidRDefault="006D4DF8" w14:paraId="01D85405" w14:textId="5B416EDE">
      <w:pPr>
        <w:pBdr>
          <w:top w:val="single" w:color="auto" w:sz="4" w:space="1"/>
          <w:left w:val="single" w:color="auto" w:sz="4" w:space="4"/>
          <w:bottom w:val="single" w:color="auto" w:sz="4" w:space="1"/>
          <w:right w:val="single" w:color="auto" w:sz="4" w:space="4"/>
        </w:pBdr>
        <w:rPr>
          <w:b/>
        </w:rPr>
      </w:pPr>
      <w:r w:rsidRPr="00C57AFD">
        <w:rPr>
          <w:b/>
        </w:rPr>
        <w:t>A</w:t>
      </w:r>
      <w:r w:rsidRPr="00C57AFD" w:rsidR="00B97B25">
        <w:rPr>
          <w:b/>
        </w:rPr>
        <w:t xml:space="preserve"> </w:t>
      </w:r>
      <w:r w:rsidRPr="00C57AFD">
        <w:rPr>
          <w:b/>
        </w:rPr>
        <w:t>0</w:t>
      </w:r>
      <w:r w:rsidRPr="00C57AFD" w:rsidR="00B97B25">
        <w:rPr>
          <w:b/>
        </w:rPr>
        <w:t>2</w:t>
      </w:r>
      <w:r w:rsidR="00947B4B">
        <w:rPr>
          <w:b/>
        </w:rPr>
        <w:t>.</w:t>
      </w:r>
      <w:r w:rsidRPr="00C57AFD">
        <w:rPr>
          <w:b/>
        </w:rPr>
        <w:t>0</w:t>
      </w:r>
      <w:r w:rsidRPr="00C57AFD" w:rsidR="00B97B25">
        <w:rPr>
          <w:b/>
        </w:rPr>
        <w:t>3</w:t>
      </w:r>
      <w:r w:rsidRPr="00C57AFD" w:rsidR="007762E1">
        <w:rPr>
          <w:b/>
        </w:rPr>
        <w:t> </w:t>
      </w:r>
      <w:r w:rsidRPr="00C57AFD" w:rsidR="00B97B25">
        <w:rPr>
          <w:b/>
        </w:rPr>
        <w:t>: Amélioration de l’accès aux intrants grâce à une approche services</w:t>
      </w:r>
    </w:p>
    <w:p w:rsidRPr="00C57AFD" w:rsidR="00B97B25" w:rsidP="00B97B25" w:rsidRDefault="00B97B25" w14:paraId="631BE6CE" w14:textId="223228E0">
      <w:pPr>
        <w:rPr>
          <w:rFonts w:eastAsia="Georgia" w:cs="Georgia"/>
        </w:rPr>
      </w:pPr>
      <w:r w:rsidRPr="00C57AFD">
        <w:rPr>
          <w:rFonts w:eastAsia="Georgia" w:cs="Georgia"/>
        </w:rPr>
        <w:t xml:space="preserve">Cette activité vise l’amélioration de l’accès aux intrants grâce à une approche </w:t>
      </w:r>
      <w:proofErr w:type="spellStart"/>
      <w:r w:rsidRPr="00C57AFD">
        <w:rPr>
          <w:rFonts w:eastAsia="Georgia" w:cs="Georgia"/>
        </w:rPr>
        <w:t>market</w:t>
      </w:r>
      <w:proofErr w:type="spellEnd"/>
      <w:r w:rsidRPr="00C57AFD">
        <w:rPr>
          <w:rFonts w:eastAsia="Georgia" w:cs="Georgia"/>
        </w:rPr>
        <w:t xml:space="preserve"> system </w:t>
      </w:r>
      <w:proofErr w:type="spellStart"/>
      <w:r w:rsidRPr="00C57AFD">
        <w:rPr>
          <w:rFonts w:eastAsia="Georgia" w:cs="Georgia"/>
        </w:rPr>
        <w:t>development</w:t>
      </w:r>
      <w:proofErr w:type="spellEnd"/>
      <w:r w:rsidRPr="00C57AFD">
        <w:rPr>
          <w:rFonts w:eastAsia="Georgia" w:cs="Georgia"/>
        </w:rPr>
        <w:t>. Cette approche consiste à identifier les points de blocage par filière, analyser l’ensemble du marché afin de favoriser l’implantation des acteurs fournisseurs de service et renforcer la mise en relation des acteurs. A travers cette approche, il s’agira d’une part d’accompagner la professionnalisation des filières semences (</w:t>
      </w:r>
      <w:proofErr w:type="spellStart"/>
      <w:r w:rsidRPr="00C57AFD">
        <w:rPr>
          <w:rFonts w:eastAsia="Georgia" w:cs="Georgia"/>
        </w:rPr>
        <w:t>Agrimultiplicateurs</w:t>
      </w:r>
      <w:proofErr w:type="spellEnd"/>
      <w:r w:rsidRPr="00C57AFD">
        <w:rPr>
          <w:rFonts w:eastAsia="Georgia" w:cs="Georgia"/>
        </w:rPr>
        <w:t xml:space="preserve"> et COPROSEM) et d’autre part d’accompagner la pérennisation des boutiques d’intrants afin de faciliter l’acquisition de matériel de culture, du petit outillage et prévoir un éventuel système de location d’outils au niveau local. L’introduction de petits équipements et le test de nouveaux équipements (par exemple autour de la question du transport des produits depuis les champs), via ces boutiques d’intrant, vise également à soulager le travail agricole des femmes.</w:t>
      </w:r>
    </w:p>
    <w:p w:rsidR="00B97B25" w:rsidP="00B97B25" w:rsidRDefault="00B97B25" w14:paraId="19874CB3" w14:textId="6FDD105A"/>
    <w:p w:rsidR="00B97B25" w:rsidP="00B14D65" w:rsidRDefault="00D80989" w14:paraId="6C8A4300" w14:textId="0AB3C050">
      <w:pPr>
        <w:pStyle w:val="Titre3"/>
        <w:numPr>
          <w:ilvl w:val="2"/>
          <w:numId w:val="38"/>
        </w:numPr>
      </w:pPr>
      <w:r>
        <w:t xml:space="preserve"> </w:t>
      </w:r>
      <w:bookmarkStart w:name="_Toc113800419" w:id="229"/>
      <w:r w:rsidR="00B752FD">
        <w:t>R</w:t>
      </w:r>
      <w:r w:rsidR="00C57AFD">
        <w:t>ésultat 3 -</w:t>
      </w:r>
      <w:r w:rsidR="00B97B25">
        <w:t xml:space="preserve"> Les acteurs locaux, provinciaux, nationaux se concertent et mobilisent des moyens pour promouvoir un environnement favorable au développement de systèmes alimentaires durables</w:t>
      </w:r>
      <w:bookmarkEnd w:id="229"/>
    </w:p>
    <w:p w:rsidRPr="00214BEF" w:rsidR="00214BEF" w:rsidP="00214BEF" w:rsidRDefault="00214BEF" w14:paraId="137B86D3" w14:textId="77777777">
      <w:pPr>
        <w:rPr>
          <w:lang w:val="fr-FR"/>
        </w:rPr>
      </w:pPr>
    </w:p>
    <w:p w:rsidRPr="000475FE" w:rsidR="000A4E9E" w:rsidP="000475FE" w:rsidRDefault="000A4E9E" w14:paraId="41E5897B" w14:textId="51B51FBF">
      <w:r w:rsidRPr="000452FB">
        <w:t xml:space="preserve">Ce résultat </w:t>
      </w:r>
      <w:r w:rsidR="000475FE">
        <w:t>et plus particulièrement l’activité 1 et 3 sera traité en synergie avec l’intervention de l’appui institutionnel au niveau du gouvernement provincial.</w:t>
      </w:r>
    </w:p>
    <w:p w:rsidRPr="00C57AFD" w:rsidR="00B97B25" w:rsidP="0051750E" w:rsidRDefault="00B752FD" w14:paraId="0F39594E" w14:textId="5E959B48">
      <w:pPr>
        <w:pBdr>
          <w:top w:val="single" w:color="auto" w:sz="4" w:space="1"/>
          <w:left w:val="single" w:color="auto" w:sz="4" w:space="4"/>
          <w:bottom w:val="single" w:color="auto" w:sz="4" w:space="1"/>
          <w:right w:val="single" w:color="auto" w:sz="4" w:space="4"/>
        </w:pBdr>
        <w:rPr>
          <w:b/>
        </w:rPr>
      </w:pPr>
      <w:r w:rsidRPr="00C57AFD">
        <w:rPr>
          <w:b/>
        </w:rPr>
        <w:t>A0</w:t>
      </w:r>
      <w:r w:rsidRPr="00C57AFD" w:rsidR="00B97B25">
        <w:rPr>
          <w:b/>
        </w:rPr>
        <w:t>3</w:t>
      </w:r>
      <w:r w:rsidR="00947B4B">
        <w:rPr>
          <w:b/>
        </w:rPr>
        <w:t>.</w:t>
      </w:r>
      <w:r w:rsidRPr="00C57AFD">
        <w:rPr>
          <w:b/>
        </w:rPr>
        <w:t>0</w:t>
      </w:r>
      <w:r w:rsidRPr="00C57AFD" w:rsidR="00B97B25">
        <w:rPr>
          <w:b/>
        </w:rPr>
        <w:t>1</w:t>
      </w:r>
      <w:r w:rsidRPr="00C57AFD">
        <w:rPr>
          <w:b/>
        </w:rPr>
        <w:t xml:space="preserve">. </w:t>
      </w:r>
      <w:r w:rsidRPr="00C57AFD" w:rsidR="00B97B25">
        <w:rPr>
          <w:b/>
        </w:rPr>
        <w:t>Accompagner la province dans le pilotage de la coordination des acteurs du secteur agricole et de la sécurité alimentaire</w:t>
      </w:r>
    </w:p>
    <w:p w:rsidR="00B97B25" w:rsidP="00B97B25" w:rsidRDefault="3E5807F2" w14:paraId="42BDDD83" w14:textId="5D5C2744">
      <w:r w:rsidRPr="00C57AFD">
        <w:t xml:space="preserve">Cette activité vise à soutenir les cadres de concertation destinés à favoriser le pilotage par les acteurs institutionnels et la coordination entre acteurs du développement rural. Une entrave actuelle au développement agricole est la faible coordination entre les actions des services techniques déconcentrés (IPAGRI, IPDR) et les acteurs du développement (PNUD, CIFOR et </w:t>
      </w:r>
      <w:r w:rsidRPr="00C57AFD" w:rsidR="00D658C9">
        <w:t>E</w:t>
      </w:r>
      <w:r w:rsidR="00D658C9">
        <w:t>nabel</w:t>
      </w:r>
      <w:r w:rsidRPr="00C57AFD">
        <w:t xml:space="preserve">) dans la province de la Tshopo. Il s’agira notamment d’accompagner les acteurs à contribuer au cadre commun relatif à la sécurité alimentaire et la nutrition (Kisangani et </w:t>
      </w:r>
      <w:proofErr w:type="spellStart"/>
      <w:r w:rsidRPr="00C57AFD">
        <w:t>Isangi</w:t>
      </w:r>
      <w:proofErr w:type="spellEnd"/>
      <w:r w:rsidRPr="00C57AFD">
        <w:t>). En concertation avec les partenaires institutionnels, il s’agira également d’accompagner et animer des espaces de dialogue et concertation sur des questions socio-économiques relatives aux actions menées par le projet</w:t>
      </w:r>
      <w:r w:rsidRPr="00C57AFD" w:rsidR="04C8985A">
        <w:t xml:space="preserve">. </w:t>
      </w:r>
      <w:r w:rsidRPr="00C57AFD">
        <w:t>La réhabilitation du bureau Provincial de l’agriculture sera assurée par l</w:t>
      </w:r>
      <w:r w:rsidRPr="00C57AFD" w:rsidR="0C3F8760">
        <w:t>’intervention</w:t>
      </w:r>
      <w:r w:rsidRPr="00C57AFD">
        <w:t>.</w:t>
      </w:r>
    </w:p>
    <w:p w:rsidR="005A1164" w:rsidP="005A1164" w:rsidRDefault="00B97B25" w14:paraId="14A588DD" w14:textId="3263443B">
      <w:r>
        <w:t>Le projet appuiera également les systèmes de suivi de l’information</w:t>
      </w:r>
      <w:r w:rsidR="0073254D">
        <w:t xml:space="preserve"> </w:t>
      </w:r>
      <w:r>
        <w:t xml:space="preserve">en termes de production et utilisation de données via la digitalisation. </w:t>
      </w:r>
      <w:r w:rsidR="005A1164">
        <w:t xml:space="preserve">Les STD seront par ailleurs associés dans le cadre d’un apprentissage par l’action (appui sur base de chantiers et délivrables concrets).  </w:t>
      </w:r>
    </w:p>
    <w:p w:rsidRPr="00C57AFD" w:rsidR="00B97B25" w:rsidP="0051750E" w:rsidRDefault="00B752FD" w14:paraId="6A590AD2" w14:textId="1AFF1EAA">
      <w:pPr>
        <w:pBdr>
          <w:top w:val="single" w:color="auto" w:sz="4" w:space="1"/>
          <w:left w:val="single" w:color="auto" w:sz="4" w:space="4"/>
          <w:bottom w:val="single" w:color="auto" w:sz="4" w:space="1"/>
          <w:right w:val="single" w:color="auto" w:sz="4" w:space="4"/>
        </w:pBdr>
        <w:rPr>
          <w:b/>
        </w:rPr>
      </w:pPr>
      <w:r w:rsidRPr="00C57AFD">
        <w:rPr>
          <w:b/>
        </w:rPr>
        <w:t>A</w:t>
      </w:r>
      <w:r w:rsidR="00F807FE">
        <w:rPr>
          <w:b/>
        </w:rPr>
        <w:t>0</w:t>
      </w:r>
      <w:r w:rsidRPr="00C57AFD" w:rsidR="00B97B25">
        <w:rPr>
          <w:b/>
        </w:rPr>
        <w:t>3.</w:t>
      </w:r>
      <w:r w:rsidR="00F807FE">
        <w:rPr>
          <w:b/>
        </w:rPr>
        <w:t>0</w:t>
      </w:r>
      <w:r w:rsidRPr="00C57AFD" w:rsidR="00B97B25">
        <w:rPr>
          <w:b/>
        </w:rPr>
        <w:t>2</w:t>
      </w:r>
      <w:r w:rsidR="00F807FE">
        <w:rPr>
          <w:b/>
        </w:rPr>
        <w:t>.</w:t>
      </w:r>
      <w:r w:rsidRPr="00C57AFD" w:rsidR="00B97B25">
        <w:rPr>
          <w:b/>
        </w:rPr>
        <w:t xml:space="preserve"> Valorisation de l’agriculture et des savoirs-locaux via une démarche de communication et capitalisation ad hoc</w:t>
      </w:r>
    </w:p>
    <w:p w:rsidRPr="00C57AFD" w:rsidR="00B97B25" w:rsidP="00B97B25" w:rsidRDefault="00B97B25" w14:paraId="4414DFF5" w14:textId="577917C6">
      <w:r>
        <w:t>Cette activité vise à assurer la communication et la capitalisation effective en collaboration avec les partenaires institutionnels. Il s’agira de mobiliser les moyens de communication adaptés selon les cibles</w:t>
      </w:r>
      <w:r w:rsidR="00C749F1">
        <w:t xml:space="preserve">, </w:t>
      </w:r>
      <w:r>
        <w:t xml:space="preserve">afin </w:t>
      </w:r>
      <w:r w:rsidR="00C749F1">
        <w:t xml:space="preserve">notamment </w:t>
      </w:r>
      <w:r>
        <w:t>de promouvoir l’attractivité du secteur agricole, notamment auprès des jeunes. Ainsi, plusieurs actions sont envisagées</w:t>
      </w:r>
      <w:r w:rsidR="007762E1">
        <w:t> </w:t>
      </w:r>
      <w:r>
        <w:t>: organisation de foires annuelles pour la promotion des produits agricoles, diffusion d’émission radios, campagne de sensibilisation dans les écoles, médias sociaux dans les villes. Les évènements liés à l’agriculture pourront être célébrés</w:t>
      </w:r>
      <w:r w:rsidR="007762E1">
        <w:t> </w:t>
      </w:r>
      <w:r>
        <w:t>: journée mondiale de l’alimentation, journée internationale de l’arbre,</w:t>
      </w:r>
      <w:r w:rsidR="00B752FD">
        <w:t xml:space="preserve"> etc.</w:t>
      </w:r>
    </w:p>
    <w:p w:rsidR="00B97B25" w:rsidP="00B97B25" w:rsidRDefault="00B97B25" w14:paraId="6FE0944A" w14:textId="0E96D9F9">
      <w:r>
        <w:t xml:space="preserve">En matière de capitalisation, des dispositifs seront mis en place dès le démarrage du projet pour identifier des questions d’apprentissage (en collaboration avec les partenaires institutionnels) et assurer un suivi de qualité. Ces éléments de capitalisation viendront alimenter des manuels techniques, des vidéos de capitalisation (à publier par exemple dans des bibliothèques numériques au sein des Instituts Techniques Agricoles et/ou sur des plateformes spécialisées telles que Access Agriculture) et des publications. </w:t>
      </w:r>
    </w:p>
    <w:p w:rsidR="00B41F15" w:rsidP="00B41F15" w:rsidRDefault="447F50F4" w14:paraId="149BF653" w14:textId="77777777">
      <w:pPr>
        <w:pBdr>
          <w:top w:val="single" w:color="auto" w:sz="4" w:space="1"/>
          <w:left w:val="single" w:color="auto" w:sz="4" w:space="4"/>
          <w:bottom w:val="single" w:color="auto" w:sz="4" w:space="1"/>
          <w:right w:val="single" w:color="auto" w:sz="4" w:space="4"/>
        </w:pBdr>
        <w:rPr>
          <w:rFonts w:eastAsiaTheme="minorEastAsia"/>
          <w:b/>
          <w:bCs/>
          <w:szCs w:val="21"/>
        </w:rPr>
      </w:pPr>
      <w:r w:rsidRPr="25975F64">
        <w:rPr>
          <w:b/>
          <w:bCs/>
        </w:rPr>
        <w:t xml:space="preserve"> </w:t>
      </w:r>
      <w:r w:rsidRPr="00B41F15" w:rsidR="7B11EBC0">
        <w:rPr>
          <w:b/>
        </w:rPr>
        <w:t>A</w:t>
      </w:r>
      <w:r w:rsidRPr="00B41F15" w:rsidR="6120974B">
        <w:rPr>
          <w:b/>
        </w:rPr>
        <w:t>0</w:t>
      </w:r>
      <w:r w:rsidRPr="00B41F15">
        <w:rPr>
          <w:b/>
        </w:rPr>
        <w:t>3.</w:t>
      </w:r>
      <w:r w:rsidRPr="00B41F15" w:rsidR="6120974B">
        <w:rPr>
          <w:b/>
        </w:rPr>
        <w:t>0</w:t>
      </w:r>
      <w:r w:rsidRPr="00B41F15">
        <w:rPr>
          <w:b/>
        </w:rPr>
        <w:t>3</w:t>
      </w:r>
      <w:r w:rsidRPr="00B41F15" w:rsidR="6120974B">
        <w:rPr>
          <w:b/>
        </w:rPr>
        <w:t>.</w:t>
      </w:r>
      <w:r w:rsidRPr="00B41F15">
        <w:rPr>
          <w:b/>
        </w:rPr>
        <w:t xml:space="preserve"> Actions relatives au désenclavement (dessertes agricoles et fluvial) et à la</w:t>
      </w:r>
      <w:r w:rsidRPr="00B41F15" w:rsidR="5298D7BA">
        <w:rPr>
          <w:b/>
        </w:rPr>
        <w:t xml:space="preserve"> valorisation des innovations légales récentes en matière de foncier communautaire</w:t>
      </w:r>
      <w:r w:rsidRPr="00B41F15">
        <w:rPr>
          <w:b/>
        </w:rPr>
        <w:t xml:space="preserve"> </w:t>
      </w:r>
      <w:r w:rsidRPr="00B41F15" w:rsidR="218E84E9">
        <w:rPr>
          <w:b/>
        </w:rPr>
        <w:t xml:space="preserve">via la </w:t>
      </w:r>
      <w:r w:rsidRPr="00B41F15">
        <w:rPr>
          <w:b/>
        </w:rPr>
        <w:t>mise en place de concession forestière de communautés locales (CFCL)</w:t>
      </w:r>
      <w:r w:rsidRPr="00D80BEF" w:rsidR="498A44D3">
        <w:rPr>
          <w:rFonts w:eastAsiaTheme="minorEastAsia"/>
          <w:b/>
          <w:bCs/>
          <w:szCs w:val="21"/>
        </w:rPr>
        <w:t xml:space="preserve"> </w:t>
      </w:r>
    </w:p>
    <w:p w:rsidR="00B97B25" w:rsidP="00B97B25" w:rsidRDefault="447F50F4" w14:paraId="51FD8FFF" w14:textId="70414FB6">
      <w:r>
        <w:t>Une continuité sera assurée avec les démarches de développement local initiées par les programmes antérieurs dans le territoire d’</w:t>
      </w:r>
      <w:proofErr w:type="spellStart"/>
      <w:r>
        <w:t>Isangi</w:t>
      </w:r>
      <w:proofErr w:type="spellEnd"/>
      <w:r>
        <w:t xml:space="preserve"> (référentiels de zone, etc.) afin de renforcer les dynamiques locales existantes. De façon spécifique, cette activité visera à accompagner</w:t>
      </w:r>
      <w:r w:rsidR="576B62C7">
        <w:t> les activités prévues dans le référentiel de zone relatives au développement agricole, telles que</w:t>
      </w:r>
      <w:r>
        <w:t>: (i) des activités d’optimisation logistiques, de (ii) mise en place de forêts communautaires</w:t>
      </w:r>
      <w:r w:rsidR="1FD48873">
        <w:t xml:space="preserve"> à travers une démarche de sécurisation foncière</w:t>
      </w:r>
      <w:r>
        <w:t xml:space="preserve"> </w:t>
      </w:r>
      <w:r w:rsidR="70EAB828">
        <w:t xml:space="preserve">(attribution de concessions forestières aux communautés locales) </w:t>
      </w:r>
      <w:r>
        <w:t>et (</w:t>
      </w:r>
      <w:proofErr w:type="spellStart"/>
      <w:r>
        <w:t>iiii</w:t>
      </w:r>
      <w:proofErr w:type="spellEnd"/>
      <w:r>
        <w:t>) autres activités pertinentes identifiées en cours d’intervention</w:t>
      </w:r>
    </w:p>
    <w:p w:rsidR="00B97B25" w:rsidP="00B97B25" w:rsidRDefault="447F50F4" w14:paraId="078A0C79" w14:textId="27E56222">
      <w:r>
        <w:t>En matière d’optimisation logistique, le projet travaillera selon les principes suivants</w:t>
      </w:r>
      <w:r w:rsidR="576B62C7">
        <w:t> </w:t>
      </w:r>
      <w:r>
        <w:t xml:space="preserve">: </w:t>
      </w:r>
    </w:p>
    <w:p w:rsidR="00B97B25" w:rsidP="00B97B25" w:rsidRDefault="3E5807F2" w14:paraId="560D2179" w14:textId="0F8B7DD9">
      <w:r w:rsidRPr="00F807FE">
        <w:t>Pour les voies de desserte agricole</w:t>
      </w:r>
      <w:r w:rsidRPr="00F807FE" w:rsidR="2BA22FE5">
        <w:t> </w:t>
      </w:r>
      <w:r w:rsidRPr="00F807FE">
        <w:t>: (i) plaidoyer au niveau provincial et national pour débloquer les fonds d’entretien des voies de dessertes agricoles, (ii) Focalisation sur l’entretien des voies de desserte agricole (et pas sur les routes d’intérêt général) sélectionnées en s’appuyant sur les besoins des acteurs des filières et les réalités du contexte local, (ii) Sélection des voies de dessertes agricoles selon des critères liés à la circulation et l’évacuation des produits (critères clés</w:t>
      </w:r>
      <w:r w:rsidRPr="00F807FE" w:rsidR="2BA22FE5">
        <w:t> </w:t>
      </w:r>
      <w:r w:rsidRPr="00F807FE">
        <w:t>: désenclavement de bassins de production à haut potentiel agricole, connexion du bassin de production avec un centre de consommation (Kisangani), existence de dynamiques locales mobilisées pour l’entretien des voies, besoins énoncés par les acteurs des filières  commerçants/transporteurs/producteurs, etc.), (iii) Concentration sur la réhabilitation et l’entretien des points noirs (points de blocages) tels que les ouvrages de franchissement (ponts) et pas sur une réhabilitation totale et linéaire des voies de desserte agricole</w:t>
      </w:r>
    </w:p>
    <w:p w:rsidR="00B97B25" w:rsidP="00B97B25" w:rsidRDefault="00B97B25" w14:paraId="50C9FC8B" w14:textId="1156A417">
      <w:r w:rsidRPr="00F807FE">
        <w:t>L’activité sera organisée sous forme de</w:t>
      </w:r>
      <w:r w:rsidRPr="00F807FE" w:rsidR="007762E1">
        <w:t> </w:t>
      </w:r>
      <w:r w:rsidRPr="00F807FE">
        <w:t xml:space="preserve">: (i)  Recherche/action sur des dispositifs innovants de réhabilitation des ouvrages de franchissement en s’appuyant sur les matériaux disponibles localement selon les moyens des communautés (= Développement de solutions appropriables localement pour la réhabilitation des pistes locales (formation à des techniques d’ingénieries adaptées) -&gt; lien avec pilier </w:t>
      </w:r>
      <w:r w:rsidR="005A7FAC">
        <w:t>FEE</w:t>
      </w:r>
      <w:r w:rsidRPr="00F807FE">
        <w:t xml:space="preserve"> et (ii) Renforcement de capacité et appui aux dynamiques locales et groupes de parties prenantes motivées pour entretenir les voies (doublé d’un appui matériel aux dynamiques locales)</w:t>
      </w:r>
    </w:p>
    <w:p w:rsidR="00B97B25" w:rsidP="00B97B25" w:rsidRDefault="3E5807F2" w14:paraId="6FEA3550" w14:textId="48325490">
      <w:r>
        <w:t>Pour les voies fluviales</w:t>
      </w:r>
      <w:r w:rsidR="2BA22FE5">
        <w:t> </w:t>
      </w:r>
      <w:r>
        <w:t xml:space="preserve">: (i) Amélioration de la navigabilité des voies fluviales prioritaires (balisage, etc.), (ii) Renforcement de capacité techniques des navigants et des constructeurs de navires et (iii) Amélioration de la qualité des baleinières à travers le développement d’un prototype de baleinière améliorée qui pourrait servir d’exemple (partenariat public/privé) (qui sera porté par le volet </w:t>
      </w:r>
      <w:r w:rsidR="005A7FAC">
        <w:t>FEE</w:t>
      </w:r>
      <w:r>
        <w:t xml:space="preserve">). </w:t>
      </w:r>
    </w:p>
    <w:p w:rsidR="00B97B25" w:rsidP="00B97B25" w:rsidRDefault="447F50F4" w14:paraId="070C2F95" w14:textId="500408E3">
      <w:r>
        <w:t>En matière de Concession Forestière des Communautés Locales (CFCL), un accompagnement du processus de sécurisation foncière des terres communautaires (et/ou de valorisation de CFCL déjà en place) sera assuré en s’appuyant sur les innovations légales récentes en matière de foncier communautaire et les planifications territoriales existantes (cf</w:t>
      </w:r>
      <w:r w:rsidR="70902F84">
        <w:t>.</w:t>
      </w:r>
      <w:r>
        <w:t xml:space="preserve"> référentiel d’</w:t>
      </w:r>
      <w:proofErr w:type="spellStart"/>
      <w:r>
        <w:t>Isangi</w:t>
      </w:r>
      <w:proofErr w:type="spellEnd"/>
      <w:r>
        <w:t xml:space="preserve"> et plans d’aménagement du territoire accompagnés par le PIREDD). </w:t>
      </w:r>
      <w:r w:rsidR="7E32FEFA">
        <w:t>Le code forestier prévoit en effet “</w:t>
      </w:r>
      <w:r w:rsidRPr="00D80BEF" w:rsidR="7E32FEFA">
        <w:rPr>
          <w:i/>
          <w:iCs/>
        </w:rPr>
        <w:t>le droit pour une communauté locale organisée, de se voir attribuer, suite à sa demande, une partie ou la totalité des forêts qu’elle détient coutumièrement et de bénéficier des produits de son exploitation pour son propre développement</w:t>
      </w:r>
      <w:r w:rsidR="7E32FEFA">
        <w:t xml:space="preserve">”. </w:t>
      </w:r>
      <w:r>
        <w:t>Il s’agira notamment d’appuyer les communautés locales dans la sensibilisation et la constitution des dossiers de demande de concession</w:t>
      </w:r>
      <w:r w:rsidR="0BDF8ACC">
        <w:t xml:space="preserve"> foncière</w:t>
      </w:r>
      <w:r>
        <w:t>. La validation du dossier par les autorités administratives (administration forestière et gouverneur de province) sera facilitée</w:t>
      </w:r>
      <w:r w:rsidR="72FFA001">
        <w:t xml:space="preserve">. </w:t>
      </w:r>
      <w:r>
        <w:t xml:space="preserve"> </w:t>
      </w:r>
      <w:r w:rsidR="2BAB8D42">
        <w:t xml:space="preserve">La mise en œuvre sera assurée via une convention de subside avec le CIFOR.  </w:t>
      </w:r>
    </w:p>
    <w:p w:rsidR="005C267B" w:rsidP="00B14D65" w:rsidRDefault="005C267B" w14:paraId="6142455A" w14:textId="77F03D40">
      <w:pPr>
        <w:pStyle w:val="Titre3"/>
        <w:numPr>
          <w:ilvl w:val="2"/>
          <w:numId w:val="38"/>
        </w:numPr>
      </w:pPr>
      <w:bookmarkStart w:name="_Toc113800420" w:id="230"/>
      <w:r>
        <w:t>Les indicateurs de suivi et évaluation</w:t>
      </w:r>
      <w:bookmarkEnd w:id="230"/>
    </w:p>
    <w:p w:rsidRPr="00256831" w:rsidR="00B951A8" w:rsidP="00256831" w:rsidRDefault="005C267B" w14:paraId="0C232266" w14:textId="6C3B65DC">
      <w:pPr>
        <w:pStyle w:val="NormalWeb"/>
        <w:rPr>
          <w:rFonts w:ascii="Georgia" w:hAnsi="Georgia" w:eastAsiaTheme="minorHAnsi" w:cstheme="minorBidi"/>
          <w:color w:val="585756"/>
          <w:sz w:val="21"/>
          <w:szCs w:val="22"/>
          <w:lang w:val="fr-BE" w:eastAsia="en-US"/>
        </w:rPr>
      </w:pPr>
      <w:bookmarkStart w:name="_Toc111395141" w:id="231"/>
      <w:bookmarkStart w:name="_Toc111451508" w:id="232"/>
      <w:bookmarkStart w:name="_Toc111451850" w:id="233"/>
      <w:bookmarkStart w:name="_Toc111452014" w:id="234"/>
      <w:bookmarkStart w:name="_Toc111452267" w:id="235"/>
      <w:bookmarkStart w:name="_Toc112685615" w:id="236"/>
      <w:r w:rsidRPr="00256831">
        <w:rPr>
          <w:rFonts w:ascii="Georgia" w:hAnsi="Georgia" w:eastAsiaTheme="minorHAnsi" w:cstheme="minorBidi"/>
          <w:color w:val="585756"/>
          <w:sz w:val="21"/>
          <w:szCs w:val="22"/>
          <w:lang w:val="fr-BE" w:eastAsia="en-US"/>
        </w:rPr>
        <w:t xml:space="preserve">La matrice d’indicateurs est reprise en annexe </w:t>
      </w:r>
      <w:bookmarkEnd w:id="231"/>
      <w:bookmarkEnd w:id="232"/>
      <w:bookmarkEnd w:id="233"/>
      <w:bookmarkEnd w:id="234"/>
      <w:bookmarkEnd w:id="235"/>
      <w:r w:rsidRPr="00256831" w:rsidR="002E01BD">
        <w:rPr>
          <w:rFonts w:ascii="Georgia" w:hAnsi="Georgia" w:eastAsiaTheme="minorHAnsi" w:cstheme="minorBidi"/>
          <w:color w:val="585756"/>
          <w:sz w:val="21"/>
          <w:szCs w:val="22"/>
          <w:lang w:val="fr-BE" w:eastAsia="en-US"/>
        </w:rPr>
        <w:t>3</w:t>
      </w:r>
      <w:r w:rsidRPr="00256831" w:rsidR="00B5149A">
        <w:rPr>
          <w:rFonts w:ascii="Georgia" w:hAnsi="Georgia" w:eastAsiaTheme="minorHAnsi" w:cstheme="minorBidi"/>
          <w:color w:val="585756"/>
          <w:sz w:val="21"/>
          <w:szCs w:val="22"/>
          <w:lang w:val="fr-BE" w:eastAsia="en-US"/>
        </w:rPr>
        <w:t>.</w:t>
      </w:r>
      <w:bookmarkEnd w:id="236"/>
      <w:r w:rsidRPr="00256831" w:rsidR="00B5149A">
        <w:rPr>
          <w:rFonts w:ascii="Georgia" w:hAnsi="Georgia" w:eastAsiaTheme="minorHAnsi" w:cstheme="minorBidi"/>
          <w:color w:val="585756"/>
          <w:sz w:val="21"/>
          <w:szCs w:val="22"/>
          <w:lang w:val="fr-BE" w:eastAsia="en-US"/>
        </w:rPr>
        <w:t xml:space="preserve"> </w:t>
      </w:r>
    </w:p>
    <w:p w:rsidR="00B14D65" w:rsidP="00B14D65" w:rsidRDefault="00B14D65" w14:paraId="65FFD188" w14:textId="77777777">
      <w:pPr>
        <w:pStyle w:val="Titre2"/>
        <w:rPr>
          <w:bCs/>
        </w:rPr>
      </w:pPr>
    </w:p>
    <w:p w:rsidRPr="00B14D65" w:rsidR="001A4B56" w:rsidP="00B14D65" w:rsidRDefault="003242EA" w14:paraId="370489CA" w14:textId="48FD989E">
      <w:pPr>
        <w:pStyle w:val="Titre2"/>
        <w:numPr>
          <w:ilvl w:val="1"/>
          <w:numId w:val="38"/>
        </w:numPr>
        <w:rPr>
          <w:bCs/>
        </w:rPr>
      </w:pPr>
      <w:bookmarkStart w:name="_Toc113800421" w:id="237"/>
      <w:r>
        <w:t xml:space="preserve">Intervention </w:t>
      </w:r>
      <w:r w:rsidR="00F7693F">
        <w:t xml:space="preserve">COD2201111 - </w:t>
      </w:r>
      <w:r w:rsidR="21355B4A">
        <w:t>Appui in</w:t>
      </w:r>
      <w:r w:rsidR="1E5FE82B">
        <w:t>s</w:t>
      </w:r>
      <w:r w:rsidR="21355B4A">
        <w:t xml:space="preserve">titutionnel </w:t>
      </w:r>
      <w:r w:rsidR="0097058C">
        <w:t>à la</w:t>
      </w:r>
      <w:r w:rsidR="21355B4A">
        <w:t xml:space="preserve"> province</w:t>
      </w:r>
      <w:r w:rsidR="0097058C">
        <w:t xml:space="preserve"> de la Tshopo</w:t>
      </w:r>
      <w:bookmarkEnd w:id="237"/>
    </w:p>
    <w:p w:rsidR="00F807FE" w:rsidP="00B14D65" w:rsidRDefault="00F807FE" w14:paraId="21BB5AA8" w14:textId="0624982D">
      <w:pPr>
        <w:pStyle w:val="Titre3"/>
        <w:numPr>
          <w:ilvl w:val="2"/>
          <w:numId w:val="38"/>
        </w:numPr>
      </w:pPr>
      <w:bookmarkStart w:name="_Toc113800422" w:id="238"/>
      <w:r>
        <w:t>Les objectifs de l’intervention</w:t>
      </w:r>
      <w:bookmarkEnd w:id="238"/>
      <w:r>
        <w:t xml:space="preserve"> </w:t>
      </w:r>
    </w:p>
    <w:p w:rsidR="268A7B85" w:rsidP="268A7B85" w:rsidRDefault="268A7B85" w14:paraId="49862005" w14:textId="248B8202">
      <w:pPr>
        <w:rPr>
          <w:rFonts w:eastAsia="Georgia" w:cs="Georgia"/>
        </w:rPr>
      </w:pPr>
    </w:p>
    <w:p w:rsidR="00F807FE" w:rsidP="6AAFB79E" w:rsidRDefault="049F4AD7" w14:paraId="78C20CC3" w14:textId="648F62F5">
      <w:r w:rsidRPr="20C1CCC3">
        <w:rPr>
          <w:rFonts w:eastAsia="Georgia" w:cs="Georgia"/>
        </w:rPr>
        <w:t>L’objectif spécifique vise à améliorer la mise en œuvre des Politiques de développement par les Institutions au niveau provincial.</w:t>
      </w:r>
    </w:p>
    <w:p w:rsidR="00F807FE" w:rsidP="6AAFB79E" w:rsidRDefault="6AAFB79E" w14:paraId="2785F420" w14:textId="7068FD7C">
      <w:r w:rsidRPr="20C1CCC3">
        <w:rPr>
          <w:rFonts w:eastAsia="Georgia" w:cs="Georgia"/>
        </w:rPr>
        <w:t xml:space="preserve">Il </w:t>
      </w:r>
      <w:r w:rsidRPr="20C1CCC3" w:rsidR="049F4AD7">
        <w:rPr>
          <w:rFonts w:eastAsia="Georgia" w:cs="Georgia"/>
        </w:rPr>
        <w:t>s’agit</w:t>
      </w:r>
      <w:r w:rsidRPr="20C1CCC3">
        <w:rPr>
          <w:rFonts w:eastAsia="Georgia" w:cs="Georgia"/>
        </w:rPr>
        <w:t>, en particulier, de conduire les deux institutions politiques provinciales, Gouvernement</w:t>
      </w:r>
      <w:r w:rsidRPr="10A5361F">
        <w:rPr>
          <w:rFonts w:eastAsia="Georgia" w:cs="Georgia"/>
        </w:rPr>
        <w:t xml:space="preserve"> et </w:t>
      </w:r>
      <w:r w:rsidRPr="268A7B85" w:rsidR="7AEDB0CE">
        <w:rPr>
          <w:rFonts w:eastAsia="Georgia" w:cs="Georgia"/>
        </w:rPr>
        <w:t>Assemblée</w:t>
      </w:r>
      <w:r w:rsidRPr="20C1CCC3">
        <w:rPr>
          <w:rFonts w:eastAsia="Georgia" w:cs="Georgia"/>
        </w:rPr>
        <w:t xml:space="preserve">, dans une fonctionnalité opérationnelle dynamique et interactive focalisée sur la réduction de la pauvreté et l’amélioration des conditions de vie des administrés bénéficiaires finaux de l’action gouvernementale.  </w:t>
      </w:r>
    </w:p>
    <w:p w:rsidR="48D82B3A" w:rsidP="48D82B3A" w:rsidRDefault="48D82B3A" w14:paraId="2C42DB2A" w14:textId="5E1DD56C">
      <w:pPr>
        <w:rPr>
          <w:rFonts w:eastAsia="Georgia" w:cs="Georgia"/>
          <w:szCs w:val="21"/>
        </w:rPr>
      </w:pPr>
      <w:r w:rsidRPr="48D82B3A">
        <w:rPr>
          <w:rFonts w:eastAsia="Georgia" w:cs="Georgia"/>
          <w:szCs w:val="21"/>
        </w:rPr>
        <w:t xml:space="preserve">La province de la Tshopo n’offre pas le confort d’une classe politique arrivée à </w:t>
      </w:r>
      <w:r w:rsidRPr="0706415F" w:rsidR="0706415F">
        <w:rPr>
          <w:rFonts w:eastAsia="Georgia" w:cs="Georgia"/>
          <w:szCs w:val="21"/>
        </w:rPr>
        <w:t>un degré de</w:t>
      </w:r>
      <w:r w:rsidRPr="48D82B3A">
        <w:rPr>
          <w:rFonts w:eastAsia="Georgia" w:cs="Georgia"/>
          <w:szCs w:val="21"/>
        </w:rPr>
        <w:t xml:space="preserve"> maturité qui stabilise le fonctionnement de l’appareillage étatique </w:t>
      </w:r>
      <w:r w:rsidRPr="5936DC60" w:rsidR="5936DC60">
        <w:rPr>
          <w:rFonts w:eastAsia="Georgia" w:cs="Georgia"/>
          <w:szCs w:val="21"/>
        </w:rPr>
        <w:t xml:space="preserve">au point de </w:t>
      </w:r>
      <w:r w:rsidRPr="7B31817D" w:rsidR="7B31817D">
        <w:rPr>
          <w:rFonts w:eastAsia="Georgia" w:cs="Georgia"/>
          <w:szCs w:val="21"/>
        </w:rPr>
        <w:t xml:space="preserve">générer une vision et des valeurs inhérentes à une administration de développement. </w:t>
      </w:r>
      <w:r w:rsidRPr="48D82B3A">
        <w:rPr>
          <w:rFonts w:eastAsia="Georgia" w:cs="Georgia"/>
          <w:szCs w:val="21"/>
        </w:rPr>
        <w:t xml:space="preserve"> </w:t>
      </w:r>
    </w:p>
    <w:p w:rsidRPr="00035E9A" w:rsidR="00976E21" w:rsidP="00976E21" w:rsidRDefault="00976E21" w14:paraId="122B13E1" w14:textId="77777777">
      <w:r w:rsidRPr="7893CD47">
        <w:rPr>
          <w:rFonts w:eastAsia="Georgia" w:cs="Georgia"/>
          <w:szCs w:val="21"/>
        </w:rPr>
        <w:t xml:space="preserve">Le premier défi est de faire en sorte que les données et informations collectées au niveau local, au cœur </w:t>
      </w:r>
      <w:r>
        <w:rPr>
          <w:rFonts w:eastAsia="Georgia" w:cs="Georgia"/>
          <w:szCs w:val="21"/>
        </w:rPr>
        <w:t xml:space="preserve">des dynamiques sectorielles et </w:t>
      </w:r>
      <w:r w:rsidRPr="7893CD47">
        <w:rPr>
          <w:rFonts w:eastAsia="Georgia" w:cs="Georgia"/>
          <w:szCs w:val="21"/>
        </w:rPr>
        <w:t>d</w:t>
      </w:r>
      <w:r>
        <w:rPr>
          <w:rFonts w:eastAsia="Georgia" w:cs="Georgia"/>
          <w:szCs w:val="21"/>
        </w:rPr>
        <w:t>es projets d’appui</w:t>
      </w:r>
      <w:r w:rsidRPr="7893CD47">
        <w:rPr>
          <w:rFonts w:eastAsia="Georgia" w:cs="Georgia"/>
          <w:szCs w:val="21"/>
        </w:rPr>
        <w:t>, soient remontées</w:t>
      </w:r>
      <w:r>
        <w:rPr>
          <w:rFonts w:eastAsia="Georgia" w:cs="Georgia"/>
          <w:szCs w:val="21"/>
        </w:rPr>
        <w:t xml:space="preserve"> de manière </w:t>
      </w:r>
      <w:r w:rsidRPr="7893CD47">
        <w:rPr>
          <w:rFonts w:eastAsia="Georgia" w:cs="Georgia"/>
          <w:szCs w:val="21"/>
        </w:rPr>
        <w:t xml:space="preserve">structurelle et cohérente au niveau des deux organes, pour y être </w:t>
      </w:r>
      <w:r>
        <w:rPr>
          <w:rFonts w:eastAsia="Georgia" w:cs="Georgia"/>
          <w:szCs w:val="21"/>
        </w:rPr>
        <w:t>analysées</w:t>
      </w:r>
      <w:r w:rsidRPr="7893CD47">
        <w:rPr>
          <w:rFonts w:eastAsia="Georgia" w:cs="Georgia"/>
          <w:szCs w:val="21"/>
        </w:rPr>
        <w:t xml:space="preserve"> </w:t>
      </w:r>
      <w:r>
        <w:rPr>
          <w:rFonts w:eastAsia="Georgia" w:cs="Georgia"/>
          <w:szCs w:val="21"/>
        </w:rPr>
        <w:t>et utilisées</w:t>
      </w:r>
      <w:r w:rsidRPr="7893CD47">
        <w:rPr>
          <w:rFonts w:eastAsia="Georgia" w:cs="Georgia"/>
          <w:szCs w:val="21"/>
        </w:rPr>
        <w:t>. Ce</w:t>
      </w:r>
      <w:r>
        <w:rPr>
          <w:rFonts w:eastAsia="Georgia" w:cs="Georgia"/>
          <w:szCs w:val="21"/>
        </w:rPr>
        <w:t xml:space="preserve"> traitement des données de base dépend d’une capacité à mobiliser de l’expertise, qu’elle soit locale ou extérieure, ainsi qu’à renforcer </w:t>
      </w:r>
      <w:r w:rsidRPr="7893CD47">
        <w:rPr>
          <w:rFonts w:eastAsia="Georgia" w:cs="Georgia"/>
          <w:szCs w:val="21"/>
        </w:rPr>
        <w:t xml:space="preserve">les performances des animateurs des organes concernés </w:t>
      </w:r>
      <w:r>
        <w:rPr>
          <w:rFonts w:eastAsia="Georgia" w:cs="Georgia"/>
          <w:szCs w:val="21"/>
        </w:rPr>
        <w:t xml:space="preserve">en charge d’organiser et de coordonner ces processus. </w:t>
      </w:r>
    </w:p>
    <w:p w:rsidRPr="00035E9A" w:rsidR="00976E21" w:rsidP="00976E21" w:rsidRDefault="1EE499C0" w14:paraId="19A655AA" w14:textId="70489199">
      <w:r w:rsidRPr="25975F64">
        <w:rPr>
          <w:rFonts w:eastAsia="Georgia" w:cs="Georgia"/>
        </w:rPr>
        <w:t>Le deuxième défi, conformément au triple ancrage voulu dans la stratégie générale, sera de placer le niveau central en face de ses missions et obligations pour le faire progresser au mieux, dans la règlementation des dispositions régissant la décentralisation dans son ensemble et permettre ainsi aux autorités provinciales d’améliorer les conditions de gouvernance de leurs provinces. Cette ambition est à mettre en lien direct avec les appuis sectoriels envisagés au niveau central, à travers les piliers 1 et 2 (Jeunesse</w:t>
      </w:r>
      <w:r w:rsidRPr="25975F64" w:rsidR="6482EADB">
        <w:rPr>
          <w:rFonts w:eastAsia="Georgia" w:cs="Georgia"/>
        </w:rPr>
        <w:t>,</w:t>
      </w:r>
      <w:r w:rsidRPr="25975F64">
        <w:rPr>
          <w:rFonts w:eastAsia="Georgia" w:cs="Georgia"/>
        </w:rPr>
        <w:t xml:space="preserve"> Conscience culturelle et sociale - </w:t>
      </w:r>
      <w:r w:rsidRPr="25975F64" w:rsidR="52CB451A">
        <w:rPr>
          <w:rFonts w:eastAsia="Georgia" w:cs="Georgia"/>
        </w:rPr>
        <w:t>FEE</w:t>
      </w:r>
      <w:r w:rsidRPr="25975F64">
        <w:rPr>
          <w:rFonts w:eastAsia="Georgia" w:cs="Georgia"/>
        </w:rPr>
        <w:t xml:space="preserve"> – Agriculture</w:t>
      </w:r>
      <w:r w:rsidR="00D17902">
        <w:rPr>
          <w:rFonts w:eastAsia="Georgia" w:cs="Georgia"/>
        </w:rPr>
        <w:t>).</w:t>
      </w:r>
    </w:p>
    <w:p w:rsidR="00F807FE" w:rsidP="00F807FE" w:rsidRDefault="7AEDB0CE" w14:paraId="17408858" w14:textId="39917C82">
      <w:r w:rsidRPr="1CE3993F">
        <w:rPr>
          <w:rFonts w:eastAsia="Georgia" w:cs="Georgia"/>
        </w:rPr>
        <w:t xml:space="preserve">Indépendamment des </w:t>
      </w:r>
      <w:r w:rsidRPr="2F6C2BF1" w:rsidR="6AAFB79E">
        <w:rPr>
          <w:rFonts w:eastAsia="Georgia" w:cs="Georgia"/>
        </w:rPr>
        <w:t xml:space="preserve">performances du niveau central, les autorités provinciales seront accompagnées à développer sur base de leurs prérogatives constitutionnelles, des stratégies et méthodes de travail qui répondent aux enjeux de gestion d’un Etat moderne. </w:t>
      </w:r>
    </w:p>
    <w:p w:rsidRPr="00D80BEF" w:rsidR="00D31756" w:rsidP="00D80BEF" w:rsidRDefault="00D31756" w14:paraId="3C1C30E5" w14:textId="321C3264">
      <w:pPr>
        <w:tabs>
          <w:tab w:val="left" w:pos="720"/>
        </w:tabs>
        <w:rPr>
          <w:rFonts w:eastAsia="Georgia" w:cs="Georgia"/>
        </w:rPr>
      </w:pPr>
      <w:r w:rsidRPr="00D80BEF">
        <w:rPr>
          <w:rFonts w:eastAsia="Georgia" w:cs="Georgia"/>
        </w:rPr>
        <w:t>Cette posture de Enabel permet de  répondre aux défis identifiés par le PNSD quant au Pilier II relatif au Renforcement de la Gouvernance politique, à savoir, d’abord, pour les Relations interinstitutionnelles : (i) harmonie des rapports institutionnels entre les Pouvoirs Législatif et Exécutif à tous les niveaux ; (ii) consolidation de l’évaluation du niveau d’exécution des recommandations du Parlement au Gouvernement à tous les niveaux de l’organisation politique nationale ; ensuite, pour la Démocratie et la décentralisation : (ii) amélioration du niveau de vie dans les villages ; (iii) réduction des disparités de développement entre les villages et les centres urbains ; (v) développement équilibré ; (vi) mise en œuvre effective de la décentralisation, (vii) mobilisation accrue des ressources financières ; (viii) renforcement des capacités techniques des acteurs provinciaux et (ix) élaboration des plans provinciaux de développement. (Cf. PNSD page 58).</w:t>
      </w:r>
    </w:p>
    <w:p w:rsidR="00375DE3" w:rsidP="00375DE3" w:rsidRDefault="00375DE3" w14:paraId="724359C0" w14:textId="0F02EBEB">
      <w:pPr>
        <w:rPr>
          <w:lang w:val="fr-FR"/>
        </w:rPr>
      </w:pPr>
      <w:r w:rsidRPr="293C281A">
        <w:rPr>
          <w:lang w:val="fr-FR"/>
        </w:rPr>
        <w:t>La chaine de résultat et les conditions de changement sont reprises dans le schéma suivant :</w:t>
      </w:r>
    </w:p>
    <w:p w:rsidR="00D80989" w:rsidP="00375DE3" w:rsidRDefault="00D80989" w14:paraId="7E21615F" w14:textId="63FA9481">
      <w:pPr>
        <w:rPr>
          <w:lang w:val="fr-FR"/>
        </w:rPr>
      </w:pPr>
    </w:p>
    <w:p w:rsidR="00D80989" w:rsidP="00375DE3" w:rsidRDefault="00D80989" w14:paraId="1F2011BA" w14:textId="372F4D10">
      <w:pPr>
        <w:rPr>
          <w:lang w:val="fr-FR"/>
        </w:rPr>
      </w:pPr>
    </w:p>
    <w:p w:rsidR="00D80989" w:rsidP="00375DE3" w:rsidRDefault="00D80989" w14:paraId="2CAC2A6B" w14:textId="54CE4856">
      <w:pPr>
        <w:rPr>
          <w:lang w:val="fr-FR"/>
        </w:rPr>
      </w:pPr>
    </w:p>
    <w:p w:rsidR="00D80989" w:rsidP="00375DE3" w:rsidRDefault="00D80989" w14:paraId="08B9E7EF" w14:textId="066A04B8">
      <w:pPr>
        <w:rPr>
          <w:lang w:val="fr-FR"/>
        </w:rPr>
      </w:pPr>
    </w:p>
    <w:p w:rsidR="00D80989" w:rsidP="00375DE3" w:rsidRDefault="00D80989" w14:paraId="2C43BFDE" w14:textId="77777777">
      <w:pPr>
        <w:rPr>
          <w:lang w:val="fr-FR"/>
        </w:rPr>
      </w:pPr>
    </w:p>
    <w:p w:rsidR="00C11737" w:rsidP="00D80989" w:rsidRDefault="0097058C" w14:paraId="5F216776" w14:textId="69E1C3CC">
      <w:pPr>
        <w:pStyle w:val="Lgende"/>
        <w:jc w:val="left"/>
        <w:rPr>
          <w:noProof/>
        </w:rPr>
      </w:pPr>
      <w:bookmarkStart w:name="_Toc113800480" w:id="239"/>
      <w:r w:rsidRPr="00B41F15">
        <w:rPr>
          <w:color w:val="585756"/>
        </w:rPr>
        <w:t xml:space="preserve">Figure </w:t>
      </w:r>
      <w:r w:rsidRPr="00B41F15">
        <w:rPr>
          <w:color w:val="585756"/>
          <w:shd w:val="clear" w:color="auto" w:fill="E6E6E6"/>
        </w:rPr>
        <w:fldChar w:fldCharType="begin"/>
      </w:r>
      <w:r w:rsidRPr="00B41F15">
        <w:rPr>
          <w:color w:val="585756"/>
        </w:rPr>
        <w:instrText>SEQ Figure \* ARABIC</w:instrText>
      </w:r>
      <w:r w:rsidRPr="00B41F15">
        <w:rPr>
          <w:color w:val="585756"/>
          <w:shd w:val="clear" w:color="auto" w:fill="E6E6E6"/>
        </w:rPr>
        <w:fldChar w:fldCharType="separate"/>
      </w:r>
      <w:r w:rsidRPr="00B41F15" w:rsidR="007C6111">
        <w:rPr>
          <w:noProof/>
          <w:color w:val="585756"/>
        </w:rPr>
        <w:t>6</w:t>
      </w:r>
      <w:r w:rsidRPr="00B41F15">
        <w:rPr>
          <w:color w:val="585756"/>
          <w:shd w:val="clear" w:color="auto" w:fill="E6E6E6"/>
        </w:rPr>
        <w:fldChar w:fldCharType="end"/>
      </w:r>
      <w:r w:rsidRPr="00B41F15">
        <w:rPr>
          <w:color w:val="585756"/>
        </w:rPr>
        <w:t xml:space="preserve"> – Chaîne de résultat de l’intervention Appui institutionnel </w:t>
      </w:r>
      <w:r w:rsidRPr="00B41F15" w:rsidR="00D31756">
        <w:rPr>
          <w:color w:val="585756"/>
        </w:rPr>
        <w:t xml:space="preserve">à la </w:t>
      </w:r>
      <w:r w:rsidRPr="00B41F15">
        <w:rPr>
          <w:color w:val="585756"/>
        </w:rPr>
        <w:t xml:space="preserve">province </w:t>
      </w:r>
      <w:r w:rsidRPr="008D2DA9" w:rsidR="00E3509F">
        <w:rPr>
          <w:noProof/>
        </w:rPr>
        <mc:AlternateContent>
          <mc:Choice Requires="wpg">
            <w:drawing>
              <wp:anchor distT="0" distB="0" distL="114300" distR="114300" simplePos="0" relativeHeight="251718144" behindDoc="0" locked="0" layoutInCell="1" allowOverlap="1" wp14:anchorId="0A5AE49D" wp14:editId="1BC9B60A">
                <wp:simplePos x="0" y="0"/>
                <wp:positionH relativeFrom="margin">
                  <wp:posOffset>1905</wp:posOffset>
                </wp:positionH>
                <wp:positionV relativeFrom="paragraph">
                  <wp:posOffset>271780</wp:posOffset>
                </wp:positionV>
                <wp:extent cx="5806440" cy="2362835"/>
                <wp:effectExtent l="0" t="0" r="3810" b="0"/>
                <wp:wrapTopAndBottom/>
                <wp:docPr id="4" name="Group 8"/>
                <wp:cNvGraphicFramePr/>
                <a:graphic xmlns:a="http://schemas.openxmlformats.org/drawingml/2006/main">
                  <a:graphicData uri="http://schemas.microsoft.com/office/word/2010/wordprocessingGroup">
                    <wpg:wgp>
                      <wpg:cNvGrpSpPr/>
                      <wpg:grpSpPr>
                        <a:xfrm>
                          <a:off x="0" y="0"/>
                          <a:ext cx="5806440" cy="2362835"/>
                          <a:chOff x="0" y="616510"/>
                          <a:chExt cx="8632241" cy="3252538"/>
                        </a:xfrm>
                      </wpg:grpSpPr>
                      <wps:wsp>
                        <wps:cNvPr id="6" name="Rectangle 6"/>
                        <wps:cNvSpPr/>
                        <wps:spPr>
                          <a:xfrm>
                            <a:off x="2871068" y="2249761"/>
                            <a:ext cx="2807653" cy="1619287"/>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8D2DA9" w:rsidR="00E3509F" w:rsidP="00E3509F" w:rsidRDefault="00E3509F" w14:paraId="43650AD8" w14:textId="77777777">
                              <w:pPr>
                                <w:jc w:val="center"/>
                                <w:rPr>
                                  <w:rFonts w:hAnsi="Calibri" w:eastAsia="Calibri" w:cs="Calibri" w:asciiTheme="minorHAnsi"/>
                                  <w:color w:val="FFFFFF"/>
                                  <w:kern w:val="24"/>
                                  <w:sz w:val="18"/>
                                  <w:szCs w:val="18"/>
                                </w:rPr>
                              </w:pPr>
                              <w:r w:rsidRPr="008D2DA9">
                                <w:rPr>
                                  <w:rFonts w:hAnsi="Calibri" w:eastAsia="Calibri" w:cs="Calibri" w:asciiTheme="minorHAnsi"/>
                                  <w:color w:val="FFFFFF"/>
                                  <w:kern w:val="24"/>
                                  <w:sz w:val="18"/>
                                  <w:szCs w:val="18"/>
                                  <w:u w:val="single"/>
                                </w:rPr>
                                <w:t>Résultat</w:t>
                              </w:r>
                              <w:r w:rsidRPr="008D2DA9">
                                <w:rPr>
                                  <w:rFonts w:hAnsi="Calibri" w:eastAsia="Calibri" w:cs="Arial" w:asciiTheme="minorHAnsi"/>
                                  <w:color w:val="FFFFFF"/>
                                  <w:kern w:val="24"/>
                                  <w:sz w:val="18"/>
                                  <w:szCs w:val="18"/>
                                  <w:u w:val="single"/>
                                </w:rPr>
                                <w:t> 2 :</w:t>
                              </w:r>
                              <w:r w:rsidRPr="008D2DA9">
                                <w:rPr>
                                  <w:rFonts w:hAnsi="Calibri" w:eastAsia="Calibri" w:cs="Arial" w:asciiTheme="minorHAnsi"/>
                                  <w:color w:val="FFFFFF" w:themeColor="light1"/>
                                  <w:kern w:val="24"/>
                                  <w:sz w:val="18"/>
                                  <w:szCs w:val="18"/>
                                  <w:u w:val="single"/>
                                </w:rPr>
                                <w:br/>
                              </w:r>
                              <w:r w:rsidRPr="008D2DA9">
                                <w:rPr>
                                  <w:rFonts w:hAnsi="Calibri" w:eastAsia="Calibri" w:cs="Arial" w:asciiTheme="minorHAnsi"/>
                                  <w:b/>
                                  <w:bCs/>
                                  <w:color w:val="FFFFFF"/>
                                  <w:kern w:val="24"/>
                                  <w:sz w:val="18"/>
                                  <w:szCs w:val="18"/>
                                </w:rPr>
                                <w:t>Une législature de développement basée sur une approche participative, intégrée et inclusive est mise en place. </w:t>
                              </w:r>
                            </w:p>
                          </w:txbxContent>
                        </wps:txbx>
                        <wps:bodyPr lIns="91440" tIns="45720" rIns="91440" bIns="45720" rtlCol="0" anchor="t" anchorCtr="0"/>
                      </wps:wsp>
                      <wps:wsp>
                        <wps:cNvPr id="7" name="Rectangle 7"/>
                        <wps:cNvSpPr/>
                        <wps:spPr>
                          <a:xfrm>
                            <a:off x="5560" y="1583782"/>
                            <a:ext cx="8623068" cy="650253"/>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8D2DA9" w:rsidR="00E3509F" w:rsidP="00E3509F" w:rsidRDefault="00E3509F" w14:paraId="277BF22B" w14:textId="77777777">
                              <w:pPr>
                                <w:jc w:val="center"/>
                                <w:rPr>
                                  <w:rFonts w:hAnsi="Calibri" w:eastAsia="Calibri" w:cs="Arial" w:asciiTheme="minorHAnsi"/>
                                  <w:color w:val="000000"/>
                                  <w:kern w:val="24"/>
                                  <w:sz w:val="18"/>
                                  <w:szCs w:val="18"/>
                                </w:rPr>
                              </w:pPr>
                              <w:r w:rsidRPr="008D2DA9">
                                <w:rPr>
                                  <w:rFonts w:hAnsi="Calibri" w:eastAsia="Calibri" w:cs="Arial" w:asciiTheme="minorHAnsi"/>
                                  <w:color w:val="000000"/>
                                  <w:kern w:val="24"/>
                                  <w:sz w:val="18"/>
                                  <w:szCs w:val="18"/>
                                  <w:u w:val="single"/>
                                </w:rPr>
                                <w:t>Objectif Spécifique 1 du pilier 4 transversal</w:t>
                              </w:r>
                              <w:r w:rsidRPr="008D2DA9">
                                <w:rPr>
                                  <w:rFonts w:hAnsi="Calibri" w:eastAsia="Calibri" w:cs="Arial" w:asciiTheme="minorHAnsi"/>
                                  <w:color w:val="FFFFFF" w:themeColor="light1"/>
                                  <w:kern w:val="24"/>
                                  <w:sz w:val="18"/>
                                  <w:szCs w:val="18"/>
                                  <w:u w:val="single"/>
                                </w:rPr>
                                <w:br/>
                              </w:r>
                              <w:r w:rsidRPr="008D2DA9">
                                <w:rPr>
                                  <w:rFonts w:hAnsi="Calibri" w:eastAsia="Calibri" w:cs="Arial" w:asciiTheme="minorHAnsi"/>
                                  <w:b/>
                                  <w:bCs/>
                                  <w:color w:val="000000"/>
                                  <w:kern w:val="24"/>
                                  <w:sz w:val="18"/>
                                  <w:szCs w:val="18"/>
                                </w:rPr>
                                <w:t>La mise en œuvre des Politiques de développent est améliorée par les Institutions au niveau provincial.</w:t>
                              </w:r>
                            </w:p>
                          </w:txbxContent>
                        </wps:txbx>
                        <wps:bodyPr lIns="91440" tIns="45720" rIns="91440" bIns="45720" rtlCol="0" anchor="ctr"/>
                      </wps:wsp>
                      <wps:wsp>
                        <wps:cNvPr id="8" name="Rectangle 8"/>
                        <wps:cNvSpPr/>
                        <wps:spPr>
                          <a:xfrm>
                            <a:off x="2766" y="2249752"/>
                            <a:ext cx="2761248" cy="1619286"/>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8D2DA9" w:rsidR="00E3509F" w:rsidP="00E3509F" w:rsidRDefault="00E3509F" w14:paraId="5CD391D5" w14:textId="77777777">
                              <w:pPr>
                                <w:jc w:val="center"/>
                                <w:rPr>
                                  <w:rFonts w:hAnsi="Calibri" w:eastAsia="Calibri" w:cs="Arial" w:asciiTheme="minorHAnsi"/>
                                  <w:color w:val="FFFFFF"/>
                                  <w:kern w:val="24"/>
                                  <w:sz w:val="18"/>
                                  <w:szCs w:val="18"/>
                                </w:rPr>
                              </w:pPr>
                              <w:r w:rsidRPr="008D2DA9">
                                <w:rPr>
                                  <w:rFonts w:hAnsi="Calibri" w:eastAsia="Calibri" w:cs="Arial" w:asciiTheme="minorHAnsi"/>
                                  <w:color w:val="FFFFFF"/>
                                  <w:kern w:val="24"/>
                                  <w:sz w:val="18"/>
                                  <w:szCs w:val="18"/>
                                  <w:u w:val="single"/>
                                </w:rPr>
                                <w:t>Résultat 1 :</w:t>
                              </w:r>
                              <w:r w:rsidRPr="008D2DA9">
                                <w:rPr>
                                  <w:rFonts w:hAnsi="Calibri" w:eastAsia="Calibri" w:cs="Arial" w:asciiTheme="minorHAnsi"/>
                                  <w:color w:val="FFFFFF" w:themeColor="light1"/>
                                  <w:kern w:val="24"/>
                                  <w:sz w:val="18"/>
                                  <w:szCs w:val="18"/>
                                  <w:u w:val="single"/>
                                </w:rPr>
                                <w:br/>
                              </w:r>
                              <w:r w:rsidRPr="008D2DA9">
                                <w:rPr>
                                  <w:rFonts w:hAnsi="Calibri" w:eastAsia="Calibri" w:cs="Arial" w:asciiTheme="minorHAnsi"/>
                                  <w:b/>
                                  <w:bCs/>
                                  <w:color w:val="FFFFFF"/>
                                  <w:kern w:val="24"/>
                                  <w:sz w:val="18"/>
                                  <w:szCs w:val="18"/>
                                </w:rPr>
                                <w:t>Une coordination plus efficace des actions de développement est assurée au niveau de la Province.</w:t>
                              </w:r>
                            </w:p>
                          </w:txbxContent>
                        </wps:txbx>
                        <wps:bodyPr lIns="91440" tIns="45720" rIns="91440" bIns="45720" rtlCol="0" anchor="t" anchorCtr="0"/>
                      </wps:wsp>
                      <wps:wsp>
                        <wps:cNvPr id="17" name="Rectangle 17"/>
                        <wps:cNvSpPr/>
                        <wps:spPr>
                          <a:xfrm>
                            <a:off x="5757491" y="2249663"/>
                            <a:ext cx="2870046" cy="1619285"/>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8D2DA9" w:rsidR="00E3509F" w:rsidP="00E3509F" w:rsidRDefault="00E3509F" w14:paraId="65C2FD5B" w14:textId="77777777">
                              <w:pPr>
                                <w:jc w:val="center"/>
                                <w:rPr>
                                  <w:rFonts w:hAnsi="Calibri" w:eastAsia="Calibri" w:cs="Calibri" w:asciiTheme="minorHAnsi"/>
                                  <w:color w:val="FFFFFF"/>
                                  <w:kern w:val="24"/>
                                  <w:sz w:val="18"/>
                                  <w:szCs w:val="18"/>
                                </w:rPr>
                              </w:pPr>
                              <w:r w:rsidRPr="008D2DA9">
                                <w:rPr>
                                  <w:rFonts w:hAnsi="Calibri" w:eastAsia="Calibri" w:cs="Calibri" w:asciiTheme="minorHAnsi"/>
                                  <w:color w:val="FFFFFF"/>
                                  <w:kern w:val="24"/>
                                  <w:sz w:val="18"/>
                                  <w:szCs w:val="18"/>
                                  <w:u w:val="single"/>
                                </w:rPr>
                                <w:t>Résultat</w:t>
                              </w:r>
                              <w:r w:rsidRPr="008D2DA9">
                                <w:rPr>
                                  <w:rFonts w:hAnsi="Calibri" w:eastAsia="Calibri" w:cs="Arial" w:asciiTheme="minorHAnsi"/>
                                  <w:color w:val="FFFFFF"/>
                                  <w:kern w:val="24"/>
                                  <w:sz w:val="18"/>
                                  <w:szCs w:val="18"/>
                                  <w:u w:val="single"/>
                                </w:rPr>
                                <w:t> 3 :</w:t>
                              </w:r>
                              <w:r w:rsidRPr="008D2DA9">
                                <w:rPr>
                                  <w:rFonts w:hAnsi="Calibri" w:eastAsia="Calibri" w:cs="Arial" w:asciiTheme="minorHAnsi"/>
                                  <w:color w:val="FFFFFF" w:themeColor="light1"/>
                                  <w:kern w:val="24"/>
                                  <w:sz w:val="18"/>
                                  <w:szCs w:val="18"/>
                                </w:rPr>
                                <w:br/>
                              </w:r>
                              <w:r w:rsidRPr="008D2DA9">
                                <w:rPr>
                                  <w:rFonts w:hAnsi="Calibri" w:eastAsia="Calibri" w:cs="Arial" w:asciiTheme="minorHAnsi"/>
                                  <w:b/>
                                  <w:bCs/>
                                  <w:color w:val="FFFFFF"/>
                                  <w:kern w:val="24"/>
                                  <w:sz w:val="18"/>
                                  <w:szCs w:val="18"/>
                                </w:rPr>
                                <w:t>Davantage de recettes provinciales sont mobilisées et sont allouées au développement local à travers la promotion d'une gouvernance financière transparente.</w:t>
                              </w:r>
                            </w:p>
                          </w:txbxContent>
                        </wps:txbx>
                        <wps:bodyPr lIns="91440" tIns="45720" rIns="91440" bIns="45720" rtlCol="0" anchor="t" anchorCtr="0"/>
                      </wps:wsp>
                      <wps:wsp>
                        <wps:cNvPr id="25" name="Titre 4"/>
                        <wps:cNvSpPr txBox="1">
                          <a:spLocks/>
                        </wps:cNvSpPr>
                        <wps:spPr>
                          <a:xfrm>
                            <a:off x="0" y="616510"/>
                            <a:ext cx="8632241" cy="886529"/>
                          </a:xfrm>
                          <a:prstGeom prst="rect">
                            <a:avLst/>
                          </a:prstGeom>
                          <a:solidFill>
                            <a:schemeClr val="tx1">
                              <a:lumMod val="50000"/>
                              <a:lumOff val="50000"/>
                            </a:schemeClr>
                          </a:solidFill>
                          <a:ln w="19050">
                            <a:noFill/>
                          </a:ln>
                        </wps:spPr>
                        <wps:txbx>
                          <w:txbxContent>
                            <w:p w:rsidRPr="008D2DA9" w:rsidR="00E3509F" w:rsidP="00E3509F" w:rsidRDefault="00E3509F" w14:paraId="013D2D0A" w14:textId="77777777">
                              <w:pPr>
                                <w:jc w:val="center"/>
                                <w:rPr>
                                  <w:rFonts w:ascii="Calibri" w:hAnsi="Calibri" w:eastAsia="Calibri" w:cs="Arial"/>
                                  <w:color w:val="FFFFFF"/>
                                  <w:kern w:val="24"/>
                                  <w:sz w:val="18"/>
                                  <w:szCs w:val="18"/>
                                </w:rPr>
                              </w:pPr>
                              <w:r w:rsidRPr="008D2DA9">
                                <w:rPr>
                                  <w:rFonts w:ascii="Calibri" w:hAnsi="Calibri" w:eastAsia="Calibri" w:cs="Arial"/>
                                  <w:color w:val="FFFFFF"/>
                                  <w:kern w:val="24"/>
                                  <w:sz w:val="18"/>
                                  <w:szCs w:val="18"/>
                                  <w:u w:val="single"/>
                                </w:rPr>
                                <w:t>Objectif Général du pilier 4</w:t>
                              </w:r>
                              <w:r w:rsidRPr="008D2DA9">
                                <w:rPr>
                                  <w:rFonts w:ascii="Calibri" w:hAnsi="Calibri" w:eastAsia="Calibri" w:cs="Arial"/>
                                  <w:b/>
                                  <w:bCs/>
                                  <w:color w:val="000000" w:themeColor="text1"/>
                                  <w:kern w:val="24"/>
                                  <w:sz w:val="18"/>
                                  <w:szCs w:val="18"/>
                                  <w:u w:val="single"/>
                                </w:rPr>
                                <w:br/>
                              </w:r>
                              <w:r w:rsidRPr="008D2DA9">
                                <w:rPr>
                                  <w:rFonts w:ascii="Calibri" w:hAnsi="Calibri" w:eastAsia="Calibri" w:cs="Arial"/>
                                  <w:b/>
                                  <w:bCs/>
                                  <w:color w:val="FFFFFF"/>
                                  <w:kern w:val="24"/>
                                  <w:sz w:val="18"/>
                                  <w:szCs w:val="18"/>
                                </w:rPr>
                                <w:t>Appuyer la consolidation de la démocratie et de l'Etat de Droit au travers du renforcement de la gouvernance et de la promotion et du respect des Droits Humains.</w:t>
                              </w:r>
                            </w:p>
                          </w:txbxContent>
                        </wps:txbx>
                        <wps:bodyPr vert="horz" lIns="91440" tIns="45720" rIns="91440" bIns="45720" rtlCol="0" anchor="ctr">
                          <a:normAutofit/>
                        </wps:bodyPr>
                      </wps:wsp>
                    </wpg:wgp>
                  </a:graphicData>
                </a:graphic>
                <wp14:sizeRelH relativeFrom="margin">
                  <wp14:pctWidth>0</wp14:pctWidth>
                </wp14:sizeRelH>
                <wp14:sizeRelV relativeFrom="margin">
                  <wp14:pctHeight>0</wp14:pctHeight>
                </wp14:sizeRelV>
              </wp:anchor>
            </w:drawing>
          </mc:Choice>
          <mc:Fallback>
            <w:pict w14:anchorId="70709C43">
              <v:group id="Group 8" style="position:absolute;margin-left:.15pt;margin-top:21.4pt;width:457.2pt;height:186.05pt;z-index:251718144;mso-position-horizontal-relative:margin;mso-width-relative:margin;mso-height-relative:margin" coordsize="86322,32525" coordorigin=",6165" o:spid="_x0000_s1052" w14:anchorId="0A5AE4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">
                <v:rect id="Rectangle 6" style="position:absolute;left:28710;top:22497;width:28077;height:16193;visibility:visible;mso-wrap-style:square;v-text-anchor:top" o:spid="_x0000_s1053"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">
                  <v:textbox>
                    <w:txbxContent>
                      <w:p w:rsidRPr="008D2DA9" w:rsidR="00E3509F" w:rsidP="00E3509F" w:rsidRDefault="00E3509F" w14:paraId="3FB45026" w14:textId="77777777">
                        <w:pPr>
                          <w:jc w:val="center"/>
                          <w:rPr>
                            <w:rFonts w:hAnsi="Calibri" w:eastAsia="Calibri" w:cs="Calibri" w:asciiTheme="minorHAnsi"/>
                            <w:color w:val="FFFFFF"/>
                            <w:kern w:val="24"/>
                            <w:sz w:val="18"/>
                            <w:szCs w:val="18"/>
                          </w:rPr>
                        </w:pPr>
                        <w:r w:rsidRPr="008D2DA9">
                          <w:rPr>
                            <w:rFonts w:hAnsi="Calibri" w:eastAsia="Calibri" w:cs="Calibri" w:asciiTheme="minorHAnsi"/>
                            <w:color w:val="FFFFFF"/>
                            <w:kern w:val="24"/>
                            <w:sz w:val="18"/>
                            <w:szCs w:val="18"/>
                            <w:u w:val="single"/>
                          </w:rPr>
                          <w:t>Résultat</w:t>
                        </w:r>
                        <w:r w:rsidRPr="008D2DA9">
                          <w:rPr>
                            <w:rFonts w:hAnsi="Calibri" w:eastAsia="Calibri" w:cs="Arial" w:asciiTheme="minorHAnsi"/>
                            <w:color w:val="FFFFFF"/>
                            <w:kern w:val="24"/>
                            <w:sz w:val="18"/>
                            <w:szCs w:val="18"/>
                            <w:u w:val="single"/>
                          </w:rPr>
                          <w:t> 2 :</w:t>
                        </w:r>
                        <w:r w:rsidRPr="008D2DA9">
                          <w:rPr>
                            <w:rFonts w:hAnsi="Calibri" w:eastAsia="Calibri" w:cs="Arial" w:asciiTheme="minorHAnsi"/>
                            <w:color w:val="FFFFFF" w:themeColor="light1"/>
                            <w:kern w:val="24"/>
                            <w:sz w:val="18"/>
                            <w:szCs w:val="18"/>
                            <w:u w:val="single"/>
                          </w:rPr>
                          <w:br/>
                        </w:r>
                        <w:r w:rsidRPr="008D2DA9">
                          <w:rPr>
                            <w:rFonts w:hAnsi="Calibri" w:eastAsia="Calibri" w:cs="Arial" w:asciiTheme="minorHAnsi"/>
                            <w:b/>
                            <w:bCs/>
                            <w:color w:val="FFFFFF"/>
                            <w:kern w:val="24"/>
                            <w:sz w:val="18"/>
                            <w:szCs w:val="18"/>
                          </w:rPr>
                          <w:t>Une législature de développement basée sur une approche participative, intégrée et inclusive est mise en place. </w:t>
                        </w:r>
                      </w:p>
                    </w:txbxContent>
                  </v:textbox>
                </v:rect>
                <v:rect id="Rectangle 7" style="position:absolute;left:55;top:15837;width:86231;height:6503;visibility:visible;mso-wrap-style:square;v-text-anchor:middle" o:spid="_x0000_s1054" fillcolor="#cfcdcd [289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">
                  <v:textbox>
                    <w:txbxContent>
                      <w:p w:rsidRPr="008D2DA9" w:rsidR="00E3509F" w:rsidP="00E3509F" w:rsidRDefault="00E3509F" w14:paraId="3108A903" w14:textId="77777777">
                        <w:pPr>
                          <w:jc w:val="center"/>
                          <w:rPr>
                            <w:rFonts w:hAnsi="Calibri" w:eastAsia="Calibri" w:cs="Arial" w:asciiTheme="minorHAnsi"/>
                            <w:color w:val="000000"/>
                            <w:kern w:val="24"/>
                            <w:sz w:val="18"/>
                            <w:szCs w:val="18"/>
                          </w:rPr>
                        </w:pPr>
                        <w:r w:rsidRPr="008D2DA9">
                          <w:rPr>
                            <w:rFonts w:hAnsi="Calibri" w:eastAsia="Calibri" w:cs="Arial" w:asciiTheme="minorHAnsi"/>
                            <w:color w:val="000000"/>
                            <w:kern w:val="24"/>
                            <w:sz w:val="18"/>
                            <w:szCs w:val="18"/>
                            <w:u w:val="single"/>
                          </w:rPr>
                          <w:t>Objectif Spécifique 1 du pilier 4 transversal</w:t>
                        </w:r>
                        <w:r w:rsidRPr="008D2DA9">
                          <w:rPr>
                            <w:rFonts w:hAnsi="Calibri" w:eastAsia="Calibri" w:cs="Arial" w:asciiTheme="minorHAnsi"/>
                            <w:color w:val="FFFFFF" w:themeColor="light1"/>
                            <w:kern w:val="24"/>
                            <w:sz w:val="18"/>
                            <w:szCs w:val="18"/>
                            <w:u w:val="single"/>
                          </w:rPr>
                          <w:br/>
                        </w:r>
                        <w:r w:rsidRPr="008D2DA9">
                          <w:rPr>
                            <w:rFonts w:hAnsi="Calibri" w:eastAsia="Calibri" w:cs="Arial" w:asciiTheme="minorHAnsi"/>
                            <w:b/>
                            <w:bCs/>
                            <w:color w:val="000000"/>
                            <w:kern w:val="24"/>
                            <w:sz w:val="18"/>
                            <w:szCs w:val="18"/>
                          </w:rPr>
                          <w:t>La mise en œuvre des Politiques de développent est améliorée par les Institutions au niveau provincial.</w:t>
                        </w:r>
                      </w:p>
                    </w:txbxContent>
                  </v:textbox>
                </v:rect>
                <v:rect id="Rectangle 8" style="position:absolute;left:27;top:22497;width:27613;height:16193;visibility:visible;mso-wrap-style:square;v-text-anchor:top" o:spid="_x0000_s1055"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">
                  <v:textbox>
                    <w:txbxContent>
                      <w:p w:rsidRPr="008D2DA9" w:rsidR="00E3509F" w:rsidP="00E3509F" w:rsidRDefault="00E3509F" w14:paraId="5AE0A1C5" w14:textId="77777777">
                        <w:pPr>
                          <w:jc w:val="center"/>
                          <w:rPr>
                            <w:rFonts w:hAnsi="Calibri" w:eastAsia="Calibri" w:cs="Arial" w:asciiTheme="minorHAnsi"/>
                            <w:color w:val="FFFFFF"/>
                            <w:kern w:val="24"/>
                            <w:sz w:val="18"/>
                            <w:szCs w:val="18"/>
                          </w:rPr>
                        </w:pPr>
                        <w:r w:rsidRPr="008D2DA9">
                          <w:rPr>
                            <w:rFonts w:hAnsi="Calibri" w:eastAsia="Calibri" w:cs="Arial" w:asciiTheme="minorHAnsi"/>
                            <w:color w:val="FFFFFF"/>
                            <w:kern w:val="24"/>
                            <w:sz w:val="18"/>
                            <w:szCs w:val="18"/>
                            <w:u w:val="single"/>
                          </w:rPr>
                          <w:t>Résultat 1 :</w:t>
                        </w:r>
                        <w:r w:rsidRPr="008D2DA9">
                          <w:rPr>
                            <w:rFonts w:hAnsi="Calibri" w:eastAsia="Calibri" w:cs="Arial" w:asciiTheme="minorHAnsi"/>
                            <w:color w:val="FFFFFF" w:themeColor="light1"/>
                            <w:kern w:val="24"/>
                            <w:sz w:val="18"/>
                            <w:szCs w:val="18"/>
                            <w:u w:val="single"/>
                          </w:rPr>
                          <w:br/>
                        </w:r>
                        <w:r w:rsidRPr="008D2DA9">
                          <w:rPr>
                            <w:rFonts w:hAnsi="Calibri" w:eastAsia="Calibri" w:cs="Arial" w:asciiTheme="minorHAnsi"/>
                            <w:b/>
                            <w:bCs/>
                            <w:color w:val="FFFFFF"/>
                            <w:kern w:val="24"/>
                            <w:sz w:val="18"/>
                            <w:szCs w:val="18"/>
                          </w:rPr>
                          <w:t>Une coordination plus efficace des actions de développement est assurée au niveau de la Province.</w:t>
                        </w:r>
                      </w:p>
                    </w:txbxContent>
                  </v:textbox>
                </v:rect>
                <v:rect id="Rectangle 17" style="position:absolute;left:57574;top:22496;width:28701;height:16193;visibility:visible;mso-wrap-style:square;v-text-anchor:top" o:spid="_x0000_s1056"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">
                  <v:textbox>
                    <w:txbxContent>
                      <w:p w:rsidRPr="008D2DA9" w:rsidR="00E3509F" w:rsidP="00E3509F" w:rsidRDefault="00E3509F" w14:paraId="0EEA8FF8" w14:textId="77777777">
                        <w:pPr>
                          <w:jc w:val="center"/>
                          <w:rPr>
                            <w:rFonts w:hAnsi="Calibri" w:eastAsia="Calibri" w:cs="Calibri" w:asciiTheme="minorHAnsi"/>
                            <w:color w:val="FFFFFF"/>
                            <w:kern w:val="24"/>
                            <w:sz w:val="18"/>
                            <w:szCs w:val="18"/>
                          </w:rPr>
                        </w:pPr>
                        <w:r w:rsidRPr="008D2DA9">
                          <w:rPr>
                            <w:rFonts w:hAnsi="Calibri" w:eastAsia="Calibri" w:cs="Calibri" w:asciiTheme="minorHAnsi"/>
                            <w:color w:val="FFFFFF"/>
                            <w:kern w:val="24"/>
                            <w:sz w:val="18"/>
                            <w:szCs w:val="18"/>
                            <w:u w:val="single"/>
                          </w:rPr>
                          <w:t>Résultat</w:t>
                        </w:r>
                        <w:r w:rsidRPr="008D2DA9">
                          <w:rPr>
                            <w:rFonts w:hAnsi="Calibri" w:eastAsia="Calibri" w:cs="Arial" w:asciiTheme="minorHAnsi"/>
                            <w:color w:val="FFFFFF"/>
                            <w:kern w:val="24"/>
                            <w:sz w:val="18"/>
                            <w:szCs w:val="18"/>
                            <w:u w:val="single"/>
                          </w:rPr>
                          <w:t> 3 :</w:t>
                        </w:r>
                        <w:r w:rsidRPr="008D2DA9">
                          <w:rPr>
                            <w:rFonts w:hAnsi="Calibri" w:eastAsia="Calibri" w:cs="Arial" w:asciiTheme="minorHAnsi"/>
                            <w:color w:val="FFFFFF" w:themeColor="light1"/>
                            <w:kern w:val="24"/>
                            <w:sz w:val="18"/>
                            <w:szCs w:val="18"/>
                          </w:rPr>
                          <w:br/>
                        </w:r>
                        <w:r w:rsidRPr="008D2DA9">
                          <w:rPr>
                            <w:rFonts w:hAnsi="Calibri" w:eastAsia="Calibri" w:cs="Arial" w:asciiTheme="minorHAnsi"/>
                            <w:b/>
                            <w:bCs/>
                            <w:color w:val="FFFFFF"/>
                            <w:kern w:val="24"/>
                            <w:sz w:val="18"/>
                            <w:szCs w:val="18"/>
                          </w:rPr>
                          <w:t>Davantage de recettes provinciales sont mobilisées et sont allouées au développement local à travers la promotion d'une gouvernance financière transparente.</w:t>
                        </w:r>
                      </w:p>
                    </w:txbxContent>
                  </v:textbox>
                </v:rect>
                <v:shape id="Titre 4" style="position:absolute;top:6165;width:86322;height:8865;visibility:visible;mso-wrap-style:square;v-text-anchor:middle" o:spid="_x0000_s1057" fillcolor="gray [1629]" stroked="f"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">
                  <v:textbox>
                    <w:txbxContent>
                      <w:p w:rsidRPr="008D2DA9" w:rsidR="00E3509F" w:rsidP="00E3509F" w:rsidRDefault="00E3509F" w14:paraId="1A211E7B" w14:textId="77777777">
                        <w:pPr>
                          <w:jc w:val="center"/>
                          <w:rPr>
                            <w:rFonts w:ascii="Calibri" w:hAnsi="Calibri" w:eastAsia="Calibri" w:cs="Arial"/>
                            <w:color w:val="FFFFFF"/>
                            <w:kern w:val="24"/>
                            <w:sz w:val="18"/>
                            <w:szCs w:val="18"/>
                          </w:rPr>
                        </w:pPr>
                        <w:r w:rsidRPr="008D2DA9">
                          <w:rPr>
                            <w:rFonts w:ascii="Calibri" w:hAnsi="Calibri" w:eastAsia="Calibri" w:cs="Arial"/>
                            <w:color w:val="FFFFFF"/>
                            <w:kern w:val="24"/>
                            <w:sz w:val="18"/>
                            <w:szCs w:val="18"/>
                            <w:u w:val="single"/>
                          </w:rPr>
                          <w:t>Objectif Général du pilier 4</w:t>
                        </w:r>
                        <w:r w:rsidRPr="008D2DA9">
                          <w:rPr>
                            <w:rFonts w:ascii="Calibri" w:hAnsi="Calibri" w:eastAsia="Calibri" w:cs="Arial"/>
                            <w:b/>
                            <w:bCs/>
                            <w:color w:val="000000" w:themeColor="text1"/>
                            <w:kern w:val="24"/>
                            <w:sz w:val="18"/>
                            <w:szCs w:val="18"/>
                            <w:u w:val="single"/>
                          </w:rPr>
                          <w:br/>
                        </w:r>
                        <w:r w:rsidRPr="008D2DA9">
                          <w:rPr>
                            <w:rFonts w:ascii="Calibri" w:hAnsi="Calibri" w:eastAsia="Calibri" w:cs="Arial"/>
                            <w:b/>
                            <w:bCs/>
                            <w:color w:val="FFFFFF"/>
                            <w:kern w:val="24"/>
                            <w:sz w:val="18"/>
                            <w:szCs w:val="18"/>
                          </w:rPr>
                          <w:t>Appuyer la consolidation de la démocratie et de l'Etat de Droit au travers du renforcement de la gouvernance et de la promotion et du respect des Droits Humains.</w:t>
                        </w:r>
                      </w:p>
                    </w:txbxContent>
                  </v:textbox>
                </v:shape>
                <w10:wrap type="topAndBottom" anchorx="margin"/>
              </v:group>
            </w:pict>
          </mc:Fallback>
        </mc:AlternateContent>
      </w:r>
      <w:bookmarkEnd w:id="239"/>
      <w:r w:rsidRPr="00E3509F" w:rsidR="00E3509F">
        <w:rPr>
          <w:noProof/>
        </w:rPr>
        <w:t xml:space="preserve"> </w:t>
      </w:r>
    </w:p>
    <w:p w:rsidRPr="00D80989" w:rsidR="00D80989" w:rsidP="00D80989" w:rsidRDefault="00D80989" w14:paraId="15215A54" w14:textId="77777777"/>
    <w:p w:rsidR="00005237" w:rsidP="00B14D65" w:rsidRDefault="00005237" w14:paraId="4469DE26" w14:textId="7064743E">
      <w:pPr>
        <w:pStyle w:val="Titre3"/>
        <w:numPr>
          <w:ilvl w:val="2"/>
          <w:numId w:val="38"/>
        </w:numPr>
      </w:pPr>
      <w:bookmarkStart w:name="_Toc113800423" w:id="240"/>
      <w:r>
        <w:t>R</w:t>
      </w:r>
      <w:r w:rsidR="00375DE3">
        <w:t xml:space="preserve">ésultat </w:t>
      </w:r>
      <w:r>
        <w:t>1</w:t>
      </w:r>
      <w:r w:rsidR="00375DE3">
        <w:t xml:space="preserve"> -</w:t>
      </w:r>
      <w:r>
        <w:t xml:space="preserve"> U</w:t>
      </w:r>
      <w:r w:rsidR="004F1126">
        <w:t>ne coordination plus efficace des actions de développement est assurée au niveau</w:t>
      </w:r>
      <w:r w:rsidR="000F55B2">
        <w:t xml:space="preserve"> de la Province</w:t>
      </w:r>
      <w:bookmarkEnd w:id="240"/>
    </w:p>
    <w:p w:rsidRPr="00375DE3" w:rsidR="00375DE3" w:rsidP="00375DE3" w:rsidRDefault="00375DE3" w14:paraId="18D4A4C9" w14:textId="77777777">
      <w:pPr>
        <w:rPr>
          <w:lang w:val="fr-FR"/>
        </w:rPr>
      </w:pPr>
    </w:p>
    <w:p w:rsidRPr="00375DE3" w:rsidR="006D086E" w:rsidP="009946ED" w:rsidRDefault="009946ED" w14:paraId="60788360" w14:textId="637B65FA">
      <w:r w:rsidRPr="00375DE3">
        <w:t>D’abord, en lien avec les piliers 1, 2 et 3 du programme,</w:t>
      </w:r>
      <w:r w:rsidRPr="00375DE3" w:rsidR="00F90115">
        <w:t xml:space="preserve"> c</w:t>
      </w:r>
      <w:r w:rsidRPr="00375DE3">
        <w:t xml:space="preserve">e premier </w:t>
      </w:r>
      <w:r w:rsidRPr="00375DE3" w:rsidR="002C5406">
        <w:t>résultat</w:t>
      </w:r>
      <w:r w:rsidRPr="00375DE3">
        <w:t xml:space="preserve"> renvoie au renforcement opérationnel des services de l’administration au niveau provincial dans leurs articulations internes mais aussi dans leurs interactions avec les niveaux central et local pour s’assurer qu’ils assurent au mieux leurs missions de pilotage du développement provincial sur un cycle Planification – Exécution </w:t>
      </w:r>
      <w:r w:rsidRPr="00375DE3" w:rsidR="007762E1">
        <w:t>–</w:t>
      </w:r>
      <w:r w:rsidRPr="00375DE3">
        <w:t xml:space="preserve"> Suivi &amp; Contrôle – Evaluation – Capitalisation maîtrisé. </w:t>
      </w:r>
    </w:p>
    <w:p w:rsidRPr="00375DE3" w:rsidR="00CF0AC3" w:rsidP="0051750E" w:rsidRDefault="00F90115" w14:paraId="4948FC64" w14:textId="27676070">
      <w:pPr>
        <w:pBdr>
          <w:top w:val="single" w:color="auto" w:sz="4" w:space="1"/>
          <w:left w:val="single" w:color="auto" w:sz="4" w:space="4"/>
          <w:bottom w:val="single" w:color="auto" w:sz="4" w:space="1"/>
          <w:right w:val="single" w:color="auto" w:sz="4" w:space="4"/>
        </w:pBdr>
        <w:rPr>
          <w:b/>
        </w:rPr>
      </w:pPr>
      <w:r w:rsidRPr="00375DE3">
        <w:rPr>
          <w:b/>
        </w:rPr>
        <w:t>A01</w:t>
      </w:r>
      <w:r w:rsidR="00B41F15">
        <w:rPr>
          <w:b/>
        </w:rPr>
        <w:t>.</w:t>
      </w:r>
      <w:r w:rsidRPr="00375DE3">
        <w:rPr>
          <w:b/>
        </w:rPr>
        <w:t>01.</w:t>
      </w:r>
      <w:r w:rsidR="00375DE3">
        <w:rPr>
          <w:b/>
        </w:rPr>
        <w:t xml:space="preserve"> </w:t>
      </w:r>
      <w:r w:rsidRPr="00375DE3" w:rsidR="009946ED">
        <w:rPr>
          <w:b/>
        </w:rPr>
        <w:t>Renforcer une vision politique et stratégique du développement des territoires, en partant des (et pour les) domaines et territoires d’intervention</w:t>
      </w:r>
    </w:p>
    <w:p w:rsidRPr="000452FB" w:rsidR="00180648" w:rsidP="009946ED" w:rsidRDefault="00CF0AC3" w14:paraId="144C4BD4" w14:textId="0712E422">
      <w:pPr>
        <w:rPr>
          <w:rFonts w:eastAsia="Georgia" w:cs="Georgia"/>
        </w:rPr>
      </w:pPr>
      <w:r w:rsidRPr="31837CEB">
        <w:rPr>
          <w:rFonts w:eastAsia="Georgia" w:cs="Georgia"/>
        </w:rPr>
        <w:t xml:space="preserve">À partir d’un </w:t>
      </w:r>
      <w:r w:rsidRPr="31837CEB" w:rsidR="009946ED">
        <w:rPr>
          <w:rFonts w:eastAsia="Georgia" w:cs="Georgia"/>
        </w:rPr>
        <w:t>invent</w:t>
      </w:r>
      <w:r w:rsidRPr="31837CEB" w:rsidR="00E77704">
        <w:rPr>
          <w:rFonts w:eastAsia="Georgia" w:cs="Georgia"/>
        </w:rPr>
        <w:t>aire des</w:t>
      </w:r>
      <w:r w:rsidRPr="31837CEB" w:rsidR="009946ED">
        <w:rPr>
          <w:rFonts w:eastAsia="Georgia" w:cs="Georgia"/>
        </w:rPr>
        <w:t xml:space="preserve"> documents normatifs y relatifs au niveau central</w:t>
      </w:r>
      <w:r w:rsidRPr="31837CEB" w:rsidR="00E77704">
        <w:rPr>
          <w:rFonts w:eastAsia="Georgia" w:cs="Georgia"/>
        </w:rPr>
        <w:t>,</w:t>
      </w:r>
      <w:r w:rsidRPr="31837CEB" w:rsidR="006025D1">
        <w:rPr>
          <w:rFonts w:eastAsia="Georgia" w:cs="Georgia"/>
        </w:rPr>
        <w:t xml:space="preserve"> et d’une analyse institutionnelle provinciale,</w:t>
      </w:r>
      <w:r w:rsidRPr="31837CEB" w:rsidR="009946ED">
        <w:rPr>
          <w:rFonts w:eastAsia="Georgia" w:cs="Georgia"/>
        </w:rPr>
        <w:t xml:space="preserve"> le personnel politique et administratif, déconcentré et décentralisé</w:t>
      </w:r>
      <w:r w:rsidRPr="31837CEB" w:rsidR="00E77704">
        <w:rPr>
          <w:rFonts w:eastAsia="Georgia" w:cs="Georgia"/>
        </w:rPr>
        <w:t>,</w:t>
      </w:r>
      <w:r w:rsidRPr="31837CEB" w:rsidR="009946ED">
        <w:rPr>
          <w:rFonts w:eastAsia="Georgia" w:cs="Georgia"/>
        </w:rPr>
        <w:t xml:space="preserve"> </w:t>
      </w:r>
      <w:r w:rsidRPr="31837CEB" w:rsidR="00E77704">
        <w:rPr>
          <w:rFonts w:eastAsia="Georgia" w:cs="Georgia"/>
        </w:rPr>
        <w:t xml:space="preserve">sera formé et accompagné </w:t>
      </w:r>
      <w:r w:rsidRPr="31837CEB" w:rsidR="009946ED">
        <w:rPr>
          <w:rFonts w:eastAsia="Georgia" w:cs="Georgia"/>
        </w:rPr>
        <w:t>sur les thématiques concernées, prioritairement Plan, Aménagement du territoire, Décentralisation, Agriculture</w:t>
      </w:r>
      <w:r w:rsidRPr="31837CEB" w:rsidR="00E77704">
        <w:rPr>
          <w:rFonts w:eastAsia="Georgia" w:cs="Georgia"/>
        </w:rPr>
        <w:t>.</w:t>
      </w:r>
      <w:r w:rsidRPr="31837CEB" w:rsidR="009946ED">
        <w:rPr>
          <w:rFonts w:eastAsia="Georgia" w:cs="Georgia"/>
        </w:rPr>
        <w:t xml:space="preserve"> </w:t>
      </w:r>
      <w:r w:rsidRPr="31837CEB" w:rsidR="00E77704">
        <w:rPr>
          <w:rFonts w:eastAsia="Georgia" w:cs="Georgia"/>
        </w:rPr>
        <w:t>U</w:t>
      </w:r>
      <w:r w:rsidRPr="31837CEB" w:rsidR="009946ED">
        <w:rPr>
          <w:rFonts w:eastAsia="Georgia" w:cs="Georgia"/>
        </w:rPr>
        <w:t>n</w:t>
      </w:r>
      <w:r w:rsidRPr="31837CEB" w:rsidR="00E77704">
        <w:rPr>
          <w:rFonts w:eastAsia="Georgia" w:cs="Georgia"/>
        </w:rPr>
        <w:t xml:space="preserve"> processus de</w:t>
      </w:r>
      <w:r w:rsidRPr="31837CEB" w:rsidR="009946ED">
        <w:rPr>
          <w:rFonts w:eastAsia="Georgia" w:cs="Georgia"/>
        </w:rPr>
        <w:t xml:space="preserve"> dialogue consultatif des populations</w:t>
      </w:r>
      <w:r w:rsidRPr="31837CEB" w:rsidR="00E77704">
        <w:rPr>
          <w:rFonts w:eastAsia="Georgia" w:cs="Georgia"/>
        </w:rPr>
        <w:t xml:space="preserve"> (</w:t>
      </w:r>
      <w:r w:rsidRPr="31837CEB" w:rsidR="009946ED">
        <w:rPr>
          <w:rFonts w:eastAsia="Georgia" w:cs="Georgia"/>
        </w:rPr>
        <w:t>OSC</w:t>
      </w:r>
      <w:r w:rsidRPr="31837CEB" w:rsidR="00E77704">
        <w:rPr>
          <w:rFonts w:eastAsia="Georgia" w:cs="Georgia"/>
        </w:rPr>
        <w:t xml:space="preserve">, </w:t>
      </w:r>
      <w:r w:rsidRPr="31837CEB" w:rsidR="009946ED">
        <w:rPr>
          <w:rFonts w:eastAsia="Georgia" w:cs="Georgia"/>
        </w:rPr>
        <w:t>OP</w:t>
      </w:r>
      <w:r w:rsidRPr="31837CEB" w:rsidR="00E77704">
        <w:rPr>
          <w:rFonts w:eastAsia="Georgia" w:cs="Georgia"/>
        </w:rPr>
        <w:t xml:space="preserve">, etc.) sera </w:t>
      </w:r>
      <w:r w:rsidRPr="31837CEB" w:rsidR="001F2A97">
        <w:rPr>
          <w:rFonts w:eastAsia="Georgia" w:cs="Georgia"/>
        </w:rPr>
        <w:t>impulsé</w:t>
      </w:r>
      <w:r w:rsidRPr="31837CEB" w:rsidR="00E77704">
        <w:rPr>
          <w:rFonts w:eastAsia="Georgia" w:cs="Georgia"/>
        </w:rPr>
        <w:t xml:space="preserve"> afin d’</w:t>
      </w:r>
      <w:r w:rsidRPr="31837CEB" w:rsidR="009946ED">
        <w:rPr>
          <w:rFonts w:eastAsia="Georgia" w:cs="Georgia"/>
        </w:rPr>
        <w:t xml:space="preserve">assurer une appropriation </w:t>
      </w:r>
      <w:r w:rsidRPr="31837CEB" w:rsidR="00E77704">
        <w:rPr>
          <w:rFonts w:eastAsia="Georgia" w:cs="Georgia"/>
        </w:rPr>
        <w:t xml:space="preserve">des </w:t>
      </w:r>
      <w:r w:rsidRPr="31837CEB" w:rsidR="009946ED">
        <w:rPr>
          <w:rFonts w:eastAsia="Georgia" w:cs="Georgia"/>
        </w:rPr>
        <w:t>mass</w:t>
      </w:r>
      <w:r w:rsidRPr="31837CEB" w:rsidR="00E77704">
        <w:rPr>
          <w:rFonts w:eastAsia="Georgia" w:cs="Georgia"/>
        </w:rPr>
        <w:t>es</w:t>
      </w:r>
      <w:r w:rsidRPr="31837CEB" w:rsidR="009946ED">
        <w:rPr>
          <w:rFonts w:eastAsia="Georgia" w:cs="Georgia"/>
        </w:rPr>
        <w:t xml:space="preserve"> pour garantir une conscience collective dans les domaines et les zones concernés. </w:t>
      </w:r>
    </w:p>
    <w:p w:rsidRPr="00375DE3" w:rsidR="00E77704" w:rsidP="0051750E" w:rsidRDefault="00E77704" w14:paraId="379B352D" w14:textId="399FCD62">
      <w:pPr>
        <w:pBdr>
          <w:top w:val="single" w:color="auto" w:sz="4" w:space="1"/>
          <w:left w:val="single" w:color="auto" w:sz="4" w:space="4"/>
          <w:bottom w:val="single" w:color="auto" w:sz="4" w:space="1"/>
          <w:right w:val="single" w:color="auto" w:sz="4" w:space="4"/>
        </w:pBdr>
        <w:rPr>
          <w:b/>
        </w:rPr>
      </w:pPr>
      <w:r w:rsidRPr="00375DE3">
        <w:rPr>
          <w:b/>
        </w:rPr>
        <w:t>A01</w:t>
      </w:r>
      <w:r w:rsidR="00B41F15">
        <w:rPr>
          <w:b/>
        </w:rPr>
        <w:t>.</w:t>
      </w:r>
      <w:r w:rsidRPr="00375DE3">
        <w:rPr>
          <w:b/>
        </w:rPr>
        <w:t>02.</w:t>
      </w:r>
      <w:r w:rsidRPr="00375DE3" w:rsidR="009946ED">
        <w:rPr>
          <w:b/>
        </w:rPr>
        <w:t xml:space="preserve"> Appuyer la production d’un plan de développement pr</w:t>
      </w:r>
      <w:r w:rsidRPr="00375DE3">
        <w:rPr>
          <w:b/>
        </w:rPr>
        <w:t>o</w:t>
      </w:r>
      <w:r w:rsidRPr="00375DE3" w:rsidR="009946ED">
        <w:rPr>
          <w:b/>
        </w:rPr>
        <w:t>vincial assorti d’un plan d’actions prioritaires budgétisé, avec cadre logique et indicateurs de suivi</w:t>
      </w:r>
      <w:r w:rsidRPr="00375DE3">
        <w:rPr>
          <w:b/>
        </w:rPr>
        <w:t xml:space="preserve">. </w:t>
      </w:r>
    </w:p>
    <w:p w:rsidRPr="00180648" w:rsidR="00180648" w:rsidP="009946ED" w:rsidRDefault="00E77704" w14:paraId="4E34993C" w14:textId="5D9CC714">
      <w:pPr>
        <w:rPr>
          <w:rFonts w:eastAsia="Georgia" w:cs="Georgia"/>
          <w:szCs w:val="21"/>
        </w:rPr>
      </w:pPr>
      <w:r w:rsidRPr="00375DE3">
        <w:rPr>
          <w:rFonts w:eastAsia="Georgia" w:cs="Georgia"/>
          <w:szCs w:val="21"/>
        </w:rPr>
        <w:t xml:space="preserve">De nouveau, à parti d’un </w:t>
      </w:r>
      <w:r w:rsidRPr="00462772" w:rsidR="009946ED">
        <w:rPr>
          <w:rFonts w:eastAsia="Georgia" w:cs="Georgia"/>
          <w:szCs w:val="21"/>
        </w:rPr>
        <w:t>invent</w:t>
      </w:r>
      <w:r>
        <w:rPr>
          <w:rFonts w:eastAsia="Georgia" w:cs="Georgia"/>
          <w:szCs w:val="21"/>
        </w:rPr>
        <w:t>aire d</w:t>
      </w:r>
      <w:r w:rsidRPr="00462772" w:rsidR="009946ED">
        <w:rPr>
          <w:rFonts w:eastAsia="Georgia" w:cs="Georgia"/>
          <w:szCs w:val="21"/>
        </w:rPr>
        <w:t xml:space="preserve">es documents et guides existants y relatifs et, le cas échéant </w:t>
      </w:r>
      <w:r>
        <w:rPr>
          <w:rFonts w:eastAsia="Georgia" w:cs="Georgia"/>
          <w:szCs w:val="21"/>
        </w:rPr>
        <w:t xml:space="preserve">en </w:t>
      </w:r>
      <w:r w:rsidRPr="00462772" w:rsidR="009946ED">
        <w:rPr>
          <w:rFonts w:eastAsia="Georgia" w:cs="Georgia"/>
          <w:szCs w:val="21"/>
        </w:rPr>
        <w:t xml:space="preserve">les </w:t>
      </w:r>
      <w:r>
        <w:rPr>
          <w:rFonts w:eastAsia="Georgia" w:cs="Georgia"/>
          <w:szCs w:val="21"/>
        </w:rPr>
        <w:t>actualisant et</w:t>
      </w:r>
      <w:r w:rsidRPr="00462772" w:rsidR="009946ED">
        <w:rPr>
          <w:rFonts w:eastAsia="Georgia" w:cs="Georgia"/>
          <w:szCs w:val="21"/>
        </w:rPr>
        <w:t xml:space="preserve"> en assurant une commune appropriation, entre administrés, managers et décideurs</w:t>
      </w:r>
      <w:r w:rsidR="006025D1">
        <w:rPr>
          <w:rFonts w:eastAsia="Georgia" w:cs="Georgia"/>
          <w:szCs w:val="21"/>
        </w:rPr>
        <w:t xml:space="preserve">, il s’agira de </w:t>
      </w:r>
      <w:r w:rsidRPr="00462772" w:rsidR="009946ED">
        <w:rPr>
          <w:rFonts w:eastAsia="Georgia" w:cs="Georgia"/>
          <w:szCs w:val="21"/>
        </w:rPr>
        <w:t>contribuer à la définition</w:t>
      </w:r>
      <w:r w:rsidR="006025D1">
        <w:rPr>
          <w:rFonts w:eastAsia="Georgia" w:cs="Georgia"/>
          <w:szCs w:val="21"/>
        </w:rPr>
        <w:t xml:space="preserve"> et </w:t>
      </w:r>
      <w:r w:rsidRPr="00462772" w:rsidR="009946ED">
        <w:rPr>
          <w:rFonts w:eastAsia="Georgia" w:cs="Georgia"/>
          <w:szCs w:val="21"/>
        </w:rPr>
        <w:t>au perfectionnement d’un processus participatif et itératif d’élaboration de la planification provinciale incluant les différents niveaux central et local (ETD)</w:t>
      </w:r>
      <w:r w:rsidR="006025D1">
        <w:rPr>
          <w:rFonts w:eastAsia="Georgia" w:cs="Georgia"/>
          <w:szCs w:val="21"/>
        </w:rPr>
        <w:t xml:space="preserve">. Les capacités </w:t>
      </w:r>
      <w:r w:rsidRPr="00462772" w:rsidR="009946ED">
        <w:rPr>
          <w:rFonts w:eastAsia="Georgia" w:cs="Georgia"/>
          <w:szCs w:val="21"/>
        </w:rPr>
        <w:t>techniques du personnel intervenant sur la chaîne opérationnelle</w:t>
      </w:r>
      <w:r w:rsidR="006025D1">
        <w:rPr>
          <w:rFonts w:eastAsia="Georgia" w:cs="Georgia"/>
          <w:szCs w:val="21"/>
        </w:rPr>
        <w:t xml:space="preserve"> seront évaluées et mises à niveau si cela s’avère nécessaire</w:t>
      </w:r>
      <w:r w:rsidRPr="00462772" w:rsidR="009946ED">
        <w:rPr>
          <w:rFonts w:eastAsia="Georgia" w:cs="Georgia"/>
          <w:szCs w:val="21"/>
        </w:rPr>
        <w:t xml:space="preserve">. </w:t>
      </w:r>
    </w:p>
    <w:p w:rsidRPr="00375DE3" w:rsidR="006025D1" w:rsidP="0051750E" w:rsidRDefault="006025D1" w14:paraId="16DF3FF9" w14:textId="36E3939C">
      <w:pPr>
        <w:pBdr>
          <w:top w:val="single" w:color="auto" w:sz="4" w:space="1"/>
          <w:left w:val="single" w:color="auto" w:sz="4" w:space="4"/>
          <w:bottom w:val="single" w:color="auto" w:sz="4" w:space="1"/>
          <w:right w:val="single" w:color="auto" w:sz="4" w:space="4"/>
        </w:pBdr>
        <w:rPr>
          <w:b/>
        </w:rPr>
      </w:pPr>
      <w:r w:rsidRPr="00375DE3">
        <w:rPr>
          <w:b/>
        </w:rPr>
        <w:t>A01</w:t>
      </w:r>
      <w:r w:rsidR="00B41F15">
        <w:rPr>
          <w:b/>
        </w:rPr>
        <w:t>.</w:t>
      </w:r>
      <w:r w:rsidRPr="00375DE3">
        <w:rPr>
          <w:b/>
        </w:rPr>
        <w:t>03</w:t>
      </w:r>
      <w:r w:rsidRPr="00375DE3" w:rsidR="000D2D85">
        <w:rPr>
          <w:b/>
        </w:rPr>
        <w:t>.</w:t>
      </w:r>
      <w:r w:rsidRPr="00375DE3" w:rsidR="009946ED">
        <w:rPr>
          <w:b/>
        </w:rPr>
        <w:t xml:space="preserve"> Elaborer et animer un cadre de coordination et de suivi des interventions PTF harmonisées et alignées sur les priorités provinciales</w:t>
      </w:r>
    </w:p>
    <w:p w:rsidR="009946ED" w:rsidP="009946ED" w:rsidRDefault="006025D1" w14:paraId="5B8889EB" w14:textId="3A46FC11">
      <w:pPr>
        <w:rPr>
          <w:rFonts w:eastAsia="Georgia" w:cs="Georgia"/>
          <w:szCs w:val="21"/>
        </w:rPr>
      </w:pPr>
      <w:r>
        <w:rPr>
          <w:rFonts w:eastAsia="Georgia" w:cs="Georgia"/>
          <w:szCs w:val="21"/>
        </w:rPr>
        <w:t>Un</w:t>
      </w:r>
      <w:r w:rsidRPr="00462772" w:rsidR="009946ED">
        <w:rPr>
          <w:rFonts w:eastAsia="Georgia" w:cs="Georgia"/>
          <w:szCs w:val="21"/>
        </w:rPr>
        <w:t xml:space="preserve"> mécanisme de gestion d’information (du Ministre du Plan/DCRE – Division Plan – Ministre provincial</w:t>
      </w:r>
      <w:r>
        <w:rPr>
          <w:rFonts w:eastAsia="Georgia" w:cs="Georgia"/>
          <w:szCs w:val="21"/>
        </w:rPr>
        <w:t>)</w:t>
      </w:r>
      <w:r w:rsidRPr="00462772" w:rsidR="009946ED">
        <w:rPr>
          <w:rFonts w:eastAsia="Georgia" w:cs="Georgia"/>
          <w:szCs w:val="21"/>
        </w:rPr>
        <w:t xml:space="preserve"> sur l’aide et les investissements en provinces</w:t>
      </w:r>
      <w:r>
        <w:rPr>
          <w:rFonts w:eastAsia="Georgia" w:cs="Georgia"/>
          <w:szCs w:val="21"/>
        </w:rPr>
        <w:t xml:space="preserve"> sera mise en place. </w:t>
      </w:r>
      <w:r w:rsidRPr="00462772" w:rsidR="007762E1">
        <w:rPr>
          <w:rFonts w:eastAsia="Georgia" w:cs="Georgia"/>
          <w:szCs w:val="21"/>
        </w:rPr>
        <w:t> </w:t>
      </w:r>
      <w:r>
        <w:rPr>
          <w:rFonts w:eastAsia="Georgia" w:cs="Georgia"/>
          <w:szCs w:val="21"/>
        </w:rPr>
        <w:t>Des outil</w:t>
      </w:r>
      <w:r w:rsidR="00375DE3">
        <w:rPr>
          <w:rFonts w:eastAsia="Georgia" w:cs="Georgia"/>
          <w:szCs w:val="21"/>
        </w:rPr>
        <w:t>s</w:t>
      </w:r>
      <w:r>
        <w:rPr>
          <w:rFonts w:eastAsia="Georgia" w:cs="Georgia"/>
          <w:szCs w:val="21"/>
        </w:rPr>
        <w:t xml:space="preserve"> </w:t>
      </w:r>
      <w:r w:rsidRPr="00462772" w:rsidR="009946ED">
        <w:rPr>
          <w:rFonts w:eastAsia="Georgia" w:cs="Georgia"/>
          <w:szCs w:val="21"/>
        </w:rPr>
        <w:t>en vue d’assurer un suivi opérationnel et financier des activités</w:t>
      </w:r>
      <w:r>
        <w:rPr>
          <w:rFonts w:eastAsia="Georgia" w:cs="Georgia"/>
          <w:szCs w:val="21"/>
        </w:rPr>
        <w:t xml:space="preserve"> et plus général du développement de la Province seront harmonisés avec les PTF et approprié par la division du Plan, accompagnée dans </w:t>
      </w:r>
      <w:r>
        <w:rPr>
          <w:rFonts w:eastAsia="Georgia" w:cs="Georgia"/>
          <w:szCs w:val="21"/>
        </w:rPr>
        <w:t>leur utilisation.</w:t>
      </w:r>
      <w:r w:rsidRPr="00462772" w:rsidR="007762E1">
        <w:rPr>
          <w:rFonts w:eastAsia="Georgia" w:cs="Georgia"/>
          <w:szCs w:val="21"/>
        </w:rPr>
        <w:t> </w:t>
      </w:r>
      <w:r>
        <w:rPr>
          <w:rFonts w:eastAsia="Georgia" w:cs="Georgia"/>
          <w:szCs w:val="21"/>
        </w:rPr>
        <w:t>L</w:t>
      </w:r>
      <w:r w:rsidRPr="00462772" w:rsidR="009946ED">
        <w:rPr>
          <w:rFonts w:eastAsia="Georgia" w:cs="Georgia"/>
          <w:szCs w:val="21"/>
        </w:rPr>
        <w:t xml:space="preserve">es actions des PTF </w:t>
      </w:r>
      <w:r>
        <w:rPr>
          <w:rFonts w:eastAsia="Georgia" w:cs="Georgia"/>
          <w:szCs w:val="21"/>
        </w:rPr>
        <w:t xml:space="preserve">seront intégrés </w:t>
      </w:r>
      <w:r w:rsidRPr="00462772" w:rsidR="009946ED">
        <w:rPr>
          <w:rFonts w:eastAsia="Georgia" w:cs="Georgia"/>
          <w:szCs w:val="21"/>
        </w:rPr>
        <w:t>dans les plans provinciaux annuels par une prévisibilité accrue.</w:t>
      </w:r>
    </w:p>
    <w:p w:rsidRPr="00967E7B" w:rsidR="00375DE3" w:rsidP="009946ED" w:rsidRDefault="00375DE3" w14:paraId="31A24BE9" w14:textId="77777777"/>
    <w:p w:rsidR="00EF3002" w:rsidP="00B03645" w:rsidRDefault="00D80989" w14:paraId="6BEC6D1A" w14:textId="701D8F5C">
      <w:pPr>
        <w:pStyle w:val="Titre3"/>
        <w:numPr>
          <w:ilvl w:val="2"/>
          <w:numId w:val="38"/>
        </w:numPr>
      </w:pPr>
      <w:r>
        <w:t xml:space="preserve"> </w:t>
      </w:r>
      <w:bookmarkStart w:name="_Toc113800424" w:id="241"/>
      <w:r w:rsidR="006025D1">
        <w:t>R</w:t>
      </w:r>
      <w:r w:rsidR="00375DE3">
        <w:t xml:space="preserve">ésultat </w:t>
      </w:r>
      <w:r w:rsidR="006025D1">
        <w:t>2</w:t>
      </w:r>
      <w:r w:rsidR="00375DE3">
        <w:t xml:space="preserve"> -</w:t>
      </w:r>
      <w:r w:rsidR="00EF3002">
        <w:t xml:space="preserve"> La démocratie locale est renforcée pour des actions de développement participative, intégrée et inclusive</w:t>
      </w:r>
      <w:bookmarkEnd w:id="241"/>
    </w:p>
    <w:p w:rsidRPr="00375DE3" w:rsidR="00375DE3" w:rsidP="00375DE3" w:rsidRDefault="00375DE3" w14:paraId="0581AA9A" w14:textId="77777777">
      <w:pPr>
        <w:rPr>
          <w:lang w:val="fr-FR"/>
        </w:rPr>
      </w:pPr>
    </w:p>
    <w:p w:rsidRPr="00967E7B" w:rsidR="009946ED" w:rsidP="009946ED" w:rsidRDefault="009946ED" w14:paraId="201FD756" w14:textId="0E9F20FD">
      <w:r w:rsidRPr="00462772">
        <w:rPr>
          <w:rFonts w:eastAsia="Georgia" w:cs="Georgia"/>
          <w:szCs w:val="21"/>
        </w:rPr>
        <w:t>Ce 2</w:t>
      </w:r>
      <w:r w:rsidRPr="00462772">
        <w:rPr>
          <w:rFonts w:eastAsia="Georgia" w:cs="Georgia"/>
          <w:szCs w:val="21"/>
          <w:vertAlign w:val="superscript"/>
        </w:rPr>
        <w:t>ème</w:t>
      </w:r>
      <w:r w:rsidRPr="00462772">
        <w:rPr>
          <w:rFonts w:eastAsia="Georgia" w:cs="Georgia"/>
          <w:szCs w:val="21"/>
        </w:rPr>
        <w:t xml:space="preserve"> résultat est d’importance puisque l’organe délibérant est le cadre constitutionnel de résonance des citoyens. Leurs voix doivent y être entendues par-delà les plateformes de la Société civile. Il doit être placé dans les conditions d’assumer ses missions sous la confiance des électeurs.  </w:t>
      </w:r>
    </w:p>
    <w:p w:rsidRPr="00375DE3" w:rsidR="00015AF6" w:rsidP="0051750E" w:rsidRDefault="00015AF6" w14:paraId="7AD0D81E" w14:textId="2190CAF6">
      <w:pPr>
        <w:pBdr>
          <w:top w:val="single" w:color="auto" w:sz="4" w:space="1"/>
          <w:left w:val="single" w:color="auto" w:sz="4" w:space="4"/>
          <w:bottom w:val="single" w:color="auto" w:sz="4" w:space="1"/>
          <w:right w:val="single" w:color="auto" w:sz="4" w:space="4"/>
        </w:pBdr>
        <w:rPr>
          <w:b/>
        </w:rPr>
      </w:pPr>
      <w:r w:rsidRPr="00375DE3">
        <w:rPr>
          <w:b/>
        </w:rPr>
        <w:t>A0</w:t>
      </w:r>
      <w:r w:rsidRPr="00375DE3" w:rsidR="0045549E">
        <w:rPr>
          <w:b/>
        </w:rPr>
        <w:t>2</w:t>
      </w:r>
      <w:r w:rsidR="00B41F15">
        <w:rPr>
          <w:b/>
        </w:rPr>
        <w:t>.</w:t>
      </w:r>
      <w:r w:rsidRPr="00375DE3">
        <w:rPr>
          <w:b/>
        </w:rPr>
        <w:t>0</w:t>
      </w:r>
      <w:r w:rsidRPr="00375DE3" w:rsidR="0045549E">
        <w:rPr>
          <w:b/>
        </w:rPr>
        <w:t>1</w:t>
      </w:r>
      <w:r w:rsidRPr="00375DE3" w:rsidR="009946ED">
        <w:rPr>
          <w:b/>
        </w:rPr>
        <w:t xml:space="preserve">. Renforcer au niveau des assemblées provinciales, les compétences techniques des élus (Bureau du Président et Commissions) ainsi </w:t>
      </w:r>
      <w:r w:rsidRPr="00375DE3" w:rsidR="00565C6F">
        <w:rPr>
          <w:b/>
        </w:rPr>
        <w:t xml:space="preserve">que </w:t>
      </w:r>
      <w:r w:rsidRPr="00375DE3" w:rsidR="009946ED">
        <w:rPr>
          <w:b/>
        </w:rPr>
        <w:t>celles des services administratifs</w:t>
      </w:r>
      <w:r w:rsidRPr="00375DE3">
        <w:rPr>
          <w:b/>
        </w:rPr>
        <w:t xml:space="preserve">. </w:t>
      </w:r>
    </w:p>
    <w:p w:rsidRPr="00967E7B" w:rsidR="009946ED" w:rsidP="009946ED" w:rsidRDefault="00015AF6" w14:paraId="0094C55A" w14:textId="2A0BE1DC">
      <w:r w:rsidRPr="06FB2F65">
        <w:rPr>
          <w:rFonts w:eastAsia="Georgia" w:cs="Georgia"/>
        </w:rPr>
        <w:t>Après une évaluation d</w:t>
      </w:r>
      <w:r w:rsidRPr="06FB2F65" w:rsidR="009946ED">
        <w:rPr>
          <w:rFonts w:eastAsia="Georgia" w:cs="Georgia"/>
        </w:rPr>
        <w:t xml:space="preserve">es besoins du personnel administratif et </w:t>
      </w:r>
      <w:r w:rsidRPr="06FB2F65">
        <w:rPr>
          <w:rFonts w:eastAsia="Georgia" w:cs="Georgia"/>
        </w:rPr>
        <w:t>la définition des</w:t>
      </w:r>
      <w:r w:rsidRPr="06FB2F65" w:rsidR="009946ED">
        <w:rPr>
          <w:rFonts w:eastAsia="Georgia" w:cs="Georgia"/>
        </w:rPr>
        <w:t xml:space="preserve"> compétences essentielles y compris les aptitudes digitales</w:t>
      </w:r>
      <w:r w:rsidRPr="06FB2F65">
        <w:rPr>
          <w:rFonts w:eastAsia="Georgia" w:cs="Georgia"/>
        </w:rPr>
        <w:t>, le</w:t>
      </w:r>
      <w:r w:rsidRPr="06FB2F65" w:rsidR="009946ED">
        <w:rPr>
          <w:rFonts w:eastAsia="Georgia" w:cs="Georgia"/>
        </w:rPr>
        <w:t xml:space="preserve"> personnel politique </w:t>
      </w:r>
      <w:r w:rsidRPr="06FB2F65">
        <w:rPr>
          <w:rFonts w:eastAsia="Georgia" w:cs="Georgia"/>
        </w:rPr>
        <w:t>sera renforcé et accompagné dans l’exercice de ses compétences techniques. U</w:t>
      </w:r>
      <w:r w:rsidRPr="06FB2F65" w:rsidR="009946ED">
        <w:rPr>
          <w:rFonts w:eastAsia="Georgia" w:cs="Georgia"/>
        </w:rPr>
        <w:t>n cadre pérenne de capacitation des élus provinciaux pour la production des actes parlementaires</w:t>
      </w:r>
      <w:r w:rsidRPr="06FB2F65" w:rsidR="007762E1">
        <w:rPr>
          <w:rFonts w:eastAsia="Georgia" w:cs="Georgia"/>
        </w:rPr>
        <w:t> </w:t>
      </w:r>
      <w:r w:rsidRPr="06FB2F65">
        <w:rPr>
          <w:rFonts w:eastAsia="Georgia" w:cs="Georgia"/>
        </w:rPr>
        <w:t>sera mis en place. Par ailleurs,</w:t>
      </w:r>
      <w:r w:rsidRPr="06FB2F65" w:rsidR="009946ED">
        <w:rPr>
          <w:rFonts w:eastAsia="Georgia" w:cs="Georgia"/>
        </w:rPr>
        <w:t xml:space="preserve"> une base de données de formateurs nationaux pour un réseautage actif </w:t>
      </w:r>
      <w:r w:rsidRPr="06FB2F65">
        <w:rPr>
          <w:rFonts w:eastAsia="Georgia" w:cs="Georgia"/>
        </w:rPr>
        <w:t xml:space="preserve">sera </w:t>
      </w:r>
      <w:r w:rsidRPr="06FB2F65" w:rsidR="0067272B">
        <w:rPr>
          <w:rFonts w:eastAsia="Georgia" w:cs="Georgia"/>
        </w:rPr>
        <w:t>élaborée</w:t>
      </w:r>
      <w:r w:rsidRPr="06FB2F65">
        <w:rPr>
          <w:rFonts w:eastAsia="Georgia" w:cs="Georgia"/>
        </w:rPr>
        <w:t xml:space="preserve"> et </w:t>
      </w:r>
      <w:r w:rsidRPr="06FB2F65" w:rsidR="009946ED">
        <w:rPr>
          <w:rFonts w:eastAsia="Georgia" w:cs="Georgia"/>
        </w:rPr>
        <w:t>les échanges entre parlementaires ‘provinciaux’ aux niveaux national et international</w:t>
      </w:r>
      <w:r w:rsidRPr="06FB2F65">
        <w:rPr>
          <w:rFonts w:eastAsia="Georgia" w:cs="Georgia"/>
        </w:rPr>
        <w:t xml:space="preserve"> seront soutenus</w:t>
      </w:r>
      <w:r w:rsidRPr="06FB2F65" w:rsidR="009946ED">
        <w:rPr>
          <w:rFonts w:eastAsia="Georgia" w:cs="Georgia"/>
        </w:rPr>
        <w:t xml:space="preserve">. </w:t>
      </w:r>
    </w:p>
    <w:p w:rsidRPr="00375DE3" w:rsidR="00015AF6" w:rsidP="0051750E" w:rsidRDefault="00015AF6" w14:paraId="101C1D2E" w14:textId="50BA9379">
      <w:pPr>
        <w:pBdr>
          <w:top w:val="single" w:color="auto" w:sz="4" w:space="1"/>
          <w:left w:val="single" w:color="auto" w:sz="4" w:space="4"/>
          <w:bottom w:val="single" w:color="auto" w:sz="4" w:space="1"/>
          <w:right w:val="single" w:color="auto" w:sz="4" w:space="4"/>
        </w:pBdr>
        <w:rPr>
          <w:b/>
        </w:rPr>
      </w:pPr>
      <w:r w:rsidRPr="00375DE3">
        <w:rPr>
          <w:b/>
        </w:rPr>
        <w:t>A0</w:t>
      </w:r>
      <w:r w:rsidRPr="00375DE3" w:rsidR="009946ED">
        <w:rPr>
          <w:b/>
        </w:rPr>
        <w:t>2</w:t>
      </w:r>
      <w:r w:rsidR="00B41F15">
        <w:rPr>
          <w:b/>
        </w:rPr>
        <w:t>.</w:t>
      </w:r>
      <w:r w:rsidRPr="00375DE3">
        <w:rPr>
          <w:b/>
        </w:rPr>
        <w:t>0</w:t>
      </w:r>
      <w:r w:rsidRPr="00375DE3" w:rsidR="0045549E">
        <w:rPr>
          <w:b/>
        </w:rPr>
        <w:t>2</w:t>
      </w:r>
      <w:r w:rsidRPr="00375DE3" w:rsidR="009946ED">
        <w:rPr>
          <w:b/>
        </w:rPr>
        <w:t>. Soutenir une participation citoyenne inclusive dans l’exercice des mandats parlementaires, notamment dans le cycle de consultations – restitutions</w:t>
      </w:r>
      <w:r w:rsidRPr="00375DE3">
        <w:rPr>
          <w:b/>
        </w:rPr>
        <w:t>.</w:t>
      </w:r>
    </w:p>
    <w:p w:rsidRPr="0051750E" w:rsidR="00375DE3" w:rsidP="0051750E" w:rsidRDefault="37F7B1D5" w14:paraId="6A665DA6" w14:textId="048BB8EC">
      <w:r w:rsidRPr="6CC28127">
        <w:rPr>
          <w:rFonts w:eastAsia="Georgia" w:cs="Georgia"/>
        </w:rPr>
        <w:t>D</w:t>
      </w:r>
      <w:r w:rsidRPr="6CC28127" w:rsidR="068615B0">
        <w:rPr>
          <w:rFonts w:eastAsia="Georgia" w:cs="Georgia"/>
        </w:rPr>
        <w:t>es outils de consultations et des méthodologies d’enquête des besoins et perceptions des populations (sensibles au genre et aux question</w:t>
      </w:r>
      <w:r w:rsidRPr="6CC28127" w:rsidR="25000636">
        <w:rPr>
          <w:rFonts w:eastAsia="Georgia" w:cs="Georgia"/>
        </w:rPr>
        <w:t>s</w:t>
      </w:r>
      <w:r w:rsidRPr="6CC28127" w:rsidR="068615B0">
        <w:rPr>
          <w:rFonts w:eastAsia="Georgia" w:cs="Georgia"/>
        </w:rPr>
        <w:t xml:space="preserve"> d’inclusion)</w:t>
      </w:r>
      <w:r w:rsidRPr="6CC28127">
        <w:rPr>
          <w:rFonts w:eastAsia="Georgia" w:cs="Georgia"/>
        </w:rPr>
        <w:t xml:space="preserve"> seront développés. Les citoyens seront </w:t>
      </w:r>
      <w:r w:rsidRPr="6CC28127" w:rsidR="068615B0">
        <w:rPr>
          <w:rFonts w:eastAsia="Georgia" w:cs="Georgia"/>
        </w:rPr>
        <w:t>fédér</w:t>
      </w:r>
      <w:r w:rsidRPr="6CC28127">
        <w:rPr>
          <w:rFonts w:eastAsia="Georgia" w:cs="Georgia"/>
        </w:rPr>
        <w:t>és</w:t>
      </w:r>
      <w:r w:rsidRPr="6CC28127" w:rsidR="068615B0">
        <w:rPr>
          <w:rFonts w:eastAsia="Georgia" w:cs="Georgia"/>
        </w:rPr>
        <w:t xml:space="preserve"> en divers groupes socio-économiques appuy</w:t>
      </w:r>
      <w:r w:rsidRPr="6CC28127">
        <w:rPr>
          <w:rFonts w:eastAsia="Georgia" w:cs="Georgia"/>
        </w:rPr>
        <w:t>és</w:t>
      </w:r>
      <w:r w:rsidRPr="6CC28127" w:rsidR="068615B0">
        <w:rPr>
          <w:rFonts w:eastAsia="Georgia" w:cs="Georgia"/>
        </w:rPr>
        <w:t xml:space="preserve"> dans l’expression de leurs attentes</w:t>
      </w:r>
      <w:r w:rsidRPr="6CC28127">
        <w:rPr>
          <w:rFonts w:eastAsia="Georgia" w:cs="Georgia"/>
        </w:rPr>
        <w:t>. La</w:t>
      </w:r>
      <w:r w:rsidRPr="6CC28127" w:rsidR="068615B0">
        <w:rPr>
          <w:rFonts w:eastAsia="Georgia" w:cs="Georgia"/>
        </w:rPr>
        <w:t xml:space="preserve"> restitution des débats parlementaires en particulier pour les thématiques abordées par la base</w:t>
      </w:r>
      <w:r w:rsidRPr="6CC28127">
        <w:rPr>
          <w:rFonts w:eastAsia="Georgia" w:cs="Georgia"/>
        </w:rPr>
        <w:t xml:space="preserve"> sera soutenue. L</w:t>
      </w:r>
      <w:r w:rsidRPr="6CC28127" w:rsidR="068615B0">
        <w:rPr>
          <w:rFonts w:eastAsia="Georgia" w:cs="Georgia"/>
        </w:rPr>
        <w:t>’adoption des conclusions et recommandations parlementaires par l’Exécutif et leur mise en application</w:t>
      </w:r>
      <w:r w:rsidRPr="6CC28127">
        <w:rPr>
          <w:rFonts w:eastAsia="Georgia" w:cs="Georgia"/>
        </w:rPr>
        <w:t xml:space="preserve"> seront suivies. Enfin, </w:t>
      </w:r>
      <w:r w:rsidRPr="6CC28127" w:rsidR="068615B0">
        <w:rPr>
          <w:rFonts w:eastAsia="Georgia" w:cs="Georgia"/>
        </w:rPr>
        <w:t>les capacités structurelles (site web, journal, conférence, etc.) de communication institutionnelle</w:t>
      </w:r>
      <w:r w:rsidRPr="6CC28127">
        <w:rPr>
          <w:rFonts w:eastAsia="Georgia" w:cs="Georgia"/>
        </w:rPr>
        <w:t xml:space="preserve"> seront développées. </w:t>
      </w:r>
    </w:p>
    <w:p w:rsidR="00375DE3" w:rsidP="0051750E" w:rsidRDefault="6CC28127" w14:paraId="37E28219" w14:textId="5BF26672">
      <w:pPr>
        <w:pBdr>
          <w:top w:val="single" w:color="auto" w:sz="4" w:space="1"/>
          <w:left w:val="single" w:color="auto" w:sz="4" w:space="4"/>
          <w:bottom w:val="single" w:color="auto" w:sz="4" w:space="1"/>
          <w:right w:val="single" w:color="auto" w:sz="4" w:space="4"/>
        </w:pBdr>
      </w:pPr>
      <w:r w:rsidRPr="6CC28127">
        <w:rPr>
          <w:rFonts w:eastAsia="Georgia" w:cs="Georgia"/>
          <w:b/>
          <w:bCs/>
          <w:szCs w:val="21"/>
        </w:rPr>
        <w:t>A02</w:t>
      </w:r>
      <w:r w:rsidR="00B41F15">
        <w:rPr>
          <w:rFonts w:eastAsia="Georgia" w:cs="Georgia"/>
          <w:b/>
          <w:bCs/>
          <w:szCs w:val="21"/>
        </w:rPr>
        <w:t>.</w:t>
      </w:r>
      <w:r w:rsidRPr="6CC28127">
        <w:rPr>
          <w:rFonts w:eastAsia="Georgia" w:cs="Georgia"/>
          <w:b/>
          <w:bCs/>
          <w:szCs w:val="21"/>
        </w:rPr>
        <w:t xml:space="preserve">03. Améliorer la qualité de l’exécution budgétaire notamment par un appui au cycle budgétaire édit – suivi – contrôle – reddition. </w:t>
      </w:r>
    </w:p>
    <w:p w:rsidR="00ED0236" w:rsidP="0089D537" w:rsidRDefault="00B80CF2" w14:paraId="7CCB215C" w14:textId="7456F0D8">
      <w:pPr>
        <w:rPr>
          <w:rFonts w:eastAsia="Georgia" w:cs="Georgia"/>
          <w:szCs w:val="21"/>
        </w:rPr>
      </w:pPr>
      <w:r>
        <w:rPr>
          <w:rFonts w:eastAsia="Georgia" w:cs="Georgia"/>
          <w:szCs w:val="21"/>
        </w:rPr>
        <w:t>D</w:t>
      </w:r>
      <w:r w:rsidRPr="00462772" w:rsidR="009946ED">
        <w:rPr>
          <w:rFonts w:eastAsia="Georgia" w:cs="Georgia"/>
          <w:szCs w:val="21"/>
        </w:rPr>
        <w:t>ans le cadre de la participation citoyenne, un croisement des acteurs clés pour les mettre en appui aux différentes phases du cycle budgétaire, experts indépendants, institutions supérieures ou universitaires</w:t>
      </w:r>
      <w:r w:rsidRPr="00462772" w:rsidR="007762E1">
        <w:rPr>
          <w:rFonts w:eastAsia="Georgia" w:cs="Georgia"/>
          <w:szCs w:val="21"/>
        </w:rPr>
        <w:t> </w:t>
      </w:r>
      <w:r>
        <w:rPr>
          <w:rFonts w:eastAsia="Georgia" w:cs="Georgia"/>
          <w:szCs w:val="21"/>
        </w:rPr>
        <w:t xml:space="preserve">sera défini, </w:t>
      </w:r>
      <w:r w:rsidRPr="00462772" w:rsidR="009946ED">
        <w:rPr>
          <w:rFonts w:eastAsia="Georgia" w:cs="Georgia"/>
          <w:szCs w:val="21"/>
        </w:rPr>
        <w:t>le principe de respect des prévisions budgétaires et les mesures d’exception basées sur les priorités de développement de la province</w:t>
      </w:r>
      <w:r>
        <w:rPr>
          <w:rFonts w:eastAsia="Georgia" w:cs="Georgia"/>
          <w:szCs w:val="21"/>
        </w:rPr>
        <w:t xml:space="preserve"> sera appuyé</w:t>
      </w:r>
      <w:r w:rsidRPr="00462772" w:rsidR="007762E1">
        <w:rPr>
          <w:rFonts w:eastAsia="Georgia" w:cs="Georgia"/>
          <w:szCs w:val="21"/>
        </w:rPr>
        <w:t> </w:t>
      </w:r>
      <w:r w:rsidRPr="00462772" w:rsidR="009946ED">
        <w:rPr>
          <w:rFonts w:eastAsia="Georgia" w:cs="Georgia"/>
          <w:szCs w:val="21"/>
        </w:rPr>
        <w:t>; le processus de création/mise en place d’un circuit informatisé (et formalisé) des dépenses</w:t>
      </w:r>
      <w:r>
        <w:rPr>
          <w:rFonts w:eastAsia="Georgia" w:cs="Georgia"/>
          <w:szCs w:val="21"/>
        </w:rPr>
        <w:t xml:space="preserve"> sera appuyé</w:t>
      </w:r>
      <w:r w:rsidRPr="00462772" w:rsidR="007762E1">
        <w:rPr>
          <w:rFonts w:eastAsia="Georgia" w:cs="Georgia"/>
          <w:szCs w:val="21"/>
        </w:rPr>
        <w:t> </w:t>
      </w:r>
      <w:r w:rsidRPr="00462772" w:rsidR="009946ED">
        <w:rPr>
          <w:rFonts w:eastAsia="Georgia" w:cs="Georgia"/>
          <w:szCs w:val="21"/>
        </w:rPr>
        <w:t>; la conscience d</w:t>
      </w:r>
      <w:r w:rsidRPr="00462772" w:rsidR="007762E1">
        <w:rPr>
          <w:rFonts w:eastAsia="Georgia" w:cs="Georgia"/>
          <w:szCs w:val="21"/>
        </w:rPr>
        <w:t>’</w:t>
      </w:r>
      <w:r w:rsidRPr="00462772" w:rsidR="009946ED">
        <w:rPr>
          <w:rFonts w:eastAsia="Georgia" w:cs="Georgia"/>
          <w:szCs w:val="21"/>
        </w:rPr>
        <w:t>une responsabilité de la gestion du Trésor public</w:t>
      </w:r>
      <w:r>
        <w:rPr>
          <w:rFonts w:eastAsia="Georgia" w:cs="Georgia"/>
          <w:szCs w:val="21"/>
        </w:rPr>
        <w:t xml:space="preserve"> sera appuyée</w:t>
      </w:r>
      <w:r w:rsidRPr="00462772" w:rsidR="009946ED">
        <w:rPr>
          <w:rFonts w:eastAsia="Georgia" w:cs="Georgia"/>
          <w:szCs w:val="21"/>
        </w:rPr>
        <w:t>.</w:t>
      </w:r>
    </w:p>
    <w:p w:rsidR="00977104" w:rsidP="0089D537" w:rsidRDefault="00977104" w14:paraId="466282E8" w14:textId="77777777">
      <w:pPr>
        <w:rPr>
          <w:rFonts w:eastAsia="Georgia" w:cs="Georgia"/>
          <w:szCs w:val="21"/>
        </w:rPr>
      </w:pPr>
    </w:p>
    <w:p w:rsidR="00DD162E" w:rsidP="00B03645" w:rsidRDefault="00D80989" w14:paraId="54EBED6A" w14:textId="5B7F36AE">
      <w:pPr>
        <w:pStyle w:val="Titre3"/>
        <w:numPr>
          <w:ilvl w:val="2"/>
          <w:numId w:val="38"/>
        </w:numPr>
      </w:pPr>
      <w:bookmarkStart w:name="_Toc112672518" w:id="242"/>
      <w:r>
        <w:t xml:space="preserve"> </w:t>
      </w:r>
      <w:bookmarkStart w:name="_Toc113800425" w:id="243"/>
      <w:r w:rsidR="00DD162E">
        <w:t>Résultat 3 - Davantage de recettes provinciales sont mobilisées et sont allouées au développement local à travers la promotion d’une gouvernance financière transparente.</w:t>
      </w:r>
      <w:bookmarkEnd w:id="242"/>
      <w:bookmarkEnd w:id="243"/>
      <w:r w:rsidR="00DD162E">
        <w:t xml:space="preserve">  </w:t>
      </w:r>
    </w:p>
    <w:p w:rsidRPr="00977104" w:rsidR="00977104" w:rsidP="00977104" w:rsidRDefault="00977104" w14:paraId="30A9921B" w14:textId="77777777">
      <w:pPr>
        <w:rPr>
          <w:lang w:val="fr-FR"/>
        </w:rPr>
      </w:pPr>
    </w:p>
    <w:p w:rsidR="00DD162E" w:rsidP="00DD162E" w:rsidRDefault="00DD162E" w14:paraId="79FFD2CC" w14:textId="77777777">
      <w:pPr>
        <w:rPr>
          <w:rFonts w:eastAsia="Georgia" w:cs="Georgia"/>
          <w:sz w:val="20"/>
          <w:szCs w:val="20"/>
        </w:rPr>
      </w:pPr>
      <w:r>
        <w:rPr>
          <w:rFonts w:eastAsia="Georgia" w:cs="Georgia"/>
          <w:sz w:val="20"/>
          <w:szCs w:val="20"/>
        </w:rPr>
        <w:t>S</w:t>
      </w:r>
      <w:r w:rsidRPr="203CD870">
        <w:rPr>
          <w:rFonts w:eastAsia="Georgia" w:cs="Georgia"/>
          <w:sz w:val="20"/>
          <w:szCs w:val="20"/>
        </w:rPr>
        <w:t xml:space="preserve">i les administrations provinciales n’évoluent pas vers l’équilibre d’une autonomie financière basée sur l’accroissement de la production locale, tout progrès apparent sera précaire, non pérenne. </w:t>
      </w:r>
      <w:r>
        <w:rPr>
          <w:rFonts w:eastAsia="Georgia" w:cs="Georgia"/>
          <w:sz w:val="20"/>
          <w:szCs w:val="20"/>
        </w:rPr>
        <w:t xml:space="preserve">Une attention y sera portée à la lutte contre corruption. </w:t>
      </w:r>
    </w:p>
    <w:p w:rsidR="00DD162E" w:rsidP="00DD162E" w:rsidRDefault="00DD162E" w14:paraId="6646CD66" w14:textId="77777777">
      <w:pPr>
        <w:rPr>
          <w:rFonts w:eastAsia="Georgia" w:cs="Georgia"/>
          <w:sz w:val="20"/>
          <w:szCs w:val="20"/>
        </w:rPr>
      </w:pPr>
      <w:r w:rsidRPr="76DA8F46">
        <w:rPr>
          <w:rFonts w:eastAsia="Georgia" w:cs="Georgia"/>
          <w:sz w:val="20"/>
          <w:szCs w:val="20"/>
        </w:rPr>
        <w:t xml:space="preserve">Ce résultat est donc, attendu de l'IM au titre d’une contribution induite par suite de la présence d'une expertise immergée au sein des organes provinciaux. Il s’appuiera, à cet effet, entre autres, sur le volet Gouvernance financière, du pilier 4. </w:t>
      </w:r>
    </w:p>
    <w:p w:rsidR="00DD162E" w:rsidP="00DD162E" w:rsidRDefault="00DD162E" w14:paraId="7DB647C3" w14:textId="4542B478">
      <w:pPr>
        <w:rPr>
          <w:rFonts w:eastAsia="Georgia" w:cs="Georgia"/>
          <w:szCs w:val="21"/>
        </w:rPr>
      </w:pPr>
      <w:r w:rsidRPr="76DA8F46">
        <w:rPr>
          <w:rFonts w:eastAsia="Georgia" w:cs="Georgia"/>
          <w:sz w:val="20"/>
          <w:szCs w:val="20"/>
        </w:rPr>
        <w:t>Ces deux provinces disposent d’une large diaspora que les autorités provinciales considèrent comme co-acteurs utiles au progrès local. L’expert mis à disposition participera notamment aux réflexions stratégiques d’une canalisation sécurisée des rémittences, contributrices au développement local</w:t>
      </w:r>
    </w:p>
    <w:p w:rsidR="005C267B" w:rsidP="00B03645" w:rsidRDefault="00D80989" w14:paraId="2CF697DA" w14:textId="72DEE363">
      <w:pPr>
        <w:pStyle w:val="Titre3"/>
        <w:numPr>
          <w:ilvl w:val="2"/>
          <w:numId w:val="38"/>
        </w:numPr>
      </w:pPr>
      <w:r>
        <w:t xml:space="preserve"> </w:t>
      </w:r>
      <w:bookmarkStart w:name="_Toc113800426" w:id="244"/>
      <w:r w:rsidR="005C267B">
        <w:t>Les indicateurs de suivi et évaluation</w:t>
      </w:r>
      <w:bookmarkEnd w:id="244"/>
    </w:p>
    <w:p w:rsidRPr="00A54791" w:rsidR="005C267B" w:rsidP="00A54791" w:rsidRDefault="005C267B" w14:paraId="3EAF7EFD" w14:textId="7A856089">
      <w:pPr>
        <w:pStyle w:val="NormalWeb"/>
        <w:rPr>
          <w:rFonts w:ascii="Georgia" w:hAnsi="Georgia" w:eastAsia="Georgia" w:cs="Georgia"/>
          <w:color w:val="585756"/>
          <w:sz w:val="20"/>
          <w:szCs w:val="20"/>
          <w:lang w:val="fr-BE" w:eastAsia="en-US"/>
        </w:rPr>
      </w:pPr>
      <w:bookmarkStart w:name="_Toc111451514" w:id="245"/>
      <w:bookmarkStart w:name="_Toc111451856" w:id="246"/>
      <w:bookmarkStart w:name="_Toc111452020" w:id="247"/>
      <w:bookmarkStart w:name="_Toc111452273" w:id="248"/>
      <w:bookmarkStart w:name="_Toc112685622" w:id="249"/>
      <w:r w:rsidRPr="00A54791">
        <w:rPr>
          <w:rFonts w:ascii="Georgia" w:hAnsi="Georgia" w:eastAsia="Georgia" w:cs="Georgia"/>
          <w:color w:val="585756"/>
          <w:sz w:val="20"/>
          <w:szCs w:val="20"/>
          <w:lang w:val="fr-BE" w:eastAsia="en-US"/>
        </w:rPr>
        <w:t xml:space="preserve">La matrice d’indicateurs est reprise en annexe </w:t>
      </w:r>
      <w:bookmarkEnd w:id="245"/>
      <w:bookmarkEnd w:id="246"/>
      <w:bookmarkEnd w:id="247"/>
      <w:bookmarkEnd w:id="248"/>
      <w:bookmarkEnd w:id="249"/>
      <w:r w:rsidRPr="00A54791" w:rsidR="002E01BD">
        <w:rPr>
          <w:rFonts w:ascii="Georgia" w:hAnsi="Georgia" w:eastAsia="Georgia" w:cs="Georgia"/>
          <w:color w:val="585756"/>
          <w:sz w:val="20"/>
          <w:szCs w:val="20"/>
          <w:lang w:val="fr-BE" w:eastAsia="en-US"/>
        </w:rPr>
        <w:t>3.</w:t>
      </w:r>
    </w:p>
    <w:p w:rsidRPr="00B03645" w:rsidR="001C4AD3" w:rsidP="00B03645" w:rsidRDefault="00977104" w14:paraId="327172ED" w14:textId="2FEAE041">
      <w:pPr>
        <w:pStyle w:val="Titre2"/>
        <w:numPr>
          <w:ilvl w:val="1"/>
          <w:numId w:val="38"/>
        </w:numPr>
        <w:rPr>
          <w:rFonts w:eastAsia="Georgia" w:cs="Georgia"/>
        </w:rPr>
      </w:pPr>
      <w:r>
        <w:rPr>
          <w:rFonts w:eastAsia="Georgia" w:cs="Georgia"/>
        </w:rPr>
        <w:br w:type="page"/>
      </w:r>
      <w:bookmarkStart w:name="_Toc113800427" w:id="250"/>
      <w:bookmarkStart w:name="_Hlk111219510" w:id="251"/>
      <w:r w:rsidR="1DFF1848">
        <w:t xml:space="preserve">Les activités </w:t>
      </w:r>
      <w:r w:rsidR="5CD6A0DA">
        <w:t>de l’intervention Jeunesse</w:t>
      </w:r>
      <w:r w:rsidR="1DFF1848">
        <w:t>, Conscience Culturelle et Sociale</w:t>
      </w:r>
      <w:bookmarkEnd w:id="250"/>
    </w:p>
    <w:p w:rsidR="004B162B" w:rsidP="00B03645" w:rsidRDefault="004B162B" w14:paraId="56D9A5B5" w14:textId="5EFA7416">
      <w:pPr>
        <w:pStyle w:val="Titre3"/>
        <w:numPr>
          <w:ilvl w:val="2"/>
          <w:numId w:val="38"/>
        </w:numPr>
      </w:pPr>
      <w:bookmarkStart w:name="_Toc113800428" w:id="252"/>
      <w:r>
        <w:t>Les objectifs de l’intervention</w:t>
      </w:r>
      <w:bookmarkEnd w:id="252"/>
      <w:r>
        <w:t xml:space="preserve"> </w:t>
      </w:r>
    </w:p>
    <w:p w:rsidRPr="000B4544" w:rsidR="000B4544" w:rsidP="000B4544" w:rsidRDefault="000B4544" w14:paraId="5543EDF0" w14:textId="77777777">
      <w:pPr>
        <w:rPr>
          <w:lang w:val="fr-FR"/>
        </w:rPr>
      </w:pPr>
    </w:p>
    <w:p w:rsidRPr="00375339" w:rsidR="00FB2616" w:rsidP="00FB2616" w:rsidRDefault="00FB2616" w14:paraId="0008AD27" w14:textId="493CB36C">
      <w:pPr>
        <w:spacing w:after="0" w:line="240" w:lineRule="auto"/>
        <w:textAlignment w:val="baseline"/>
        <w:rPr>
          <w:rFonts w:eastAsia="Times New Roman" w:cs="Segoe UI"/>
          <w:lang w:val="fr-FR" w:eastAsia="fr-FR"/>
        </w:rPr>
      </w:pPr>
      <w:r w:rsidRPr="0045EFDF">
        <w:rPr>
          <w:rFonts w:eastAsia="Times New Roman" w:cs="Segoe UI"/>
          <w:lang w:val="fr-FR" w:eastAsia="fr-FR"/>
        </w:rPr>
        <w:t>Puisqu’il s’agit d’un</w:t>
      </w:r>
      <w:r>
        <w:rPr>
          <w:rFonts w:eastAsia="Times New Roman" w:cs="Segoe UI"/>
          <w:lang w:val="fr-FR" w:eastAsia="fr-FR"/>
        </w:rPr>
        <w:t>e</w:t>
      </w:r>
      <w:r w:rsidRPr="0045EFDF">
        <w:rPr>
          <w:rFonts w:eastAsia="Times New Roman" w:cs="Segoe UI"/>
          <w:lang w:val="fr-FR" w:eastAsia="fr-FR"/>
        </w:rPr>
        <w:t xml:space="preserve"> intervention transversale pilotée depuis Kinshasa, l’intervention complète est décrite dans le sous-portefeuille </w:t>
      </w:r>
      <w:r w:rsidRPr="00AA6BFF">
        <w:rPr>
          <w:rFonts w:eastAsia="Times New Roman" w:cs="Segoe UI"/>
          <w:lang w:val="fr-FR" w:eastAsia="fr-FR"/>
        </w:rPr>
        <w:t xml:space="preserve">Kinshasa </w:t>
      </w:r>
      <w:bookmarkStart w:name="_Hlk111104017" w:id="253"/>
      <w:r w:rsidRPr="00AA6BFF">
        <w:rPr>
          <w:rFonts w:eastAsia="Times New Roman" w:cs="Segoe UI"/>
          <w:lang w:val="fr-FR" w:eastAsia="fr-FR"/>
        </w:rPr>
        <w:t>et interventions transversales</w:t>
      </w:r>
      <w:bookmarkEnd w:id="253"/>
      <w:r w:rsidRPr="0045EFDF">
        <w:rPr>
          <w:rFonts w:eastAsia="Times New Roman" w:cs="Segoe UI"/>
          <w:lang w:val="fr-FR" w:eastAsia="fr-FR"/>
        </w:rPr>
        <w:t>. Seules les spécificités des activités mises en œuvre à</w:t>
      </w:r>
      <w:r w:rsidR="00F63781">
        <w:rPr>
          <w:rFonts w:eastAsia="Times New Roman" w:cs="Segoe UI"/>
          <w:lang w:val="fr-FR" w:eastAsia="fr-FR"/>
        </w:rPr>
        <w:t xml:space="preserve"> Kisangani</w:t>
      </w:r>
      <w:r w:rsidRPr="0045EFDF">
        <w:rPr>
          <w:rFonts w:eastAsia="Times New Roman" w:cs="Segoe UI"/>
          <w:lang w:val="fr-FR" w:eastAsia="fr-FR"/>
        </w:rPr>
        <w:t xml:space="preserve"> sont reprises dans la description ci-dessous. </w:t>
      </w:r>
    </w:p>
    <w:p w:rsidRPr="00375339" w:rsidR="00FB2616" w:rsidP="00FB2616" w:rsidRDefault="00FB2616" w14:paraId="67E75E7F" w14:textId="77777777">
      <w:pPr>
        <w:spacing w:after="0" w:line="240" w:lineRule="auto"/>
        <w:textAlignment w:val="baseline"/>
        <w:rPr>
          <w:rFonts w:eastAsia="Times New Roman" w:cs="Segoe UI"/>
          <w:lang w:val="fr-FR" w:eastAsia="fr-FR"/>
        </w:rPr>
      </w:pPr>
    </w:p>
    <w:p w:rsidR="00FB2616" w:rsidP="00FB2616" w:rsidRDefault="00FB2616" w14:paraId="32212A38" w14:textId="7D51045E">
      <w:pPr>
        <w:spacing w:after="0" w:line="240" w:lineRule="auto"/>
        <w:textAlignment w:val="baseline"/>
        <w:rPr>
          <w:rFonts w:eastAsia="Times New Roman" w:cs="Segoe UI"/>
          <w:lang w:val="fr-FR" w:eastAsia="fr-FR"/>
        </w:rPr>
      </w:pPr>
      <w:r w:rsidRPr="0045EFDF">
        <w:rPr>
          <w:rFonts w:eastAsia="Times New Roman" w:cs="Segoe UI"/>
          <w:lang w:val="fr-FR" w:eastAsia="fr-FR"/>
        </w:rPr>
        <w:t>Pour rappel, la chaine de résultat et les conditions de changement sont reprises dans le tableau suivant</w:t>
      </w:r>
      <w:r w:rsidRPr="0045EFDF">
        <w:rPr>
          <w:rFonts w:ascii="Times New Roman" w:hAnsi="Times New Roman" w:eastAsia="Times New Roman" w:cs="Times New Roman"/>
          <w:lang w:val="fr-FR" w:eastAsia="fr-FR"/>
        </w:rPr>
        <w:t> </w:t>
      </w:r>
      <w:r w:rsidRPr="0045EFDF">
        <w:rPr>
          <w:rFonts w:eastAsia="Times New Roman" w:cs="Segoe UI"/>
          <w:lang w:val="fr-FR" w:eastAsia="fr-FR"/>
        </w:rPr>
        <w:t>: </w:t>
      </w:r>
    </w:p>
    <w:p w:rsidRPr="00375339" w:rsidR="00B41F15" w:rsidP="00FB2616" w:rsidRDefault="00B41F15" w14:paraId="28218C00" w14:textId="77777777">
      <w:pPr>
        <w:spacing w:after="0" w:line="240" w:lineRule="auto"/>
        <w:textAlignment w:val="baseline"/>
        <w:rPr>
          <w:rFonts w:ascii="Segoe UI" w:hAnsi="Segoe UI" w:eastAsia="Times New Roman" w:cs="Segoe UI"/>
          <w:sz w:val="18"/>
          <w:szCs w:val="18"/>
          <w:lang w:val="fr-FR" w:eastAsia="fr-FR"/>
        </w:rPr>
      </w:pPr>
    </w:p>
    <w:p w:rsidRPr="00B41F15" w:rsidR="005B2CFC" w:rsidP="0097058C" w:rsidRDefault="087C97E9" w14:paraId="067F6D15" w14:textId="57828270">
      <w:pPr>
        <w:pStyle w:val="Lgende"/>
        <w:jc w:val="left"/>
        <w:rPr>
          <w:color w:val="585756"/>
        </w:rPr>
      </w:pPr>
      <w:bookmarkStart w:name="_Toc113800481" w:id="254"/>
      <w:r w:rsidRPr="00B41F15">
        <w:rPr>
          <w:color w:val="585756"/>
        </w:rPr>
        <w:t xml:space="preserve">Figure </w:t>
      </w:r>
      <w:r w:rsidRPr="00B41F15" w:rsidR="0097058C">
        <w:rPr>
          <w:color w:val="585756"/>
        </w:rPr>
        <w:fldChar w:fldCharType="begin"/>
      </w:r>
      <w:r w:rsidRPr="00B41F15" w:rsidR="0097058C">
        <w:rPr>
          <w:color w:val="585756"/>
        </w:rPr>
        <w:instrText>SEQ Figure \* ARABIC</w:instrText>
      </w:r>
      <w:r w:rsidRPr="00B41F15" w:rsidR="0097058C">
        <w:rPr>
          <w:color w:val="585756"/>
        </w:rPr>
        <w:fldChar w:fldCharType="separate"/>
      </w:r>
      <w:r w:rsidRPr="00B41F15" w:rsidR="0DD4F8D4">
        <w:rPr>
          <w:noProof/>
          <w:color w:val="585756"/>
        </w:rPr>
        <w:t>7</w:t>
      </w:r>
      <w:r w:rsidRPr="00B41F15" w:rsidR="0097058C">
        <w:rPr>
          <w:color w:val="585756"/>
        </w:rPr>
        <w:fldChar w:fldCharType="end"/>
      </w:r>
      <w:r w:rsidRPr="00B41F15" w:rsidR="6D5372A0">
        <w:rPr>
          <w:color w:val="585756"/>
        </w:rPr>
        <w:t xml:space="preserve"> – Chaîne de résultat de l’intervention Jeunesse</w:t>
      </w:r>
      <w:r w:rsidRPr="00B41F15" w:rsidR="2E1AFE79">
        <w:rPr>
          <w:color w:val="585756"/>
        </w:rPr>
        <w:t>,</w:t>
      </w:r>
      <w:r w:rsidRPr="00B41F15" w:rsidR="6D5372A0">
        <w:rPr>
          <w:color w:val="585756"/>
        </w:rPr>
        <w:t xml:space="preserve"> conscience culturelle </w:t>
      </w:r>
      <w:r w:rsidRPr="00B41F15" w:rsidR="7C5E34B1">
        <w:rPr>
          <w:color w:val="585756"/>
        </w:rPr>
        <w:t xml:space="preserve">et sociale </w:t>
      </w:r>
      <w:r w:rsidRPr="00B41F15" w:rsidR="6D5372A0">
        <w:rPr>
          <w:color w:val="585756"/>
        </w:rPr>
        <w:t>du pilier 1</w:t>
      </w:r>
      <w:bookmarkEnd w:id="254"/>
    </w:p>
    <w:p w:rsidR="00401226" w:rsidP="004279C6" w:rsidRDefault="00401226" w14:paraId="28E8DA4F" w14:textId="264FE922">
      <w:pPr>
        <w:rPr>
          <w:lang w:val="fr-FR"/>
        </w:rPr>
      </w:pPr>
      <w:r w:rsidRPr="008735B3">
        <w:rPr>
          <w:rFonts w:asciiTheme="minorHAnsi" w:hAnsiTheme="minorHAnsi" w:cstheme="minorHAnsi"/>
          <w:noProof/>
          <w:color w:val="auto"/>
          <w:sz w:val="24"/>
          <w:szCs w:val="24"/>
          <w:shd w:val="clear" w:color="auto" w:fill="E6E6E6"/>
          <w:lang w:eastAsia="fr-BE"/>
        </w:rPr>
        <mc:AlternateContent>
          <mc:Choice Requires="wpg">
            <w:drawing>
              <wp:anchor distT="0" distB="0" distL="114300" distR="114300" simplePos="0" relativeHeight="251719168" behindDoc="0" locked="0" layoutInCell="1" allowOverlap="1" wp14:anchorId="62AF8BA6" wp14:editId="5A17685E">
                <wp:simplePos x="0" y="0"/>
                <wp:positionH relativeFrom="column">
                  <wp:posOffset>4445</wp:posOffset>
                </wp:positionH>
                <wp:positionV relativeFrom="paragraph">
                  <wp:posOffset>-4445</wp:posOffset>
                </wp:positionV>
                <wp:extent cx="5838190" cy="2163445"/>
                <wp:effectExtent l="0" t="0" r="0" b="8255"/>
                <wp:wrapTopAndBottom/>
                <wp:docPr id="19" name="Groupe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8190" cy="2163445"/>
                          <a:chOff x="1070048" y="1066372"/>
                          <a:chExt cx="58422" cy="21655"/>
                        </a:xfrm>
                      </wpg:grpSpPr>
                      <wps:wsp>
                        <wps:cNvPr id="187359424" name="Rectangle 15"/>
                        <wps:cNvSpPr>
                          <a:spLocks noChangeArrowheads="1"/>
                        </wps:cNvSpPr>
                        <wps:spPr bwMode="auto">
                          <a:xfrm>
                            <a:off x="1070048" y="1070872"/>
                            <a:ext cx="58422" cy="6039"/>
                          </a:xfrm>
                          <a:prstGeom prst="rect">
                            <a:avLst/>
                          </a:prstGeom>
                          <a:solidFill>
                            <a:srgbClr val="CFCDCD"/>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Pr="004F57EA" w:rsidR="00756C64" w:rsidP="00401226" w:rsidRDefault="00756C64" w14:paraId="080BE191" w14:textId="77777777">
                              <w:pPr>
                                <w:widowControl w:val="0"/>
                                <w:spacing w:after="0"/>
                                <w:jc w:val="center"/>
                                <w:rPr>
                                  <w:rFonts w:asciiTheme="minorHAnsi" w:hAnsiTheme="minorHAnsi" w:cstheme="minorHAnsi"/>
                                  <w:kern w:val="24"/>
                                  <w:sz w:val="20"/>
                                  <w:szCs w:val="20"/>
                                </w:rPr>
                              </w:pPr>
                              <w:r w:rsidRPr="004F57EA">
                                <w:rPr>
                                  <w:rFonts w:asciiTheme="minorHAnsi" w:hAnsiTheme="minorHAnsi" w:cstheme="minorHAnsi"/>
                                  <w:kern w:val="24"/>
                                  <w:sz w:val="20"/>
                                  <w:szCs w:val="20"/>
                                  <w:u w:val="single"/>
                                </w:rPr>
                                <w:t xml:space="preserve">Objectif Spécifique </w:t>
                              </w:r>
                              <w:r>
                                <w:rPr>
                                  <w:rFonts w:asciiTheme="minorHAnsi" w:hAnsiTheme="minorHAnsi" w:cstheme="minorHAnsi"/>
                                  <w:kern w:val="24"/>
                                  <w:sz w:val="20"/>
                                  <w:szCs w:val="20"/>
                                  <w:u w:val="single"/>
                                </w:rPr>
                                <w:t>2</w:t>
                              </w:r>
                              <w:r w:rsidRPr="004F57EA">
                                <w:rPr>
                                  <w:rFonts w:asciiTheme="minorHAnsi" w:hAnsiTheme="minorHAnsi" w:cstheme="minorHAnsi"/>
                                  <w:kern w:val="24"/>
                                  <w:sz w:val="20"/>
                                  <w:szCs w:val="20"/>
                                  <w:u w:val="single"/>
                                </w:rPr>
                                <w:t xml:space="preserve"> : </w:t>
                              </w:r>
                              <w:r w:rsidRPr="004F57EA">
                                <w:rPr>
                                  <w:rFonts w:asciiTheme="minorHAnsi" w:hAnsiTheme="minorHAnsi" w:cstheme="minorHAnsi"/>
                                  <w:kern w:val="24"/>
                                  <w:sz w:val="20"/>
                                  <w:szCs w:val="20"/>
                                  <w:u w:val="single"/>
                                </w:rPr>
                                <w:br/>
                              </w:r>
                              <w:r w:rsidRPr="004F57EA">
                                <w:rPr>
                                  <w:rFonts w:asciiTheme="minorHAnsi" w:hAnsiTheme="minorHAnsi" w:cstheme="minorHAnsi"/>
                                  <w:b/>
                                  <w:bCs/>
                                  <w:kern w:val="24"/>
                                  <w:sz w:val="20"/>
                                  <w:szCs w:val="20"/>
                                </w:rPr>
                                <w:t>Offrir aux jeunes et prioritairement aux jeunes femmes, une perspective d’avenir en termes d’épanouissement socio-culturel.</w:t>
                              </w:r>
                            </w:p>
                          </w:txbxContent>
                        </wps:txbx>
                        <wps:bodyPr rot="0" vert="horz" wrap="square" lIns="91440" tIns="45720" rIns="91440" bIns="45720" anchor="ctr" anchorCtr="0" upright="1">
                          <a:noAutofit/>
                        </wps:bodyPr>
                      </wps:wsp>
                      <wps:wsp>
                        <wps:cNvPr id="187359425" name="Rectangle 16"/>
                        <wps:cNvSpPr>
                          <a:spLocks noChangeArrowheads="1"/>
                        </wps:cNvSpPr>
                        <wps:spPr bwMode="auto">
                          <a:xfrm>
                            <a:off x="1070477" y="1077402"/>
                            <a:ext cx="19311" cy="10624"/>
                          </a:xfrm>
                          <a:prstGeom prst="rect">
                            <a:avLst/>
                          </a:prstGeom>
                          <a:solidFill>
                            <a:srgbClr val="E653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Pr="008735B3" w:rsidR="00756C64" w:rsidP="00401226" w:rsidRDefault="00756C64" w14:paraId="0ACBECA6" w14:textId="77777777">
                              <w:pPr>
                                <w:widowControl w:val="0"/>
                                <w:jc w:val="center"/>
                                <w:rPr>
                                  <w:rFonts w:asciiTheme="minorHAnsi" w:hAnsiTheme="minorHAnsi" w:cstheme="minorHAnsi"/>
                                  <w:b/>
                                  <w:bCs/>
                                  <w:color w:val="FFFFFF"/>
                                  <w:kern w:val="24"/>
                                  <w:sz w:val="18"/>
                                  <w:szCs w:val="18"/>
                                </w:rPr>
                              </w:pPr>
                              <w:r w:rsidRPr="008735B3">
                                <w:rPr>
                                  <w:rFonts w:asciiTheme="minorHAnsi" w:hAnsiTheme="minorHAnsi" w:cstheme="minorHAnsi"/>
                                  <w:color w:val="FFFFFF"/>
                                  <w:kern w:val="24"/>
                                  <w:sz w:val="18"/>
                                  <w:szCs w:val="18"/>
                                  <w:u w:val="single"/>
                                </w:rPr>
                                <w:t>Output 1 :</w:t>
                              </w:r>
                              <w:r w:rsidRPr="008735B3">
                                <w:rPr>
                                  <w:rFonts w:asciiTheme="minorHAnsi" w:hAnsiTheme="minorHAnsi" w:cstheme="minorHAnsi"/>
                                  <w:color w:val="FFFFFF"/>
                                  <w:kern w:val="24"/>
                                  <w:sz w:val="18"/>
                                  <w:szCs w:val="18"/>
                                  <w:u w:val="single"/>
                                </w:rPr>
                                <w:br/>
                              </w:r>
                              <w:r w:rsidRPr="008735B3">
                                <w:rPr>
                                  <w:rFonts w:asciiTheme="minorHAnsi" w:hAnsiTheme="minorHAnsi" w:cstheme="minorHAnsi"/>
                                  <w:b/>
                                  <w:bCs/>
                                  <w:color w:val="FFFFFF"/>
                                  <w:kern w:val="24"/>
                                  <w:sz w:val="18"/>
                                  <w:szCs w:val="18"/>
                                  <w:lang w:val="fr-FR"/>
                                </w:rPr>
                                <w:t>Les jeunes utilisent des services socio-culturels qui répondent à leurs besoins/intérêts.</w:t>
                              </w:r>
                            </w:p>
                          </w:txbxContent>
                        </wps:txbx>
                        <wps:bodyPr rot="0" vert="horz" wrap="square" lIns="91440" tIns="45720" rIns="91440" bIns="45720" anchor="ctr" anchorCtr="0" upright="1">
                          <a:noAutofit/>
                        </wps:bodyPr>
                      </wps:wsp>
                      <wps:wsp>
                        <wps:cNvPr id="187359426" name="Rectangle 17"/>
                        <wps:cNvSpPr>
                          <a:spLocks noChangeArrowheads="1"/>
                        </wps:cNvSpPr>
                        <wps:spPr bwMode="auto">
                          <a:xfrm>
                            <a:off x="1109312" y="1077402"/>
                            <a:ext cx="18747" cy="10625"/>
                          </a:xfrm>
                          <a:prstGeom prst="rect">
                            <a:avLst/>
                          </a:prstGeom>
                          <a:solidFill>
                            <a:srgbClr val="E653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Pr="008735B3" w:rsidR="00756C64" w:rsidP="00401226" w:rsidRDefault="00756C64" w14:paraId="2A42D791" w14:textId="77777777">
                              <w:pPr>
                                <w:widowControl w:val="0"/>
                                <w:jc w:val="center"/>
                                <w:rPr>
                                  <w:rFonts w:asciiTheme="minorHAnsi" w:hAnsiTheme="minorHAnsi" w:cstheme="minorHAnsi"/>
                                  <w:b/>
                                  <w:bCs/>
                                  <w:color w:val="FFFFFF"/>
                                  <w:kern w:val="24"/>
                                  <w:sz w:val="18"/>
                                  <w:szCs w:val="18"/>
                                </w:rPr>
                              </w:pPr>
                              <w:r w:rsidRPr="008735B3">
                                <w:rPr>
                                  <w:rFonts w:asciiTheme="minorHAnsi" w:hAnsiTheme="minorHAnsi" w:cstheme="minorHAnsi"/>
                                  <w:color w:val="FFFFFF"/>
                                  <w:kern w:val="24"/>
                                  <w:sz w:val="18"/>
                                  <w:szCs w:val="18"/>
                                  <w:u w:val="single"/>
                                </w:rPr>
                                <w:t>Output 3 :</w:t>
                              </w:r>
                              <w:r w:rsidRPr="008735B3">
                                <w:rPr>
                                  <w:rFonts w:asciiTheme="minorHAnsi" w:hAnsiTheme="minorHAnsi" w:cstheme="minorHAnsi"/>
                                  <w:color w:val="FFFFFF"/>
                                  <w:kern w:val="24"/>
                                  <w:sz w:val="18"/>
                                  <w:szCs w:val="18"/>
                                </w:rPr>
                                <w:br/>
                              </w:r>
                              <w:r w:rsidRPr="008735B3">
                                <w:rPr>
                                  <w:rFonts w:asciiTheme="minorHAnsi" w:hAnsiTheme="minorHAnsi" w:cstheme="minorHAnsi"/>
                                  <w:b/>
                                  <w:bCs/>
                                  <w:color w:val="FFFFFF"/>
                                  <w:kern w:val="24"/>
                                  <w:sz w:val="18"/>
                                  <w:szCs w:val="18"/>
                                  <w:lang w:val="fr-FR"/>
                                </w:rPr>
                                <w:t>Des jeunes professionnels sont accompagnés vers des métiers culturels et de l’économie créative à travers les opérateurs culturels soutenus.</w:t>
                              </w:r>
                            </w:p>
                          </w:txbxContent>
                        </wps:txbx>
                        <wps:bodyPr rot="0" vert="horz" wrap="square" lIns="91440" tIns="45720" rIns="91440" bIns="45720" anchor="ctr" anchorCtr="0" upright="1">
                          <a:noAutofit/>
                        </wps:bodyPr>
                      </wps:wsp>
                      <wps:wsp>
                        <wps:cNvPr id="187359427" name="Rectangle 18"/>
                        <wps:cNvSpPr>
                          <a:spLocks noChangeArrowheads="1"/>
                        </wps:cNvSpPr>
                        <wps:spPr bwMode="auto">
                          <a:xfrm>
                            <a:off x="1090249" y="1077403"/>
                            <a:ext cx="18449" cy="10624"/>
                          </a:xfrm>
                          <a:prstGeom prst="rect">
                            <a:avLst/>
                          </a:prstGeom>
                          <a:solidFill>
                            <a:srgbClr val="E65300"/>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rsidRPr="008735B3" w:rsidR="00756C64" w:rsidP="00401226" w:rsidRDefault="00756C64" w14:paraId="06B085B8" w14:textId="77777777">
                              <w:pPr>
                                <w:widowControl w:val="0"/>
                                <w:jc w:val="center"/>
                                <w:rPr>
                                  <w:rFonts w:asciiTheme="minorHAnsi" w:hAnsiTheme="minorHAnsi" w:cstheme="minorHAnsi"/>
                                  <w:b/>
                                  <w:bCs/>
                                  <w:color w:val="FFFFFF"/>
                                  <w:kern w:val="24"/>
                                  <w:sz w:val="18"/>
                                  <w:szCs w:val="18"/>
                                </w:rPr>
                              </w:pPr>
                              <w:r w:rsidRPr="008735B3">
                                <w:rPr>
                                  <w:rFonts w:asciiTheme="minorHAnsi" w:hAnsiTheme="minorHAnsi" w:cstheme="minorHAnsi"/>
                                  <w:color w:val="FFFFFF"/>
                                  <w:kern w:val="24"/>
                                  <w:sz w:val="18"/>
                                  <w:szCs w:val="18"/>
                                  <w:u w:val="single"/>
                                </w:rPr>
                                <w:t>Output 2 :</w:t>
                              </w:r>
                              <w:r w:rsidRPr="008735B3">
                                <w:rPr>
                                  <w:rFonts w:asciiTheme="minorHAnsi" w:hAnsiTheme="minorHAnsi" w:cstheme="minorHAnsi"/>
                                  <w:color w:val="FFFFFF"/>
                                  <w:kern w:val="24"/>
                                  <w:sz w:val="18"/>
                                  <w:szCs w:val="18"/>
                                  <w:u w:val="single"/>
                                </w:rPr>
                                <w:br/>
                              </w:r>
                              <w:r w:rsidRPr="008735B3">
                                <w:rPr>
                                  <w:rFonts w:asciiTheme="minorHAnsi" w:hAnsiTheme="minorHAnsi" w:cstheme="minorHAnsi"/>
                                  <w:b/>
                                  <w:bCs/>
                                  <w:color w:val="FFFFFF"/>
                                  <w:kern w:val="24"/>
                                  <w:sz w:val="18"/>
                                  <w:szCs w:val="18"/>
                                  <w:lang w:val="fr-FR"/>
                                </w:rPr>
                                <w:t xml:space="preserve">Un écosystème des services </w:t>
                              </w:r>
                              <w:r w:rsidRPr="008735B3">
                                <w:rPr>
                                  <w:rFonts w:asciiTheme="minorHAnsi" w:hAnsiTheme="minorHAnsi" w:cstheme="minorHAnsi"/>
                                  <w:b/>
                                  <w:bCs/>
                                  <w:color w:val="FFFFFF"/>
                                  <w:kern w:val="24"/>
                                  <w:sz w:val="18"/>
                                  <w:szCs w:val="18"/>
                                  <w:lang w:val="fr-FR"/>
                                </w:rPr>
                                <w:br/>
                              </w:r>
                              <w:r w:rsidRPr="008735B3">
                                <w:rPr>
                                  <w:rFonts w:asciiTheme="minorHAnsi" w:hAnsiTheme="minorHAnsi" w:cstheme="minorHAnsi"/>
                                  <w:b/>
                                  <w:bCs/>
                                  <w:color w:val="FFFFFF"/>
                                  <w:kern w:val="24"/>
                                  <w:sz w:val="18"/>
                                  <w:szCs w:val="18"/>
                                  <w:lang w:val="fr-FR"/>
                                </w:rPr>
                                <w:t>socio-culturels plus performant améliore l’accès des jeunes à ses prestations.</w:t>
                              </w:r>
                            </w:p>
                          </w:txbxContent>
                        </wps:txbx>
                        <wps:bodyPr rot="0" vert="horz" wrap="square" lIns="91440" tIns="45720" rIns="91440" bIns="45720" anchor="ctr" anchorCtr="0" upright="1">
                          <a:noAutofit/>
                        </wps:bodyPr>
                      </wps:wsp>
                      <wps:wsp>
                        <wps:cNvPr id="187359436" name="Titre 4"/>
                        <wps:cNvSpPr txBox="1">
                          <a:spLocks noChangeArrowheads="1"/>
                        </wps:cNvSpPr>
                        <wps:spPr bwMode="auto">
                          <a:xfrm>
                            <a:off x="1070048" y="1066372"/>
                            <a:ext cx="58422" cy="4145"/>
                          </a:xfrm>
                          <a:prstGeom prst="rect">
                            <a:avLst/>
                          </a:prstGeom>
                          <a:solidFill>
                            <a:srgbClr val="808080"/>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Pr="004F57EA" w:rsidR="00756C64" w:rsidP="00401226" w:rsidRDefault="00756C64" w14:paraId="087300A9" w14:textId="77777777">
                              <w:pPr>
                                <w:widowControl w:val="0"/>
                                <w:jc w:val="center"/>
                                <w:rPr>
                                  <w:rFonts w:asciiTheme="minorHAnsi" w:hAnsiTheme="minorHAnsi" w:cstheme="minorHAnsi"/>
                                  <w:b/>
                                  <w:bCs/>
                                  <w:color w:val="FFFFFF"/>
                                  <w:kern w:val="24"/>
                                  <w:sz w:val="20"/>
                                  <w:szCs w:val="20"/>
                                  <w:lang w:val="fr-FR"/>
                                </w:rPr>
                              </w:pPr>
                              <w:r w:rsidRPr="004F57EA">
                                <w:rPr>
                                  <w:rFonts w:asciiTheme="minorHAnsi" w:hAnsiTheme="minorHAnsi" w:cstheme="minorHAnsi"/>
                                  <w:color w:val="FFFFFF"/>
                                  <w:kern w:val="24"/>
                                  <w:sz w:val="20"/>
                                  <w:szCs w:val="20"/>
                                  <w:u w:val="single"/>
                                </w:rPr>
                                <w:t>Objectif Général du pilier 1 :</w:t>
                              </w:r>
                              <w:r w:rsidRPr="004F57EA">
                                <w:rPr>
                                  <w:rFonts w:asciiTheme="minorHAnsi" w:hAnsiTheme="minorHAnsi" w:cstheme="minorHAnsi"/>
                                  <w:b/>
                                  <w:bCs/>
                                  <w:color w:val="FFFFFF"/>
                                  <w:kern w:val="24"/>
                                  <w:sz w:val="20"/>
                                  <w:szCs w:val="20"/>
                                  <w:u w:val="single"/>
                                </w:rPr>
                                <w:t xml:space="preserve"> </w:t>
                              </w:r>
                              <w:r w:rsidRPr="004F57EA">
                                <w:rPr>
                                  <w:rFonts w:asciiTheme="minorHAnsi" w:hAnsiTheme="minorHAnsi" w:cstheme="minorHAnsi"/>
                                  <w:b/>
                                  <w:bCs/>
                                  <w:color w:val="FFFFFF"/>
                                  <w:kern w:val="24"/>
                                  <w:sz w:val="20"/>
                                  <w:szCs w:val="20"/>
                                  <w:u w:val="single"/>
                                </w:rPr>
                                <w:br/>
                              </w:r>
                              <w:r w:rsidRPr="004F57EA">
                                <w:rPr>
                                  <w:rFonts w:asciiTheme="minorHAnsi" w:hAnsiTheme="minorHAnsi" w:cstheme="minorHAnsi"/>
                                  <w:b/>
                                  <w:bCs/>
                                  <w:color w:val="FFFFFF"/>
                                  <w:kern w:val="24"/>
                                  <w:sz w:val="20"/>
                                  <w:szCs w:val="20"/>
                                  <w:lang w:val="fr-FR"/>
                                </w:rPr>
                                <w:t>Valoriser le potentiel de la jeunesse congolaise.</w:t>
                              </w:r>
                            </w:p>
                          </w:txbxContent>
                        </wps:txbx>
                        <wps:bodyPr rot="0" vert="horz" wrap="square" lIns="91440" tIns="45720" rIns="91440" bIns="45720" anchor="ctr" anchorCtr="0" upright="1">
                          <a:noAutofit/>
                        </wps:bodyPr>
                      </wps:wsp>
                    </wpg:wgp>
                  </a:graphicData>
                </a:graphic>
              </wp:anchor>
            </w:drawing>
          </mc:Choice>
          <mc:Fallback>
            <w:pict w14:anchorId="623BCF87">
              <v:group id="Groupe 19" style="position:absolute;left:0;text-align:left;margin-left:.35pt;margin-top:-.35pt;width:459.7pt;height:170.35pt;z-index:251719168" coordsize="584,216" coordorigin="10700,10663" o:spid="_x0000_s1058" w14:anchorId="62AF8BA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">
                <v:rect id="Rectangle 15" style="position:absolute;left:10700;top:10708;width:584;height:61;visibility:visible;mso-wrap-style:square;v-text-anchor:middle" o:spid="_x0000_s1059" fillcolor="#cfcdcd"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">
                  <v:textbox>
                    <w:txbxContent>
                      <w:p w:rsidRPr="004F57EA" w:rsidR="00756C64" w:rsidP="00401226" w:rsidRDefault="00756C64" w14:paraId="04D9B07A" w14:textId="77777777">
                        <w:pPr>
                          <w:widowControl w:val="0"/>
                          <w:spacing w:after="0"/>
                          <w:jc w:val="center"/>
                          <w:rPr>
                            <w:rFonts w:asciiTheme="minorHAnsi" w:hAnsiTheme="minorHAnsi" w:cstheme="minorHAnsi"/>
                            <w:kern w:val="24"/>
                            <w:sz w:val="20"/>
                            <w:szCs w:val="20"/>
                          </w:rPr>
                        </w:pPr>
                        <w:r w:rsidRPr="004F57EA">
                          <w:rPr>
                            <w:rFonts w:asciiTheme="minorHAnsi" w:hAnsiTheme="minorHAnsi" w:cstheme="minorHAnsi"/>
                            <w:kern w:val="24"/>
                            <w:sz w:val="20"/>
                            <w:szCs w:val="20"/>
                            <w:u w:val="single"/>
                          </w:rPr>
                          <w:t xml:space="preserve">Objectif Spécifique </w:t>
                        </w:r>
                        <w:r>
                          <w:rPr>
                            <w:rFonts w:asciiTheme="minorHAnsi" w:hAnsiTheme="minorHAnsi" w:cstheme="minorHAnsi"/>
                            <w:kern w:val="24"/>
                            <w:sz w:val="20"/>
                            <w:szCs w:val="20"/>
                            <w:u w:val="single"/>
                          </w:rPr>
                          <w:t>2</w:t>
                        </w:r>
                        <w:r w:rsidRPr="004F57EA">
                          <w:rPr>
                            <w:rFonts w:asciiTheme="minorHAnsi" w:hAnsiTheme="minorHAnsi" w:cstheme="minorHAnsi"/>
                            <w:kern w:val="24"/>
                            <w:sz w:val="20"/>
                            <w:szCs w:val="20"/>
                            <w:u w:val="single"/>
                          </w:rPr>
                          <w:t xml:space="preserve"> : </w:t>
                        </w:r>
                        <w:r w:rsidRPr="004F57EA">
                          <w:rPr>
                            <w:rFonts w:asciiTheme="minorHAnsi" w:hAnsiTheme="minorHAnsi" w:cstheme="minorHAnsi"/>
                            <w:kern w:val="24"/>
                            <w:sz w:val="20"/>
                            <w:szCs w:val="20"/>
                            <w:u w:val="single"/>
                          </w:rPr>
                          <w:br/>
                        </w:r>
                        <w:r w:rsidRPr="004F57EA">
                          <w:rPr>
                            <w:rFonts w:asciiTheme="minorHAnsi" w:hAnsiTheme="minorHAnsi" w:cstheme="minorHAnsi"/>
                            <w:b/>
                            <w:bCs/>
                            <w:kern w:val="24"/>
                            <w:sz w:val="20"/>
                            <w:szCs w:val="20"/>
                          </w:rPr>
                          <w:t>Offrir aux jeunes et prioritairement aux jeunes femmes, une perspective d’avenir en termes d’épanouissement socio-culturel.</w:t>
                        </w:r>
                      </w:p>
                    </w:txbxContent>
                  </v:textbox>
                </v:rect>
                <v:rect id="Rectangle 16" style="position:absolute;left:10704;top:10774;width:193;height:106;visibility:visible;mso-wrap-style:square;v-text-anchor:middle" o:spid="_x0000_s1060"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">
                  <v:textbox>
                    <w:txbxContent>
                      <w:p w:rsidRPr="008735B3" w:rsidR="00756C64" w:rsidP="00401226" w:rsidRDefault="00756C64" w14:paraId="3D5EE8A4" w14:textId="77777777">
                        <w:pPr>
                          <w:widowControl w:val="0"/>
                          <w:jc w:val="center"/>
                          <w:rPr>
                            <w:rFonts w:asciiTheme="minorHAnsi" w:hAnsiTheme="minorHAnsi" w:cstheme="minorHAnsi"/>
                            <w:b/>
                            <w:bCs/>
                            <w:color w:val="FFFFFF"/>
                            <w:kern w:val="24"/>
                            <w:sz w:val="18"/>
                            <w:szCs w:val="18"/>
                          </w:rPr>
                        </w:pPr>
                        <w:r w:rsidRPr="008735B3">
                          <w:rPr>
                            <w:rFonts w:asciiTheme="minorHAnsi" w:hAnsiTheme="minorHAnsi" w:cstheme="minorHAnsi"/>
                            <w:color w:val="FFFFFF"/>
                            <w:kern w:val="24"/>
                            <w:sz w:val="18"/>
                            <w:szCs w:val="18"/>
                            <w:u w:val="single"/>
                          </w:rPr>
                          <w:t>Output 1 :</w:t>
                        </w:r>
                        <w:r w:rsidRPr="008735B3">
                          <w:rPr>
                            <w:rFonts w:asciiTheme="minorHAnsi" w:hAnsiTheme="minorHAnsi" w:cstheme="minorHAnsi"/>
                            <w:color w:val="FFFFFF"/>
                            <w:kern w:val="24"/>
                            <w:sz w:val="18"/>
                            <w:szCs w:val="18"/>
                            <w:u w:val="single"/>
                          </w:rPr>
                          <w:br/>
                        </w:r>
                        <w:r w:rsidRPr="008735B3">
                          <w:rPr>
                            <w:rFonts w:asciiTheme="minorHAnsi" w:hAnsiTheme="minorHAnsi" w:cstheme="minorHAnsi"/>
                            <w:b/>
                            <w:bCs/>
                            <w:color w:val="FFFFFF"/>
                            <w:kern w:val="24"/>
                            <w:sz w:val="18"/>
                            <w:szCs w:val="18"/>
                            <w:lang w:val="fr-FR"/>
                          </w:rPr>
                          <w:t>Les jeunes utilisent des services socio-culturels qui répondent à leurs besoins/intérêts.</w:t>
                        </w:r>
                      </w:p>
                    </w:txbxContent>
                  </v:textbox>
                </v:rect>
                <v:rect id="Rectangle 17" style="position:absolute;left:11093;top:10774;width:187;height:106;visibility:visible;mso-wrap-style:square;v-text-anchor:middle" o:spid="_x0000_s1061"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">
                  <v:textbox>
                    <w:txbxContent>
                      <w:p w:rsidRPr="008735B3" w:rsidR="00756C64" w:rsidP="00401226" w:rsidRDefault="00756C64" w14:paraId="470AB19B" w14:textId="77777777">
                        <w:pPr>
                          <w:widowControl w:val="0"/>
                          <w:jc w:val="center"/>
                          <w:rPr>
                            <w:rFonts w:asciiTheme="minorHAnsi" w:hAnsiTheme="minorHAnsi" w:cstheme="minorHAnsi"/>
                            <w:b/>
                            <w:bCs/>
                            <w:color w:val="FFFFFF"/>
                            <w:kern w:val="24"/>
                            <w:sz w:val="18"/>
                            <w:szCs w:val="18"/>
                          </w:rPr>
                        </w:pPr>
                        <w:r w:rsidRPr="008735B3">
                          <w:rPr>
                            <w:rFonts w:asciiTheme="minorHAnsi" w:hAnsiTheme="minorHAnsi" w:cstheme="minorHAnsi"/>
                            <w:color w:val="FFFFFF"/>
                            <w:kern w:val="24"/>
                            <w:sz w:val="18"/>
                            <w:szCs w:val="18"/>
                            <w:u w:val="single"/>
                          </w:rPr>
                          <w:t>Output 3 :</w:t>
                        </w:r>
                        <w:r w:rsidRPr="008735B3">
                          <w:rPr>
                            <w:rFonts w:asciiTheme="minorHAnsi" w:hAnsiTheme="minorHAnsi" w:cstheme="minorHAnsi"/>
                            <w:color w:val="FFFFFF"/>
                            <w:kern w:val="24"/>
                            <w:sz w:val="18"/>
                            <w:szCs w:val="18"/>
                          </w:rPr>
                          <w:br/>
                        </w:r>
                        <w:r w:rsidRPr="008735B3">
                          <w:rPr>
                            <w:rFonts w:asciiTheme="minorHAnsi" w:hAnsiTheme="minorHAnsi" w:cstheme="minorHAnsi"/>
                            <w:b/>
                            <w:bCs/>
                            <w:color w:val="FFFFFF"/>
                            <w:kern w:val="24"/>
                            <w:sz w:val="18"/>
                            <w:szCs w:val="18"/>
                            <w:lang w:val="fr-FR"/>
                          </w:rPr>
                          <w:t>Des jeunes professionnels sont accompagnés vers des métiers culturels et de l’économie créative à travers les opérateurs culturels soutenus.</w:t>
                        </w:r>
                      </w:p>
                    </w:txbxContent>
                  </v:textbox>
                </v:rect>
                <v:rect id="Rectangle 18" style="position:absolute;left:10902;top:10774;width:184;height:106;visibility:visible;mso-wrap-style:square;v-text-anchor:middle" o:spid="_x0000_s1062"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">
                  <v:textbox>
                    <w:txbxContent>
                      <w:p w:rsidRPr="008735B3" w:rsidR="00756C64" w:rsidP="00401226" w:rsidRDefault="00756C64" w14:paraId="079D648A" w14:textId="77777777">
                        <w:pPr>
                          <w:widowControl w:val="0"/>
                          <w:jc w:val="center"/>
                          <w:rPr>
                            <w:rFonts w:asciiTheme="minorHAnsi" w:hAnsiTheme="minorHAnsi" w:cstheme="minorHAnsi"/>
                            <w:b/>
                            <w:bCs/>
                            <w:color w:val="FFFFFF"/>
                            <w:kern w:val="24"/>
                            <w:sz w:val="18"/>
                            <w:szCs w:val="18"/>
                          </w:rPr>
                        </w:pPr>
                        <w:r w:rsidRPr="008735B3">
                          <w:rPr>
                            <w:rFonts w:asciiTheme="minorHAnsi" w:hAnsiTheme="minorHAnsi" w:cstheme="minorHAnsi"/>
                            <w:color w:val="FFFFFF"/>
                            <w:kern w:val="24"/>
                            <w:sz w:val="18"/>
                            <w:szCs w:val="18"/>
                            <w:u w:val="single"/>
                          </w:rPr>
                          <w:t>Output 2 :</w:t>
                        </w:r>
                        <w:r w:rsidRPr="008735B3">
                          <w:rPr>
                            <w:rFonts w:asciiTheme="minorHAnsi" w:hAnsiTheme="minorHAnsi" w:cstheme="minorHAnsi"/>
                            <w:color w:val="FFFFFF"/>
                            <w:kern w:val="24"/>
                            <w:sz w:val="18"/>
                            <w:szCs w:val="18"/>
                            <w:u w:val="single"/>
                          </w:rPr>
                          <w:br/>
                        </w:r>
                        <w:r w:rsidRPr="008735B3">
                          <w:rPr>
                            <w:rFonts w:asciiTheme="minorHAnsi" w:hAnsiTheme="minorHAnsi" w:cstheme="minorHAnsi"/>
                            <w:b/>
                            <w:bCs/>
                            <w:color w:val="FFFFFF"/>
                            <w:kern w:val="24"/>
                            <w:sz w:val="18"/>
                            <w:szCs w:val="18"/>
                            <w:lang w:val="fr-FR"/>
                          </w:rPr>
                          <w:t xml:space="preserve">Un écosystème des services </w:t>
                        </w:r>
                        <w:r w:rsidRPr="008735B3">
                          <w:rPr>
                            <w:rFonts w:asciiTheme="minorHAnsi" w:hAnsiTheme="minorHAnsi" w:cstheme="minorHAnsi"/>
                            <w:b/>
                            <w:bCs/>
                            <w:color w:val="FFFFFF"/>
                            <w:kern w:val="24"/>
                            <w:sz w:val="18"/>
                            <w:szCs w:val="18"/>
                            <w:lang w:val="fr-FR"/>
                          </w:rPr>
                          <w:br/>
                        </w:r>
                        <w:r w:rsidRPr="008735B3">
                          <w:rPr>
                            <w:rFonts w:asciiTheme="minorHAnsi" w:hAnsiTheme="minorHAnsi" w:cstheme="minorHAnsi"/>
                            <w:b/>
                            <w:bCs/>
                            <w:color w:val="FFFFFF"/>
                            <w:kern w:val="24"/>
                            <w:sz w:val="18"/>
                            <w:szCs w:val="18"/>
                            <w:lang w:val="fr-FR"/>
                          </w:rPr>
                          <w:t>socio-culturels plus performant améliore l’accès des jeunes à ses prestations.</w:t>
                        </w:r>
                      </w:p>
                    </w:txbxContent>
                  </v:textbox>
                </v:rect>
                <v:shape id="Titre 4" style="position:absolute;left:10700;top:10663;width:584;height:42;visibility:visible;mso-wrap-style:square;v-text-anchor:middle" o:spid="_x0000_s1063" fillcolor="gray" stroked="f"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">
                  <v:textbox>
                    <w:txbxContent>
                      <w:p w:rsidRPr="004F57EA" w:rsidR="00756C64" w:rsidP="00401226" w:rsidRDefault="00756C64" w14:paraId="62D46A3A" w14:textId="77777777">
                        <w:pPr>
                          <w:widowControl w:val="0"/>
                          <w:jc w:val="center"/>
                          <w:rPr>
                            <w:rFonts w:asciiTheme="minorHAnsi" w:hAnsiTheme="minorHAnsi" w:cstheme="minorHAnsi"/>
                            <w:b/>
                            <w:bCs/>
                            <w:color w:val="FFFFFF"/>
                            <w:kern w:val="24"/>
                            <w:sz w:val="20"/>
                            <w:szCs w:val="20"/>
                            <w:lang w:val="fr-FR"/>
                          </w:rPr>
                        </w:pPr>
                        <w:r w:rsidRPr="004F57EA">
                          <w:rPr>
                            <w:rFonts w:asciiTheme="minorHAnsi" w:hAnsiTheme="minorHAnsi" w:cstheme="minorHAnsi"/>
                            <w:color w:val="FFFFFF"/>
                            <w:kern w:val="24"/>
                            <w:sz w:val="20"/>
                            <w:szCs w:val="20"/>
                            <w:u w:val="single"/>
                          </w:rPr>
                          <w:t>Objectif Général du pilier 1 :</w:t>
                        </w:r>
                        <w:r w:rsidRPr="004F57EA">
                          <w:rPr>
                            <w:rFonts w:asciiTheme="minorHAnsi" w:hAnsiTheme="minorHAnsi" w:cstheme="minorHAnsi"/>
                            <w:b/>
                            <w:bCs/>
                            <w:color w:val="FFFFFF"/>
                            <w:kern w:val="24"/>
                            <w:sz w:val="20"/>
                            <w:szCs w:val="20"/>
                            <w:u w:val="single"/>
                          </w:rPr>
                          <w:t xml:space="preserve"> </w:t>
                        </w:r>
                        <w:r w:rsidRPr="004F57EA">
                          <w:rPr>
                            <w:rFonts w:asciiTheme="minorHAnsi" w:hAnsiTheme="minorHAnsi" w:cstheme="minorHAnsi"/>
                            <w:b/>
                            <w:bCs/>
                            <w:color w:val="FFFFFF"/>
                            <w:kern w:val="24"/>
                            <w:sz w:val="20"/>
                            <w:szCs w:val="20"/>
                            <w:u w:val="single"/>
                          </w:rPr>
                          <w:br/>
                        </w:r>
                        <w:r w:rsidRPr="004F57EA">
                          <w:rPr>
                            <w:rFonts w:asciiTheme="minorHAnsi" w:hAnsiTheme="minorHAnsi" w:cstheme="minorHAnsi"/>
                            <w:b/>
                            <w:bCs/>
                            <w:color w:val="FFFFFF"/>
                            <w:kern w:val="24"/>
                            <w:sz w:val="20"/>
                            <w:szCs w:val="20"/>
                            <w:lang w:val="fr-FR"/>
                          </w:rPr>
                          <w:t>Valoriser le potentiel de la jeunesse congolaise.</w:t>
                        </w:r>
                      </w:p>
                    </w:txbxContent>
                  </v:textbox>
                </v:shape>
                <w10:wrap type="topAndBottom"/>
              </v:group>
            </w:pict>
          </mc:Fallback>
        </mc:AlternateContent>
      </w:r>
    </w:p>
    <w:p w:rsidR="004279C6" w:rsidP="004279C6" w:rsidRDefault="003948D0" w14:paraId="36343222" w14:textId="037291B6">
      <w:pPr>
        <w:rPr>
          <w:lang w:val="fr-FR"/>
        </w:rPr>
      </w:pPr>
      <w:r>
        <w:rPr>
          <w:lang w:val="fr-FR"/>
        </w:rPr>
        <w:t xml:space="preserve">Les principes </w:t>
      </w:r>
      <w:r w:rsidR="001951C0">
        <w:rPr>
          <w:lang w:val="fr-FR"/>
        </w:rPr>
        <w:t xml:space="preserve">spécifiques </w:t>
      </w:r>
      <w:r>
        <w:rPr>
          <w:lang w:val="fr-FR"/>
        </w:rPr>
        <w:t xml:space="preserve">de </w:t>
      </w:r>
      <w:r w:rsidR="00711018">
        <w:rPr>
          <w:lang w:val="fr-FR"/>
        </w:rPr>
        <w:t xml:space="preserve">la mise en œuvre de </w:t>
      </w:r>
      <w:r>
        <w:rPr>
          <w:lang w:val="fr-FR"/>
        </w:rPr>
        <w:t xml:space="preserve">l’intervention </w:t>
      </w:r>
      <w:r w:rsidR="001951C0">
        <w:rPr>
          <w:lang w:val="fr-FR"/>
        </w:rPr>
        <w:t xml:space="preserve">à Kisangani </w:t>
      </w:r>
      <w:r>
        <w:rPr>
          <w:lang w:val="fr-FR"/>
        </w:rPr>
        <w:t>sont les suivants</w:t>
      </w:r>
      <w:r w:rsidR="007762E1">
        <w:rPr>
          <w:lang w:val="fr-FR"/>
        </w:rPr>
        <w:t> </w:t>
      </w:r>
      <w:r>
        <w:rPr>
          <w:lang w:val="fr-FR"/>
        </w:rPr>
        <w:t xml:space="preserve">: </w:t>
      </w:r>
    </w:p>
    <w:p w:rsidRPr="00C24455" w:rsidR="00B26B6B" w:rsidP="00DE4E0F" w:rsidRDefault="3CCB0D1D" w14:paraId="5D52CD45" w14:textId="36FC2C5C">
      <w:pPr>
        <w:pStyle w:val="Paragraphedeliste"/>
        <w:numPr>
          <w:ilvl w:val="0"/>
          <w:numId w:val="32"/>
        </w:numPr>
        <w:ind w:left="426"/>
        <w:rPr>
          <w:lang w:val="fr-FR"/>
        </w:rPr>
      </w:pPr>
      <w:r w:rsidRPr="1C95D6E6">
        <w:rPr>
          <w:lang w:val="fr-FR"/>
        </w:rPr>
        <w:t xml:space="preserve">Etant donné </w:t>
      </w:r>
      <w:r w:rsidRPr="1C95D6E6" w:rsidR="29B2E311">
        <w:rPr>
          <w:lang w:val="fr-FR"/>
        </w:rPr>
        <w:t>la concentration des infrastructures et des opérateurs culturels</w:t>
      </w:r>
      <w:r w:rsidRPr="1C95D6E6" w:rsidR="0A5F498F">
        <w:rPr>
          <w:lang w:val="fr-FR"/>
        </w:rPr>
        <w:t xml:space="preserve"> </w:t>
      </w:r>
      <w:r w:rsidRPr="1C95D6E6" w:rsidR="43F8C172">
        <w:rPr>
          <w:lang w:val="fr-FR"/>
        </w:rPr>
        <w:t>à Kisangani</w:t>
      </w:r>
      <w:r w:rsidRPr="1C95D6E6" w:rsidR="29B2E311">
        <w:rPr>
          <w:lang w:val="fr-FR"/>
        </w:rPr>
        <w:t>, l’intervention</w:t>
      </w:r>
      <w:r w:rsidRPr="1C95D6E6" w:rsidR="0A5F498F">
        <w:rPr>
          <w:lang w:val="fr-FR"/>
        </w:rPr>
        <w:t xml:space="preserve"> </w:t>
      </w:r>
      <w:r w:rsidRPr="1C95D6E6" w:rsidR="43F8C172">
        <w:rPr>
          <w:lang w:val="fr-FR"/>
        </w:rPr>
        <w:t>sera mise en œuvre</w:t>
      </w:r>
      <w:r w:rsidRPr="1C95D6E6" w:rsidR="0A5F498F">
        <w:rPr>
          <w:lang w:val="fr-FR"/>
        </w:rPr>
        <w:t xml:space="preserve"> essentiellement dans le grand centre urbain de Kisangani. </w:t>
      </w:r>
    </w:p>
    <w:p w:rsidRPr="00C24455" w:rsidR="0092489B" w:rsidP="00DE4E0F" w:rsidRDefault="53122ACB" w14:paraId="1770B57D" w14:textId="09A74268">
      <w:pPr>
        <w:pStyle w:val="Paragraphedeliste"/>
        <w:numPr>
          <w:ilvl w:val="0"/>
          <w:numId w:val="32"/>
        </w:numPr>
        <w:ind w:left="426"/>
        <w:rPr>
          <w:lang w:val="fr-FR"/>
        </w:rPr>
      </w:pPr>
      <w:r w:rsidRPr="1C95D6E6">
        <w:rPr>
          <w:lang w:val="fr-FR"/>
        </w:rPr>
        <w:t>Le</w:t>
      </w:r>
      <w:r w:rsidRPr="1C95D6E6" w:rsidR="154B1C7F">
        <w:rPr>
          <w:lang w:val="fr-FR"/>
        </w:rPr>
        <w:t xml:space="preserve"> </w:t>
      </w:r>
      <w:r w:rsidRPr="1C95D6E6">
        <w:rPr>
          <w:lang w:val="fr-FR"/>
        </w:rPr>
        <w:t xml:space="preserve">secteur culturel </w:t>
      </w:r>
      <w:r w:rsidRPr="1C95D6E6" w:rsidR="41F00E03">
        <w:rPr>
          <w:lang w:val="fr-FR"/>
        </w:rPr>
        <w:t xml:space="preserve">sera le vecteur principal de l’intervention à Kisangani via notamment la musique et le théâtre mais aussi la </w:t>
      </w:r>
      <w:proofErr w:type="spellStart"/>
      <w:r w:rsidRPr="1C95D6E6" w:rsidR="41F00E03">
        <w:rPr>
          <w:lang w:val="fr-FR"/>
        </w:rPr>
        <w:t>radioweb</w:t>
      </w:r>
      <w:proofErr w:type="spellEnd"/>
      <w:r w:rsidRPr="1C95D6E6" w:rsidR="41F00E03">
        <w:rPr>
          <w:lang w:val="fr-FR"/>
        </w:rPr>
        <w:t>, liée au campus de l’</w:t>
      </w:r>
      <w:r w:rsidRPr="1C95D6E6" w:rsidR="38174E94">
        <w:rPr>
          <w:lang w:val="fr-FR"/>
        </w:rPr>
        <w:t>UNIKIS</w:t>
      </w:r>
      <w:r w:rsidRPr="1C95D6E6" w:rsidR="41F00E03">
        <w:rPr>
          <w:lang w:val="fr-FR"/>
        </w:rPr>
        <w:t>.</w:t>
      </w:r>
      <w:r w:rsidRPr="1C95D6E6" w:rsidR="6CE60ECB">
        <w:rPr>
          <w:lang w:val="fr-FR"/>
        </w:rPr>
        <w:t xml:space="preserve"> Ce secteur </w:t>
      </w:r>
      <w:r w:rsidRPr="1C95D6E6" w:rsidR="1BFE6727">
        <w:rPr>
          <w:lang w:val="fr-FR"/>
        </w:rPr>
        <w:t xml:space="preserve">culturel </w:t>
      </w:r>
      <w:r w:rsidRPr="1C95D6E6">
        <w:rPr>
          <w:lang w:val="fr-FR"/>
        </w:rPr>
        <w:t>rassembler</w:t>
      </w:r>
      <w:r w:rsidRPr="1C95D6E6" w:rsidR="6CE60ECB">
        <w:rPr>
          <w:lang w:val="fr-FR"/>
        </w:rPr>
        <w:t>a</w:t>
      </w:r>
      <w:r w:rsidRPr="1C95D6E6">
        <w:rPr>
          <w:lang w:val="fr-FR"/>
        </w:rPr>
        <w:t xml:space="preserve"> l</w:t>
      </w:r>
      <w:r w:rsidRPr="1C95D6E6" w:rsidR="0EB66193">
        <w:rPr>
          <w:lang w:val="fr-FR"/>
        </w:rPr>
        <w:t>es trois dimensions essentielles à l’épanoui</w:t>
      </w:r>
      <w:r w:rsidRPr="1C95D6E6" w:rsidR="08714DEA">
        <w:rPr>
          <w:lang w:val="fr-FR"/>
        </w:rPr>
        <w:t>s</w:t>
      </w:r>
      <w:r w:rsidRPr="1C95D6E6" w:rsidR="0EB66193">
        <w:rPr>
          <w:lang w:val="fr-FR"/>
        </w:rPr>
        <w:t xml:space="preserve">sement </w:t>
      </w:r>
      <w:r w:rsidRPr="1C95D6E6" w:rsidR="731C0778">
        <w:rPr>
          <w:lang w:val="fr-FR"/>
        </w:rPr>
        <w:t xml:space="preserve">de la jeunesse </w:t>
      </w:r>
      <w:r w:rsidRPr="1C95D6E6" w:rsidR="76E865A3">
        <w:rPr>
          <w:lang w:val="fr-FR"/>
        </w:rPr>
        <w:t>(1) la culture et les arts créatifs</w:t>
      </w:r>
      <w:r w:rsidRPr="1C95D6E6" w:rsidR="5C59B4FD">
        <w:rPr>
          <w:lang w:val="fr-FR"/>
        </w:rPr>
        <w:t> </w:t>
      </w:r>
      <w:r w:rsidRPr="1C95D6E6" w:rsidR="76E865A3">
        <w:rPr>
          <w:lang w:val="fr-FR"/>
        </w:rPr>
        <w:t>; (2) les sports et loisirs</w:t>
      </w:r>
      <w:r w:rsidRPr="1C95D6E6" w:rsidR="5C59B4FD">
        <w:rPr>
          <w:lang w:val="fr-FR"/>
        </w:rPr>
        <w:t> </w:t>
      </w:r>
      <w:r w:rsidRPr="1C95D6E6" w:rsidR="76E865A3">
        <w:rPr>
          <w:lang w:val="fr-FR"/>
        </w:rPr>
        <w:t>; (3)</w:t>
      </w:r>
      <w:r w:rsidRPr="1C95D6E6" w:rsidR="7ABADC38">
        <w:rPr>
          <w:lang w:val="fr-FR"/>
        </w:rPr>
        <w:t xml:space="preserve"> le bien-être psychosocial</w:t>
      </w:r>
      <w:r w:rsidRPr="1C95D6E6" w:rsidR="731C0778">
        <w:rPr>
          <w:lang w:val="fr-FR"/>
        </w:rPr>
        <w:t xml:space="preserve"> à travers des activités de sensibilisation</w:t>
      </w:r>
      <w:r w:rsidRPr="1C95D6E6" w:rsidR="2E1503DC">
        <w:rPr>
          <w:lang w:val="fr-FR"/>
        </w:rPr>
        <w:t xml:space="preserve">, des activités fédératrices, des débats publics, et autres. </w:t>
      </w:r>
    </w:p>
    <w:p w:rsidR="003948D0" w:rsidP="00DE4E0F" w:rsidRDefault="49AB2019" w14:paraId="643A4863" w14:textId="0240F9A7">
      <w:pPr>
        <w:pStyle w:val="Paragraphedeliste"/>
        <w:numPr>
          <w:ilvl w:val="0"/>
          <w:numId w:val="32"/>
        </w:numPr>
        <w:ind w:left="426"/>
        <w:rPr>
          <w:lang w:val="fr-FR"/>
        </w:rPr>
      </w:pPr>
      <w:r w:rsidRPr="1C95D6E6">
        <w:rPr>
          <w:lang w:val="fr-FR"/>
        </w:rPr>
        <w:t xml:space="preserve">S’appuyer </w:t>
      </w:r>
      <w:r w:rsidRPr="1C95D6E6" w:rsidR="5253FA01">
        <w:rPr>
          <w:lang w:val="fr-FR"/>
        </w:rPr>
        <w:t xml:space="preserve">sur les </w:t>
      </w:r>
      <w:r w:rsidRPr="1C95D6E6" w:rsidR="638583E6">
        <w:rPr>
          <w:lang w:val="fr-FR"/>
        </w:rPr>
        <w:t>acteurs socio-culturels</w:t>
      </w:r>
      <w:r w:rsidRPr="1C95D6E6" w:rsidR="5253FA01">
        <w:rPr>
          <w:lang w:val="fr-FR"/>
        </w:rPr>
        <w:t xml:space="preserve"> existants </w:t>
      </w:r>
      <w:r w:rsidRPr="1C95D6E6" w:rsidR="2C5FFE23">
        <w:rPr>
          <w:lang w:val="fr-FR"/>
        </w:rPr>
        <w:t xml:space="preserve">à Kisangani et </w:t>
      </w:r>
      <w:r w:rsidRPr="1C95D6E6" w:rsidR="638583E6">
        <w:rPr>
          <w:lang w:val="fr-FR"/>
        </w:rPr>
        <w:t>renforcer leur</w:t>
      </w:r>
      <w:r w:rsidRPr="1C95D6E6" w:rsidR="2C5FFE23">
        <w:rPr>
          <w:lang w:val="fr-FR"/>
        </w:rPr>
        <w:t>s</w:t>
      </w:r>
      <w:r w:rsidRPr="1C95D6E6" w:rsidR="638583E6">
        <w:rPr>
          <w:lang w:val="fr-FR"/>
        </w:rPr>
        <w:t xml:space="preserve"> dynamique</w:t>
      </w:r>
      <w:r w:rsidRPr="1C95D6E6" w:rsidR="2C5FFE23">
        <w:rPr>
          <w:lang w:val="fr-FR"/>
        </w:rPr>
        <w:t>s</w:t>
      </w:r>
      <w:r w:rsidRPr="1C95D6E6" w:rsidR="638583E6">
        <w:rPr>
          <w:lang w:val="fr-FR"/>
        </w:rPr>
        <w:t xml:space="preserve"> </w:t>
      </w:r>
      <w:r w:rsidRPr="1C95D6E6" w:rsidR="43F8C172">
        <w:rPr>
          <w:lang w:val="fr-FR"/>
        </w:rPr>
        <w:t>en</w:t>
      </w:r>
      <w:r w:rsidRPr="1C95D6E6" w:rsidR="638583E6">
        <w:rPr>
          <w:lang w:val="fr-FR"/>
        </w:rPr>
        <w:t xml:space="preserve"> </w:t>
      </w:r>
      <w:r w:rsidRPr="1C95D6E6" w:rsidR="40C36325">
        <w:rPr>
          <w:lang w:val="fr-FR"/>
        </w:rPr>
        <w:t>favoris</w:t>
      </w:r>
      <w:r w:rsidRPr="1C95D6E6" w:rsidR="43F8C172">
        <w:rPr>
          <w:lang w:val="fr-FR"/>
        </w:rPr>
        <w:t>ant</w:t>
      </w:r>
      <w:r w:rsidRPr="1C95D6E6" w:rsidR="40C36325">
        <w:rPr>
          <w:lang w:val="fr-FR"/>
        </w:rPr>
        <w:t xml:space="preserve"> </w:t>
      </w:r>
      <w:r w:rsidRPr="1C95D6E6" w:rsidR="638583E6">
        <w:rPr>
          <w:lang w:val="fr-FR"/>
        </w:rPr>
        <w:t>leur</w:t>
      </w:r>
      <w:r w:rsidRPr="1C95D6E6" w:rsidR="7087A7F6">
        <w:rPr>
          <w:lang w:val="fr-FR"/>
        </w:rPr>
        <w:t xml:space="preserve"> mise</w:t>
      </w:r>
      <w:r w:rsidRPr="1C95D6E6" w:rsidR="4DFAAEEA">
        <w:rPr>
          <w:lang w:val="fr-FR"/>
        </w:rPr>
        <w:t xml:space="preserve"> en réseau</w:t>
      </w:r>
      <w:r w:rsidRPr="1C95D6E6" w:rsidR="77A6CE41">
        <w:rPr>
          <w:lang w:val="fr-FR"/>
        </w:rPr>
        <w:t xml:space="preserve"> et leur bonne gouvernance. </w:t>
      </w:r>
    </w:p>
    <w:p w:rsidR="00B91F7F" w:rsidP="00DE4E0F" w:rsidRDefault="248A3F01" w14:paraId="2BE91CDB" w14:textId="2100E33E">
      <w:pPr>
        <w:pStyle w:val="Paragraphedeliste"/>
        <w:numPr>
          <w:ilvl w:val="0"/>
          <w:numId w:val="32"/>
        </w:numPr>
        <w:ind w:left="426"/>
        <w:rPr>
          <w:lang w:val="fr-FR"/>
        </w:rPr>
      </w:pPr>
      <w:r w:rsidRPr="1C95D6E6">
        <w:rPr>
          <w:lang w:val="fr-FR"/>
        </w:rPr>
        <w:t>Pour les aspects bien</w:t>
      </w:r>
      <w:r w:rsidRPr="1C95D6E6" w:rsidR="6695C9D9">
        <w:rPr>
          <w:lang w:val="fr-FR"/>
        </w:rPr>
        <w:t>-</w:t>
      </w:r>
      <w:r w:rsidRPr="1C95D6E6">
        <w:rPr>
          <w:lang w:val="fr-FR"/>
        </w:rPr>
        <w:t xml:space="preserve">être psychosocial, les actions sont reprises dans l’intervention santé avec un accent spécifique sur les jeunes de Kisangani. </w:t>
      </w:r>
    </w:p>
    <w:p w:rsidRPr="005B2CFC" w:rsidR="00810E96" w:rsidP="007F6DD5" w:rsidRDefault="00476E93" w14:paraId="3908A2B5" w14:textId="666D636E">
      <w:pPr>
        <w:rPr>
          <w:rFonts w:eastAsia="Georgia" w:cs="Georgia"/>
          <w:szCs w:val="21"/>
        </w:rPr>
      </w:pPr>
      <w:r w:rsidRPr="005B2CFC">
        <w:rPr>
          <w:rFonts w:eastAsia="Georgia" w:cs="Georgia"/>
          <w:szCs w:val="21"/>
        </w:rPr>
        <w:t>A Kisangani, l</w:t>
      </w:r>
      <w:r w:rsidRPr="005B2CFC" w:rsidR="007F6DD5">
        <w:rPr>
          <w:rFonts w:eastAsia="Georgia" w:cs="Georgia"/>
          <w:szCs w:val="21"/>
        </w:rPr>
        <w:t>e secte</w:t>
      </w:r>
      <w:r w:rsidRPr="005B2CFC" w:rsidR="004A15C5">
        <w:rPr>
          <w:rFonts w:eastAsia="Georgia" w:cs="Georgia"/>
          <w:szCs w:val="21"/>
        </w:rPr>
        <w:t>ur culturel</w:t>
      </w:r>
      <w:r w:rsidRPr="005B2CFC" w:rsidR="00534B5D">
        <w:rPr>
          <w:rFonts w:eastAsia="Georgia" w:cs="Georgia"/>
          <w:szCs w:val="21"/>
        </w:rPr>
        <w:t xml:space="preserve"> est porté par trois structures </w:t>
      </w:r>
      <w:r w:rsidRPr="005B2CFC" w:rsidR="0075166A">
        <w:rPr>
          <w:rFonts w:eastAsia="Georgia" w:cs="Georgia"/>
          <w:szCs w:val="21"/>
        </w:rPr>
        <w:t>principales</w:t>
      </w:r>
      <w:r w:rsidRPr="005B2CFC" w:rsidR="007762E1">
        <w:rPr>
          <w:rFonts w:eastAsia="Georgia" w:cs="Georgia"/>
          <w:szCs w:val="21"/>
        </w:rPr>
        <w:t> </w:t>
      </w:r>
      <w:r w:rsidRPr="005B2CFC" w:rsidR="0075166A">
        <w:rPr>
          <w:rFonts w:eastAsia="Georgia" w:cs="Georgia"/>
          <w:szCs w:val="21"/>
        </w:rPr>
        <w:t xml:space="preserve">: Le groupe </w:t>
      </w:r>
      <w:proofErr w:type="spellStart"/>
      <w:r w:rsidRPr="005B2CFC" w:rsidR="0075166A">
        <w:rPr>
          <w:rFonts w:eastAsia="Georgia" w:cs="Georgia"/>
          <w:szCs w:val="21"/>
        </w:rPr>
        <w:t>Taccems</w:t>
      </w:r>
      <w:proofErr w:type="spellEnd"/>
      <w:r w:rsidRPr="005B2CFC" w:rsidR="0075166A">
        <w:rPr>
          <w:rFonts w:eastAsia="Georgia" w:cs="Georgia"/>
          <w:szCs w:val="21"/>
        </w:rPr>
        <w:t xml:space="preserve">, le Studio </w:t>
      </w:r>
      <w:proofErr w:type="spellStart"/>
      <w:r w:rsidRPr="005B2CFC" w:rsidR="0075166A">
        <w:rPr>
          <w:rFonts w:eastAsia="Georgia" w:cs="Georgia"/>
          <w:szCs w:val="21"/>
        </w:rPr>
        <w:t>Kabako</w:t>
      </w:r>
      <w:proofErr w:type="spellEnd"/>
      <w:r w:rsidRPr="005B2CFC" w:rsidR="00057EB9">
        <w:rPr>
          <w:rFonts w:eastAsia="Georgia" w:cs="Georgia"/>
          <w:szCs w:val="21"/>
        </w:rPr>
        <w:t xml:space="preserve"> et l’Alliance Française. </w:t>
      </w:r>
      <w:r w:rsidRPr="005B2CFC" w:rsidR="00810E96">
        <w:rPr>
          <w:rFonts w:eastAsia="Georgia" w:cs="Georgia"/>
          <w:szCs w:val="21"/>
        </w:rPr>
        <w:t xml:space="preserve">Chaque </w:t>
      </w:r>
      <w:r w:rsidRPr="005B2CFC" w:rsidR="00BF2C8E">
        <w:rPr>
          <w:rFonts w:eastAsia="Georgia" w:cs="Georgia"/>
          <w:szCs w:val="21"/>
        </w:rPr>
        <w:t xml:space="preserve">structure apporte au secteur culturel de Kisangani sa propre expertise. Ainsi, le studio </w:t>
      </w:r>
      <w:proofErr w:type="spellStart"/>
      <w:r w:rsidRPr="005B2CFC" w:rsidR="00BF2C8E">
        <w:rPr>
          <w:rFonts w:eastAsia="Georgia" w:cs="Georgia"/>
          <w:szCs w:val="21"/>
        </w:rPr>
        <w:t>Kabako</w:t>
      </w:r>
      <w:proofErr w:type="spellEnd"/>
      <w:r w:rsidRPr="005B2CFC" w:rsidR="00BF2C8E">
        <w:rPr>
          <w:rFonts w:eastAsia="Georgia" w:cs="Georgia"/>
          <w:szCs w:val="21"/>
        </w:rPr>
        <w:t xml:space="preserve"> </w:t>
      </w:r>
      <w:r w:rsidRPr="005B2CFC" w:rsidR="00A31BF4">
        <w:rPr>
          <w:rFonts w:eastAsia="Georgia" w:cs="Georgia"/>
          <w:szCs w:val="21"/>
        </w:rPr>
        <w:t xml:space="preserve">a une </w:t>
      </w:r>
      <w:r w:rsidRPr="005B2CFC" w:rsidR="00124B98">
        <w:rPr>
          <w:rFonts w:eastAsia="Georgia" w:cs="Georgia"/>
          <w:szCs w:val="21"/>
        </w:rPr>
        <w:t>spécialisation</w:t>
      </w:r>
      <w:r w:rsidRPr="005B2CFC" w:rsidR="00415752">
        <w:rPr>
          <w:rFonts w:eastAsia="Georgia" w:cs="Georgia"/>
          <w:szCs w:val="21"/>
        </w:rPr>
        <w:t xml:space="preserve"> dans</w:t>
      </w:r>
      <w:r w:rsidRPr="005B2CFC" w:rsidR="00A31BF4">
        <w:rPr>
          <w:rFonts w:eastAsia="Georgia" w:cs="Georgia"/>
          <w:szCs w:val="21"/>
        </w:rPr>
        <w:t xml:space="preserve"> les aspects techniques</w:t>
      </w:r>
      <w:r w:rsidRPr="005B2CFC" w:rsidR="00F74574">
        <w:rPr>
          <w:rFonts w:eastAsia="Georgia" w:cs="Georgia"/>
          <w:szCs w:val="21"/>
        </w:rPr>
        <w:t xml:space="preserve">, </w:t>
      </w:r>
      <w:r w:rsidRPr="005B2CFC" w:rsidR="00711018">
        <w:rPr>
          <w:rFonts w:eastAsia="Georgia" w:cs="Georgia"/>
          <w:szCs w:val="21"/>
        </w:rPr>
        <w:t>la régie</w:t>
      </w:r>
      <w:r w:rsidRPr="005B2CFC" w:rsidR="00F74574">
        <w:rPr>
          <w:rFonts w:eastAsia="Georgia" w:cs="Georgia"/>
          <w:szCs w:val="21"/>
        </w:rPr>
        <w:t xml:space="preserve">, </w:t>
      </w:r>
      <w:r w:rsidRPr="005B2CFC" w:rsidR="00A31BF4">
        <w:rPr>
          <w:rFonts w:eastAsia="Georgia" w:cs="Georgia"/>
          <w:szCs w:val="21"/>
        </w:rPr>
        <w:t>et l</w:t>
      </w:r>
      <w:r w:rsidRPr="005B2CFC" w:rsidR="00F74574">
        <w:rPr>
          <w:rFonts w:eastAsia="Georgia" w:cs="Georgia"/>
          <w:szCs w:val="21"/>
        </w:rPr>
        <w:t>’</w:t>
      </w:r>
      <w:r w:rsidRPr="005B2CFC" w:rsidR="00711018">
        <w:rPr>
          <w:rFonts w:eastAsia="Georgia" w:cs="Georgia"/>
          <w:szCs w:val="21"/>
        </w:rPr>
        <w:t>ingénierie</w:t>
      </w:r>
      <w:r w:rsidRPr="005B2CFC" w:rsidR="00F74574">
        <w:rPr>
          <w:rFonts w:eastAsia="Georgia" w:cs="Georgia"/>
          <w:szCs w:val="21"/>
        </w:rPr>
        <w:t xml:space="preserve"> audiovisuelle</w:t>
      </w:r>
      <w:r w:rsidRPr="005B2CFC" w:rsidR="00071EE2">
        <w:rPr>
          <w:rFonts w:eastAsia="Georgia" w:cs="Georgia"/>
          <w:szCs w:val="21"/>
        </w:rPr>
        <w:t xml:space="preserve">. Le groupe </w:t>
      </w:r>
      <w:proofErr w:type="spellStart"/>
      <w:r w:rsidRPr="005B2CFC" w:rsidR="00071EE2">
        <w:rPr>
          <w:rFonts w:eastAsia="Georgia" w:cs="Georgia"/>
          <w:szCs w:val="21"/>
        </w:rPr>
        <w:t>Taccems</w:t>
      </w:r>
      <w:proofErr w:type="spellEnd"/>
      <w:r w:rsidRPr="005B2CFC" w:rsidR="00071EE2">
        <w:rPr>
          <w:rFonts w:eastAsia="Georgia" w:cs="Georgia"/>
          <w:szCs w:val="21"/>
        </w:rPr>
        <w:t xml:space="preserve"> </w:t>
      </w:r>
      <w:r w:rsidRPr="005B2CFC" w:rsidR="00BC25BA">
        <w:rPr>
          <w:rFonts w:eastAsia="Georgia" w:cs="Georgia"/>
          <w:szCs w:val="21"/>
        </w:rPr>
        <w:t>forme à l’écriture de scénario et à la mise en scène</w:t>
      </w:r>
      <w:r w:rsidRPr="005B2CFC" w:rsidR="00415752">
        <w:rPr>
          <w:rFonts w:eastAsia="Georgia" w:cs="Georgia"/>
          <w:szCs w:val="21"/>
        </w:rPr>
        <w:t xml:space="preserve"> </w:t>
      </w:r>
      <w:r w:rsidRPr="005B2CFC" w:rsidDel="00CC3E10" w:rsidR="00415752">
        <w:rPr>
          <w:rFonts w:eastAsia="Georgia" w:cs="Georgia"/>
          <w:szCs w:val="21"/>
        </w:rPr>
        <w:t xml:space="preserve">entre </w:t>
      </w:r>
      <w:r w:rsidRPr="005B2CFC" w:rsidR="00CC3E10">
        <w:rPr>
          <w:rFonts w:eastAsia="Georgia" w:cs="Georgia"/>
          <w:szCs w:val="21"/>
        </w:rPr>
        <w:t>autres</w:t>
      </w:r>
      <w:r w:rsidRPr="005B2CFC" w:rsidR="00BC25BA">
        <w:rPr>
          <w:rFonts w:eastAsia="Georgia" w:cs="Georgia"/>
          <w:szCs w:val="21"/>
        </w:rPr>
        <w:t xml:space="preserve">. </w:t>
      </w:r>
      <w:r w:rsidRPr="005B2CFC" w:rsidR="00F856DC">
        <w:rPr>
          <w:rFonts w:eastAsia="Georgia" w:cs="Georgia"/>
          <w:szCs w:val="21"/>
        </w:rPr>
        <w:t>Tandis que l’</w:t>
      </w:r>
      <w:r w:rsidRPr="005B2CFC" w:rsidR="00F61C5C">
        <w:rPr>
          <w:rFonts w:eastAsia="Georgia" w:cs="Georgia"/>
          <w:szCs w:val="21"/>
        </w:rPr>
        <w:t>A</w:t>
      </w:r>
      <w:r w:rsidRPr="005B2CFC" w:rsidR="00F856DC">
        <w:rPr>
          <w:rFonts w:eastAsia="Georgia" w:cs="Georgia"/>
          <w:szCs w:val="21"/>
        </w:rPr>
        <w:t>lliance Française</w:t>
      </w:r>
      <w:r w:rsidRPr="005B2CFC" w:rsidR="00F61C5C">
        <w:rPr>
          <w:rFonts w:eastAsia="Georgia" w:cs="Georgia"/>
          <w:szCs w:val="21"/>
        </w:rPr>
        <w:t xml:space="preserve"> offre un appui </w:t>
      </w:r>
      <w:r w:rsidRPr="005B2CFC" w:rsidR="00711018">
        <w:rPr>
          <w:rFonts w:eastAsia="Georgia" w:cs="Georgia"/>
          <w:szCs w:val="21"/>
        </w:rPr>
        <w:t>à l’écriture en</w:t>
      </w:r>
      <w:r w:rsidRPr="005B2CFC" w:rsidR="00F61C5C">
        <w:rPr>
          <w:rFonts w:eastAsia="Georgia" w:cs="Georgia"/>
          <w:szCs w:val="21"/>
        </w:rPr>
        <w:t xml:space="preserve"> langue française</w:t>
      </w:r>
      <w:r w:rsidRPr="005B2CFC" w:rsidR="00711018">
        <w:rPr>
          <w:rFonts w:eastAsia="Georgia" w:cs="Georgia"/>
          <w:szCs w:val="21"/>
        </w:rPr>
        <w:t>,</w:t>
      </w:r>
      <w:r w:rsidRPr="005B2CFC" w:rsidR="00F61C5C">
        <w:rPr>
          <w:rFonts w:eastAsia="Georgia" w:cs="Georgia"/>
          <w:szCs w:val="21"/>
        </w:rPr>
        <w:t xml:space="preserve"> la gestion administrative d’un projet</w:t>
      </w:r>
      <w:r w:rsidRPr="005B2CFC" w:rsidR="006B1DC9">
        <w:rPr>
          <w:rFonts w:eastAsia="Georgia" w:cs="Georgia"/>
          <w:szCs w:val="21"/>
        </w:rPr>
        <w:t>, la rédaction de rapport, la communication</w:t>
      </w:r>
      <w:r w:rsidR="0055079F">
        <w:rPr>
          <w:rFonts w:eastAsia="Georgia" w:cs="Georgia"/>
          <w:szCs w:val="21"/>
        </w:rPr>
        <w:t>,</w:t>
      </w:r>
      <w:r w:rsidR="00F71EF9">
        <w:rPr>
          <w:rFonts w:eastAsia="Georgia" w:cs="Georgia"/>
          <w:szCs w:val="21"/>
        </w:rPr>
        <w:t xml:space="preserve"> </w:t>
      </w:r>
      <w:r w:rsidR="0055079F">
        <w:rPr>
          <w:rFonts w:eastAsia="Georgia" w:cs="Georgia"/>
          <w:szCs w:val="21"/>
        </w:rPr>
        <w:t>..</w:t>
      </w:r>
      <w:r w:rsidRPr="005B2CFC" w:rsidR="00C35895">
        <w:rPr>
          <w:rFonts w:eastAsia="Georgia" w:cs="Georgia"/>
          <w:szCs w:val="21"/>
        </w:rPr>
        <w:t xml:space="preserve">. </w:t>
      </w:r>
    </w:p>
    <w:p w:rsidR="001C5A84" w:rsidP="007F6DD5" w:rsidRDefault="017B8728" w14:paraId="18AD75A9" w14:textId="1E7E8239">
      <w:pPr>
        <w:rPr>
          <w:lang w:val="fr-FR"/>
        </w:rPr>
      </w:pPr>
      <w:r w:rsidRPr="25975F64">
        <w:rPr>
          <w:rFonts w:eastAsia="Georgia" w:cs="Georgia"/>
        </w:rPr>
        <w:t xml:space="preserve">Bien que la culture </w:t>
      </w:r>
      <w:r w:rsidRPr="25975F64" w:rsidR="2CF859D7">
        <w:rPr>
          <w:rFonts w:eastAsia="Georgia" w:cs="Georgia"/>
        </w:rPr>
        <w:t>ait pu rayonner à une époque à Kisangani</w:t>
      </w:r>
      <w:r w:rsidRPr="25975F64" w:rsidR="5F78A70D">
        <w:rPr>
          <w:rFonts w:eastAsia="Georgia" w:cs="Georgia"/>
        </w:rPr>
        <w:t>, le secteur</w:t>
      </w:r>
      <w:r w:rsidRPr="25975F64" w:rsidR="3EC1D0F5">
        <w:rPr>
          <w:rFonts w:eastAsia="Georgia" w:cs="Georgia"/>
        </w:rPr>
        <w:t xml:space="preserve"> culturel </w:t>
      </w:r>
      <w:r w:rsidRPr="25975F64" w:rsidR="78B3EA1E">
        <w:rPr>
          <w:rFonts w:eastAsia="Georgia" w:cs="Georgia"/>
        </w:rPr>
        <w:t xml:space="preserve">y fonctionne </w:t>
      </w:r>
      <w:r w:rsidRPr="25975F64" w:rsidR="3EC1D0F5">
        <w:rPr>
          <w:rFonts w:eastAsia="Georgia" w:cs="Georgia"/>
        </w:rPr>
        <w:t>a</w:t>
      </w:r>
      <w:r w:rsidRPr="25975F64" w:rsidR="718FF9FC">
        <w:rPr>
          <w:rFonts w:eastAsia="Georgia" w:cs="Georgia"/>
        </w:rPr>
        <w:t>ujourd’hui de manière informelle à coûts de débrouillardises et d’entraide</w:t>
      </w:r>
      <w:r w:rsidRPr="25975F64" w:rsidR="3C20E7DE">
        <w:rPr>
          <w:rFonts w:eastAsia="Georgia" w:cs="Georgia"/>
        </w:rPr>
        <w:t>s. Malgré cette complémentaire solidarité, le secteur</w:t>
      </w:r>
      <w:r w:rsidRPr="25975F64" w:rsidR="5F78A70D">
        <w:rPr>
          <w:rFonts w:eastAsia="Georgia" w:cs="Georgia"/>
        </w:rPr>
        <w:t xml:space="preserve"> s</w:t>
      </w:r>
      <w:r w:rsidRPr="25975F64" w:rsidR="7D678543">
        <w:rPr>
          <w:rFonts w:eastAsia="Georgia" w:cs="Georgia"/>
        </w:rPr>
        <w:t>’essouffle</w:t>
      </w:r>
      <w:r w:rsidRPr="25975F64" w:rsidR="70BD7691">
        <w:rPr>
          <w:rFonts w:eastAsia="Georgia" w:cs="Georgia"/>
        </w:rPr>
        <w:t xml:space="preserve"> depuis quelques années</w:t>
      </w:r>
      <w:r w:rsidRPr="25975F64" w:rsidR="7D678543">
        <w:rPr>
          <w:rFonts w:eastAsia="Georgia" w:cs="Georgia"/>
        </w:rPr>
        <w:t xml:space="preserve"> </w:t>
      </w:r>
      <w:r w:rsidRPr="25975F64" w:rsidR="5880DBFB">
        <w:rPr>
          <w:rFonts w:eastAsia="Georgia" w:cs="Georgia"/>
        </w:rPr>
        <w:t>notamment</w:t>
      </w:r>
      <w:r w:rsidRPr="25975F64" w:rsidR="7D678543">
        <w:rPr>
          <w:rFonts w:eastAsia="Georgia" w:cs="Georgia"/>
        </w:rPr>
        <w:t xml:space="preserve"> </w:t>
      </w:r>
      <w:r w:rsidRPr="25975F64" w:rsidR="70BD7691">
        <w:rPr>
          <w:rFonts w:eastAsia="Georgia" w:cs="Georgia"/>
        </w:rPr>
        <w:t>par le manque de moyens, le manque d’opportunité et d’investissement, d</w:t>
      </w:r>
      <w:r w:rsidRPr="25975F64" w:rsidR="7D678543">
        <w:rPr>
          <w:rFonts w:eastAsia="Georgia" w:cs="Georgia"/>
        </w:rPr>
        <w:t xml:space="preserve">e problèmes structurels </w:t>
      </w:r>
      <w:r w:rsidRPr="25975F64" w:rsidR="5880DBFB">
        <w:rPr>
          <w:rFonts w:eastAsia="Georgia" w:cs="Georgia"/>
        </w:rPr>
        <w:t>lié</w:t>
      </w:r>
      <w:r w:rsidRPr="25975F64" w:rsidR="5E6FE3F1">
        <w:rPr>
          <w:rFonts w:eastAsia="Georgia" w:cs="Georgia"/>
        </w:rPr>
        <w:t>s</w:t>
      </w:r>
      <w:r w:rsidRPr="25975F64" w:rsidR="5880DBFB">
        <w:rPr>
          <w:rFonts w:eastAsia="Georgia" w:cs="Georgia"/>
        </w:rPr>
        <w:t xml:space="preserve"> </w:t>
      </w:r>
      <w:r w:rsidRPr="25975F64" w:rsidR="035993C0">
        <w:rPr>
          <w:rFonts w:eastAsia="Georgia" w:cs="Georgia"/>
        </w:rPr>
        <w:t>au manque de soutien du gouvernement provincial</w:t>
      </w:r>
      <w:r w:rsidRPr="25975F64" w:rsidR="559AC878">
        <w:rPr>
          <w:rFonts w:eastAsia="Georgia" w:cs="Georgia"/>
        </w:rPr>
        <w:t xml:space="preserve">, </w:t>
      </w:r>
      <w:r w:rsidRPr="25975F64" w:rsidR="7D678543">
        <w:rPr>
          <w:rFonts w:eastAsia="Georgia" w:cs="Georgia"/>
        </w:rPr>
        <w:t>des</w:t>
      </w:r>
      <w:r w:rsidRPr="25975F64" w:rsidR="5880DBFB">
        <w:rPr>
          <w:rFonts w:eastAsia="Georgia" w:cs="Georgia"/>
        </w:rPr>
        <w:t xml:space="preserve"> coûts </w:t>
      </w:r>
      <w:r w:rsidRPr="25975F64" w:rsidR="70201603">
        <w:rPr>
          <w:rFonts w:eastAsia="Georgia" w:cs="Georgia"/>
        </w:rPr>
        <w:t xml:space="preserve">financiers </w:t>
      </w:r>
      <w:r w:rsidRPr="25975F64" w:rsidR="559AC878">
        <w:rPr>
          <w:rFonts w:eastAsia="Georgia" w:cs="Georgia"/>
        </w:rPr>
        <w:t xml:space="preserve">extraordinaires </w:t>
      </w:r>
      <w:r w:rsidRPr="25975F64" w:rsidR="6B7BEA7C">
        <w:rPr>
          <w:rFonts w:eastAsia="Georgia" w:cs="Georgia"/>
        </w:rPr>
        <w:t xml:space="preserve">lié aux coupures </w:t>
      </w:r>
      <w:r w:rsidRPr="25975F64" w:rsidR="70201603">
        <w:rPr>
          <w:rFonts w:eastAsia="Georgia" w:cs="Georgia"/>
        </w:rPr>
        <w:t xml:space="preserve">d’électricité </w:t>
      </w:r>
      <w:r w:rsidRPr="25975F64" w:rsidR="6B7BEA7C">
        <w:rPr>
          <w:rFonts w:eastAsia="Georgia" w:cs="Georgia"/>
        </w:rPr>
        <w:t>de la ville</w:t>
      </w:r>
      <w:r w:rsidRPr="25975F64" w:rsidR="78B3EA1E">
        <w:rPr>
          <w:rFonts w:eastAsia="Georgia" w:cs="Georgia"/>
        </w:rPr>
        <w:t xml:space="preserve"> ou encore</w:t>
      </w:r>
      <w:r w:rsidRPr="25975F64" w:rsidR="70201603">
        <w:rPr>
          <w:rFonts w:eastAsia="Georgia" w:cs="Georgia"/>
        </w:rPr>
        <w:t xml:space="preserve"> à l’annulation </w:t>
      </w:r>
      <w:r w:rsidRPr="25975F64" w:rsidR="3EC1D0F5">
        <w:rPr>
          <w:rFonts w:eastAsia="Georgia" w:cs="Georgia"/>
        </w:rPr>
        <w:t xml:space="preserve">d’activité </w:t>
      </w:r>
      <w:r w:rsidRPr="25975F64" w:rsidR="3EC1D0F5">
        <w:rPr>
          <w:lang w:val="fr-FR"/>
        </w:rPr>
        <w:t>à cause de la Covid 19</w:t>
      </w:r>
      <w:r w:rsidRPr="25975F64" w:rsidR="78B3EA1E">
        <w:rPr>
          <w:lang w:val="fr-FR"/>
        </w:rPr>
        <w:t xml:space="preserve">. </w:t>
      </w:r>
      <w:r w:rsidRPr="25975F64" w:rsidR="798DB827">
        <w:rPr>
          <w:lang w:val="fr-FR"/>
        </w:rPr>
        <w:t>En outre, p</w:t>
      </w:r>
      <w:proofErr w:type="spellStart"/>
      <w:r w:rsidRPr="25975F64" w:rsidR="798DB827">
        <w:rPr>
          <w:rFonts w:eastAsia="Georgia" w:cs="Georgia"/>
        </w:rPr>
        <w:t>endant</w:t>
      </w:r>
      <w:proofErr w:type="spellEnd"/>
      <w:r w:rsidRPr="25975F64" w:rsidR="798DB827">
        <w:rPr>
          <w:rFonts w:eastAsia="Georgia" w:cs="Georgia"/>
        </w:rPr>
        <w:t xml:space="preserve"> cette période de 2020 à 2022, l’Alliance Française a souffert de sérieuses coupures budgétaires et de problèmes structurels </w:t>
      </w:r>
      <w:r w:rsidRPr="25975F64" w:rsidR="077CC59A">
        <w:rPr>
          <w:rFonts w:eastAsia="Georgia" w:cs="Georgia"/>
        </w:rPr>
        <w:t>ce qui rend son avenir opérationnel incertain</w:t>
      </w:r>
      <w:r w:rsidRPr="25975F64" w:rsidR="42583722">
        <w:rPr>
          <w:rFonts w:eastAsia="Georgia" w:cs="Georgia"/>
        </w:rPr>
        <w:t xml:space="preserve"> à Kisangani</w:t>
      </w:r>
      <w:r w:rsidRPr="25975F64" w:rsidR="077CC59A">
        <w:rPr>
          <w:rFonts w:eastAsia="Georgia" w:cs="Georgia"/>
        </w:rPr>
        <w:t xml:space="preserve">. </w:t>
      </w:r>
    </w:p>
    <w:p w:rsidR="00E87A45" w:rsidP="007F6DD5" w:rsidRDefault="00150D43" w14:paraId="766359D3" w14:textId="3A749A36">
      <w:pPr>
        <w:rPr>
          <w:lang w:val="fr-FR"/>
        </w:rPr>
      </w:pPr>
      <w:r>
        <w:rPr>
          <w:lang w:val="fr-FR"/>
        </w:rPr>
        <w:t>Du côté des jeunes</w:t>
      </w:r>
      <w:r w:rsidR="007949BF">
        <w:rPr>
          <w:lang w:val="fr-FR"/>
        </w:rPr>
        <w:t xml:space="preserve">, il y a un noyau d’artistes </w:t>
      </w:r>
      <w:r w:rsidR="009F4620">
        <w:rPr>
          <w:lang w:val="fr-FR"/>
        </w:rPr>
        <w:t>débordant de créativité</w:t>
      </w:r>
      <w:r w:rsidR="001C5A84">
        <w:rPr>
          <w:lang w:val="fr-FR"/>
        </w:rPr>
        <w:t>, tant dans le domaine du théâtre, de la musique que de la vidéo et de la photo</w:t>
      </w:r>
      <w:r w:rsidR="009F4620">
        <w:rPr>
          <w:lang w:val="fr-FR"/>
        </w:rPr>
        <w:t xml:space="preserve">. </w:t>
      </w:r>
      <w:r w:rsidR="00D71419">
        <w:rPr>
          <w:lang w:val="fr-FR"/>
        </w:rPr>
        <w:t xml:space="preserve">Dans cette ville où la formation artistique n’entre pas dans le cursus scolaire, </w:t>
      </w:r>
      <w:r w:rsidR="00B61B10">
        <w:rPr>
          <w:lang w:val="fr-FR"/>
        </w:rPr>
        <w:t>les artistes sont t</w:t>
      </w:r>
      <w:r w:rsidR="0061327A">
        <w:rPr>
          <w:lang w:val="fr-FR"/>
        </w:rPr>
        <w:t>ous autodidactes</w:t>
      </w:r>
      <w:r w:rsidR="00B61B10">
        <w:rPr>
          <w:lang w:val="fr-FR"/>
        </w:rPr>
        <w:t xml:space="preserve"> et </w:t>
      </w:r>
      <w:r w:rsidR="0061327A">
        <w:rPr>
          <w:lang w:val="fr-FR"/>
        </w:rPr>
        <w:t xml:space="preserve">manquent de formations structurelles et techniques. </w:t>
      </w:r>
      <w:r w:rsidR="00A97E03">
        <w:rPr>
          <w:lang w:val="fr-FR"/>
        </w:rPr>
        <w:t>O</w:t>
      </w:r>
      <w:r w:rsidR="00B61B10">
        <w:rPr>
          <w:lang w:val="fr-FR"/>
        </w:rPr>
        <w:t>n constate</w:t>
      </w:r>
      <w:r w:rsidR="00A97E03">
        <w:rPr>
          <w:lang w:val="fr-FR"/>
        </w:rPr>
        <w:t>, en effet,</w:t>
      </w:r>
      <w:r w:rsidR="00B61B10">
        <w:rPr>
          <w:lang w:val="fr-FR"/>
        </w:rPr>
        <w:t xml:space="preserve"> qu’i</w:t>
      </w:r>
      <w:r w:rsidR="0061327A">
        <w:rPr>
          <w:lang w:val="fr-FR"/>
        </w:rPr>
        <w:t xml:space="preserve">ls ne savent pas comment </w:t>
      </w:r>
      <w:r w:rsidR="00D57E7C">
        <w:rPr>
          <w:lang w:val="fr-FR"/>
        </w:rPr>
        <w:t>se vendre</w:t>
      </w:r>
      <w:r w:rsidR="00814303">
        <w:rPr>
          <w:lang w:val="fr-FR"/>
        </w:rPr>
        <w:t>, comment écrire un bon scénario, comment monter un projet professionnel</w:t>
      </w:r>
      <w:r w:rsidR="00FD59CE">
        <w:rPr>
          <w:lang w:val="fr-FR"/>
        </w:rPr>
        <w:t>, par exemple</w:t>
      </w:r>
      <w:r w:rsidR="001C36D6">
        <w:rPr>
          <w:lang w:val="fr-FR"/>
        </w:rPr>
        <w:t xml:space="preserve">. </w:t>
      </w:r>
      <w:r w:rsidDel="001C36D6" w:rsidR="001C36D6">
        <w:rPr>
          <w:lang w:val="fr-FR"/>
        </w:rPr>
        <w:t xml:space="preserve"> </w:t>
      </w:r>
    </w:p>
    <w:p w:rsidR="00977104" w:rsidP="007F6DD5" w:rsidRDefault="00E87A45" w14:paraId="6DC3CD83" w14:textId="77777777">
      <w:pPr>
        <w:rPr>
          <w:lang w:val="fr-FR"/>
        </w:rPr>
      </w:pPr>
      <w:r>
        <w:rPr>
          <w:lang w:val="fr-FR"/>
        </w:rPr>
        <w:t>Par manque de moyens, l</w:t>
      </w:r>
      <w:r w:rsidR="00D57E7C">
        <w:rPr>
          <w:lang w:val="fr-FR"/>
        </w:rPr>
        <w:t>e</w:t>
      </w:r>
      <w:r>
        <w:rPr>
          <w:lang w:val="fr-FR"/>
        </w:rPr>
        <w:t xml:space="preserve">s opérateurs </w:t>
      </w:r>
      <w:r w:rsidR="00D57E7C">
        <w:rPr>
          <w:lang w:val="fr-FR"/>
        </w:rPr>
        <w:t>culturel</w:t>
      </w:r>
      <w:r>
        <w:rPr>
          <w:lang w:val="fr-FR"/>
        </w:rPr>
        <w:t>s</w:t>
      </w:r>
      <w:r w:rsidR="00D57E7C">
        <w:rPr>
          <w:lang w:val="fr-FR"/>
        </w:rPr>
        <w:t xml:space="preserve"> n’arrive</w:t>
      </w:r>
      <w:r>
        <w:rPr>
          <w:lang w:val="fr-FR"/>
        </w:rPr>
        <w:t>nt</w:t>
      </w:r>
      <w:r w:rsidR="00D57E7C">
        <w:rPr>
          <w:lang w:val="fr-FR"/>
        </w:rPr>
        <w:t xml:space="preserve"> pas à les employer </w:t>
      </w:r>
      <w:r>
        <w:rPr>
          <w:lang w:val="fr-FR"/>
        </w:rPr>
        <w:t xml:space="preserve">et </w:t>
      </w:r>
      <w:r w:rsidR="00364384">
        <w:rPr>
          <w:lang w:val="fr-FR"/>
        </w:rPr>
        <w:t>les artistes eux-mêmes n’arrivent pas à progresser</w:t>
      </w:r>
      <w:r>
        <w:rPr>
          <w:lang w:val="fr-FR"/>
        </w:rPr>
        <w:t xml:space="preserve"> et à </w:t>
      </w:r>
      <w:r w:rsidR="00957FDC">
        <w:rPr>
          <w:lang w:val="fr-FR"/>
        </w:rPr>
        <w:t xml:space="preserve">professionnaliser leur projet. Pourtant, pour des </w:t>
      </w:r>
      <w:r w:rsidR="008C3CF8">
        <w:rPr>
          <w:lang w:val="fr-FR"/>
        </w:rPr>
        <w:t>domaines</w:t>
      </w:r>
      <w:r w:rsidR="00957FDC">
        <w:rPr>
          <w:lang w:val="fr-FR"/>
        </w:rPr>
        <w:t xml:space="preserve"> comme la photo, la vidéo ou la radio</w:t>
      </w:r>
      <w:r w:rsidR="008C3CF8">
        <w:rPr>
          <w:lang w:val="fr-FR"/>
        </w:rPr>
        <w:t>, la demande est</w:t>
      </w:r>
      <w:r w:rsidR="001C36D6">
        <w:rPr>
          <w:lang w:val="fr-FR"/>
        </w:rPr>
        <w:t xml:space="preserve"> bien présente</w:t>
      </w:r>
      <w:r w:rsidR="008C3CF8">
        <w:rPr>
          <w:lang w:val="fr-FR"/>
        </w:rPr>
        <w:t xml:space="preserve"> mais l</w:t>
      </w:r>
      <w:r w:rsidR="00854D00">
        <w:rPr>
          <w:lang w:val="fr-FR"/>
        </w:rPr>
        <w:t xml:space="preserve">es acteurs concernés ne peuvent répondre par une offre de qualité. La musique et le théâtre </w:t>
      </w:r>
      <w:r w:rsidR="006724A3">
        <w:rPr>
          <w:lang w:val="fr-FR"/>
        </w:rPr>
        <w:t>nécessitent</w:t>
      </w:r>
      <w:r w:rsidR="00854D00">
        <w:rPr>
          <w:lang w:val="fr-FR"/>
        </w:rPr>
        <w:t xml:space="preserve"> </w:t>
      </w:r>
      <w:r w:rsidR="00DB6FBF">
        <w:rPr>
          <w:lang w:val="fr-FR"/>
        </w:rPr>
        <w:t>un accompagnement plus long</w:t>
      </w:r>
      <w:r w:rsidR="006724A3">
        <w:rPr>
          <w:lang w:val="fr-FR"/>
        </w:rPr>
        <w:t xml:space="preserve"> </w:t>
      </w:r>
      <w:r w:rsidR="00D17D1B">
        <w:rPr>
          <w:lang w:val="fr-FR"/>
        </w:rPr>
        <w:t>mais exige</w:t>
      </w:r>
      <w:r w:rsidR="006B2349">
        <w:rPr>
          <w:lang w:val="fr-FR"/>
        </w:rPr>
        <w:t>nt</w:t>
      </w:r>
      <w:r w:rsidR="00D17D1B">
        <w:rPr>
          <w:lang w:val="fr-FR"/>
        </w:rPr>
        <w:t xml:space="preserve"> toujours à la fin de savoir se vendre ou de savoir vendre </w:t>
      </w:r>
      <w:r w:rsidR="00C07455">
        <w:rPr>
          <w:lang w:val="fr-FR"/>
        </w:rPr>
        <w:t xml:space="preserve">son </w:t>
      </w:r>
      <w:r w:rsidR="00D17D1B">
        <w:rPr>
          <w:lang w:val="fr-FR"/>
        </w:rPr>
        <w:t>œuvre</w:t>
      </w:r>
      <w:r w:rsidR="00810E96">
        <w:rPr>
          <w:lang w:val="fr-FR"/>
        </w:rPr>
        <w:t xml:space="preserve">. </w:t>
      </w:r>
    </w:p>
    <w:p w:rsidRPr="007F6DD5" w:rsidR="00534B5D" w:rsidP="007F6DD5" w:rsidRDefault="006724A3" w14:paraId="1A261423" w14:textId="5E93F8FC">
      <w:pPr>
        <w:rPr>
          <w:lang w:val="fr-FR"/>
        </w:rPr>
      </w:pPr>
      <w:r>
        <w:rPr>
          <w:lang w:val="fr-FR"/>
        </w:rPr>
        <w:t xml:space="preserve"> </w:t>
      </w:r>
    </w:p>
    <w:p w:rsidR="00D968AE" w:rsidP="00B03645" w:rsidRDefault="00D80989" w14:paraId="7A8CDFDC" w14:textId="663A6205">
      <w:pPr>
        <w:pStyle w:val="Titre3"/>
        <w:numPr>
          <w:ilvl w:val="2"/>
          <w:numId w:val="38"/>
        </w:numPr>
      </w:pPr>
      <w:r>
        <w:t xml:space="preserve"> </w:t>
      </w:r>
      <w:bookmarkStart w:name="_Toc113800429" w:id="255"/>
      <w:r w:rsidR="001C36D6">
        <w:t>R</w:t>
      </w:r>
      <w:r w:rsidR="005B2CFC">
        <w:t xml:space="preserve">ésultat </w:t>
      </w:r>
      <w:r w:rsidR="001C36D6">
        <w:t>1</w:t>
      </w:r>
      <w:r w:rsidR="005B2CFC">
        <w:t xml:space="preserve"> - </w:t>
      </w:r>
      <w:r w:rsidR="00AD2FC8">
        <w:t>Les jeunes utilisent des services socio-culturels qui répondent à leurs besoins/intérêts</w:t>
      </w:r>
      <w:bookmarkEnd w:id="255"/>
    </w:p>
    <w:p w:rsidRPr="00F71EF9" w:rsidR="00F71EF9" w:rsidP="00F71EF9" w:rsidRDefault="00F71EF9" w14:paraId="5E3D9DF9" w14:textId="77777777">
      <w:pPr>
        <w:rPr>
          <w:lang w:val="fr-FR"/>
        </w:rPr>
      </w:pPr>
    </w:p>
    <w:p w:rsidRPr="00CB2946" w:rsidR="00CB2946" w:rsidP="00D968AE" w:rsidRDefault="00CB2946" w14:paraId="283172AC" w14:textId="5971B72B">
      <w:r w:rsidRPr="00CB2946">
        <w:t xml:space="preserve">Voir </w:t>
      </w:r>
      <w:r w:rsidRPr="00CB2946">
        <w:rPr>
          <w:i/>
          <w:iCs/>
        </w:rPr>
        <w:t xml:space="preserve">sous-portefeuille Kinshasa </w:t>
      </w:r>
      <w:r w:rsidRPr="00CB2946">
        <w:rPr>
          <w:rFonts w:cs="Segoe UI"/>
          <w:i/>
          <w:iCs/>
          <w:lang w:eastAsia="fr-FR"/>
        </w:rPr>
        <w:t>et interventions transversales</w:t>
      </w:r>
      <w:r w:rsidRPr="00CB2946">
        <w:rPr>
          <w:i/>
          <w:iCs/>
        </w:rPr>
        <w:t xml:space="preserve"> </w:t>
      </w:r>
      <w:r w:rsidRPr="00CB2946">
        <w:t>pour plus de détails sur les activités du résultat 1.</w:t>
      </w:r>
    </w:p>
    <w:p w:rsidRPr="00385E3E" w:rsidR="005B2CFC" w:rsidP="60AA9674" w:rsidRDefault="3F454B5D" w14:paraId="1CB60A3A" w14:textId="2A513C24">
      <w:pPr>
        <w:pBdr>
          <w:top w:val="single" w:color="auto" w:sz="4" w:space="1"/>
          <w:left w:val="single" w:color="auto" w:sz="4" w:space="4"/>
          <w:bottom w:val="single" w:color="auto" w:sz="4" w:space="1"/>
          <w:right w:val="single" w:color="auto" w:sz="4" w:space="4"/>
        </w:pBdr>
        <w:rPr>
          <w:rFonts w:eastAsia="Georgia" w:cs="Georgia"/>
          <w:b/>
          <w:bCs/>
        </w:rPr>
      </w:pPr>
      <w:r w:rsidRPr="60AA9674">
        <w:rPr>
          <w:rFonts w:eastAsia="Georgia" w:cs="Georgia"/>
          <w:b/>
          <w:bCs/>
        </w:rPr>
        <w:t>A01</w:t>
      </w:r>
      <w:r w:rsidR="00B41F15">
        <w:rPr>
          <w:rFonts w:eastAsia="Georgia" w:cs="Georgia"/>
          <w:b/>
          <w:bCs/>
        </w:rPr>
        <w:t>.</w:t>
      </w:r>
      <w:r w:rsidRPr="60AA9674">
        <w:rPr>
          <w:rFonts w:eastAsia="Georgia" w:cs="Georgia"/>
          <w:b/>
          <w:bCs/>
        </w:rPr>
        <w:t>01. Organisation d’évènements fédérateurs, créatifs et collaboratifs par consortium d’acteurs socio-culturels</w:t>
      </w:r>
      <w:r w:rsidRPr="00DC3F37" w:rsidR="000B4544">
        <w:rPr>
          <w:rFonts w:eastAsia="Georgia" w:cs="Georgia"/>
          <w:b/>
          <w:bCs/>
          <w:vertAlign w:val="superscript"/>
        </w:rPr>
        <w:footnoteReference w:id="9"/>
      </w:r>
    </w:p>
    <w:p w:rsidR="00FB5F12" w:rsidP="008A1575" w:rsidRDefault="006228CF" w14:paraId="1FE3B022" w14:textId="77777777">
      <w:r>
        <w:t>L</w:t>
      </w:r>
      <w:r w:rsidR="006D1512">
        <w:t xml:space="preserve">es acteurs du secteur socio-culturel de Kisangani </w:t>
      </w:r>
      <w:r w:rsidR="009715ED">
        <w:t>collabore</w:t>
      </w:r>
      <w:r w:rsidR="00D34992">
        <w:t>nt</w:t>
      </w:r>
      <w:r w:rsidR="009715ED">
        <w:t xml:space="preserve"> de manière informelle </w:t>
      </w:r>
      <w:r w:rsidR="002B5404">
        <w:t>m</w:t>
      </w:r>
      <w:r w:rsidR="005305D5">
        <w:t xml:space="preserve">ais </w:t>
      </w:r>
      <w:r w:rsidR="002B5404">
        <w:t xml:space="preserve">n’ont pas de projet </w:t>
      </w:r>
      <w:r w:rsidR="005305D5">
        <w:t xml:space="preserve">commun formel qui </w:t>
      </w:r>
      <w:r w:rsidR="008A1575">
        <w:t>permette à ces derniers d</w:t>
      </w:r>
      <w:r w:rsidR="00337B84">
        <w:t xml:space="preserve">e </w:t>
      </w:r>
      <w:r w:rsidR="008A1575">
        <w:t xml:space="preserve">se </w:t>
      </w:r>
      <w:r w:rsidR="00337B84">
        <w:t>féd</w:t>
      </w:r>
      <w:r w:rsidR="008A1575">
        <w:t>é</w:t>
      </w:r>
      <w:r w:rsidR="00337B84">
        <w:t>re</w:t>
      </w:r>
      <w:r w:rsidR="008A1575">
        <w:t xml:space="preserve">r </w:t>
      </w:r>
      <w:r w:rsidR="00FB5F12">
        <w:t xml:space="preserve">afin que </w:t>
      </w:r>
      <w:r w:rsidR="00421160">
        <w:t>le secteur pérennise</w:t>
      </w:r>
      <w:r w:rsidR="00337B84">
        <w:t xml:space="preserve">. </w:t>
      </w:r>
      <w:r>
        <w:t xml:space="preserve">Il s’agit </w:t>
      </w:r>
      <w:r w:rsidR="00FB5F12">
        <w:t>pour cette activité</w:t>
      </w:r>
      <w:r>
        <w:t xml:space="preserve"> d’amener le</w:t>
      </w:r>
      <w:r w:rsidR="006D1512">
        <w:t xml:space="preserve"> secteur </w:t>
      </w:r>
      <w:r>
        <w:t xml:space="preserve">à </w:t>
      </w:r>
      <w:r w:rsidR="006D1512">
        <w:t>se structurer</w:t>
      </w:r>
      <w:r w:rsidR="00FB5F12">
        <w:t xml:space="preserve"> et</w:t>
      </w:r>
      <w:r>
        <w:t xml:space="preserve"> se rassembler autour de la réalisation d’un </w:t>
      </w:r>
      <w:r w:rsidR="006D1512">
        <w:t>projet</w:t>
      </w:r>
      <w:r>
        <w:t>, évènement ou autre</w:t>
      </w:r>
      <w:r w:rsidR="006D1512">
        <w:t xml:space="preserve"> commun pour la cohésion sociale et au service de la communauté. </w:t>
      </w:r>
    </w:p>
    <w:p w:rsidR="00FB5F12" w:rsidP="008A1575" w:rsidRDefault="00DA40C1" w14:paraId="5729BE15" w14:textId="60CC4E75">
      <w:r>
        <w:t>Ceci permettra aussi au</w:t>
      </w:r>
      <w:r w:rsidR="00264377">
        <w:t xml:space="preserve">x artistes d’avoir une visibilité plus grande et de participer à ce projet commun. </w:t>
      </w:r>
      <w:r w:rsidR="006D1512">
        <w:t xml:space="preserve">La cible de cette activité est la population locale et les acteurs du secteur local. </w:t>
      </w:r>
      <w:r w:rsidR="003159B2">
        <w:t xml:space="preserve">Il sera question pour Enabel </w:t>
      </w:r>
      <w:r w:rsidR="00BE6ECB">
        <w:t>d’</w:t>
      </w:r>
      <w:r w:rsidR="003F4AF5">
        <w:t xml:space="preserve">encourager </w:t>
      </w:r>
      <w:r w:rsidR="00BE6ECB">
        <w:t xml:space="preserve">les acteurs </w:t>
      </w:r>
      <w:r w:rsidR="00FB5F12">
        <w:t xml:space="preserve">locaux </w:t>
      </w:r>
      <w:r w:rsidR="003F4AF5">
        <w:t>à se mobiliser</w:t>
      </w:r>
      <w:r w:rsidR="00BE6ECB">
        <w:t xml:space="preserve"> et à</w:t>
      </w:r>
      <w:r w:rsidR="003F29FF">
        <w:t xml:space="preserve"> mettre en pratique les renforcements reçus à travers les </w:t>
      </w:r>
      <w:r w:rsidR="00E461BD">
        <w:t>différentes activités mises en œuvre à Kisangani</w:t>
      </w:r>
      <w:r w:rsidR="003F4AF5">
        <w:t xml:space="preserve">. </w:t>
      </w:r>
    </w:p>
    <w:p w:rsidR="006D1512" w:rsidP="007B3BA0" w:rsidRDefault="7B517823" w14:paraId="31584167" w14:textId="4CC6A1F7">
      <w:r>
        <w:t>Un tel évènement mettra en valeur la culture congolaise et la créativité débordante qui existe à Kisangani</w:t>
      </w:r>
      <w:r w:rsidR="50137FFD">
        <w:t xml:space="preserve"> et peut-être considéré comme l</w:t>
      </w:r>
      <w:r w:rsidR="53228C8F">
        <w:t>’</w:t>
      </w:r>
      <w:r w:rsidR="50137FFD">
        <w:t xml:space="preserve">aboutissement de l’intervention à Kisangani. </w:t>
      </w:r>
      <w:r w:rsidRPr="25975F64" w:rsidR="45ED01C3">
        <w:rPr>
          <w:rFonts w:eastAsia="Georgia" w:cs="Georgia"/>
        </w:rPr>
        <w:t xml:space="preserve">Il pourra s’agir ici de faire, en attirant un large public, une activité récurrente ou réaliser 2 ou 3 activités très diverses </w:t>
      </w:r>
      <w:r w:rsidRPr="25975F64" w:rsidR="61430414">
        <w:rPr>
          <w:rFonts w:eastAsia="Georgia" w:cs="Georgia"/>
        </w:rPr>
        <w:t>sur l’ensemble de la période du programme</w:t>
      </w:r>
      <w:r w:rsidRPr="25975F64" w:rsidR="45ED01C3">
        <w:rPr>
          <w:rFonts w:eastAsia="Georgia" w:cs="Georgia"/>
        </w:rPr>
        <w:t xml:space="preserve">. Ces activités devront permettre à un grand nombre de jeunes de venir assister aux évènements culturels. Enabel interviendra de manière subsidiaire, additionnelle et innovante, en termes de volumes et/ou de thématiques, à tout ce que les opérateurs culturels </w:t>
      </w:r>
      <w:r w:rsidRPr="25975F64" w:rsidR="0C267008">
        <w:rPr>
          <w:rFonts w:eastAsia="Georgia" w:cs="Georgia"/>
        </w:rPr>
        <w:t xml:space="preserve">proposent </w:t>
      </w:r>
      <w:r w:rsidRPr="25975F64" w:rsidR="45ED01C3">
        <w:rPr>
          <w:rFonts w:eastAsia="Georgia" w:cs="Georgia"/>
        </w:rPr>
        <w:t>afin de mettre à l’échelle leurs activités et d’encourager un dialogue entre les jeunes de Kisangani et les opérateurs culturels.</w:t>
      </w:r>
    </w:p>
    <w:p w:rsidR="00F12A71" w:rsidP="007B3BA0" w:rsidRDefault="2AAD7FA7" w14:paraId="5A9C005F" w14:textId="740EF7B1">
      <w:r w:rsidRPr="25975F64">
        <w:rPr>
          <w:rFonts w:eastAsia="Georgia" w:cs="Georgia"/>
          <w:szCs w:val="21"/>
        </w:rPr>
        <w:t>L’activité comprendra une action de sensibilisation des jeunes aux méthodes modernes de planification familiale. En dialogue avec la Direction d’Etudes et Planification (DEP) Santé</w:t>
      </w:r>
      <w:r w:rsidRPr="25975F64" w:rsidR="0E17EB53">
        <w:rPr>
          <w:rFonts w:eastAsia="Georgia" w:cs="Georgia"/>
          <w:szCs w:val="21"/>
        </w:rPr>
        <w:t xml:space="preserve"> provinciale</w:t>
      </w:r>
      <w:r w:rsidRPr="25975F64">
        <w:rPr>
          <w:rFonts w:eastAsia="Georgia" w:cs="Georgia"/>
          <w:szCs w:val="21"/>
        </w:rPr>
        <w:t xml:space="preserve">, partenaire institutionnel en charge des questions de planning familial en RDC, et en synergie avec les interventions Santé </w:t>
      </w:r>
      <w:r w:rsidR="003D36ED">
        <w:rPr>
          <w:rFonts w:eastAsia="Georgia" w:cs="Georgia"/>
          <w:szCs w:val="21"/>
        </w:rPr>
        <w:t>de E</w:t>
      </w:r>
      <w:r w:rsidR="00D658C9">
        <w:rPr>
          <w:rFonts w:eastAsia="Georgia" w:cs="Georgia"/>
          <w:szCs w:val="21"/>
        </w:rPr>
        <w:t>nabel</w:t>
      </w:r>
      <w:r w:rsidRPr="25975F64">
        <w:rPr>
          <w:rFonts w:eastAsia="Georgia" w:cs="Georgia"/>
          <w:szCs w:val="21"/>
        </w:rPr>
        <w:t>, il sera men</w:t>
      </w:r>
      <w:r w:rsidRPr="25975F64">
        <w:rPr>
          <w:rFonts w:ascii="Segoe UI" w:hAnsi="Segoe UI" w:eastAsia="Segoe UI" w:cs="Segoe UI"/>
          <w:szCs w:val="21"/>
        </w:rPr>
        <w:t>é</w:t>
      </w:r>
      <w:r w:rsidRPr="25975F64">
        <w:rPr>
          <w:rFonts w:eastAsia="Georgia" w:cs="Georgia"/>
          <w:szCs w:val="21"/>
        </w:rPr>
        <w:t xml:space="preserve"> des actions de sensibilisation </w:t>
      </w:r>
      <w:r w:rsidRPr="25975F64">
        <w:rPr>
          <w:rFonts w:ascii="Segoe UI" w:hAnsi="Segoe UI" w:eastAsia="Segoe UI" w:cs="Segoe UI"/>
          <w:szCs w:val="21"/>
        </w:rPr>
        <w:t xml:space="preserve">à la planification familiale </w:t>
      </w:r>
      <w:r w:rsidRPr="25975F64">
        <w:rPr>
          <w:rFonts w:eastAsia="Georgia" w:cs="Georgia"/>
          <w:szCs w:val="21"/>
        </w:rPr>
        <w:t xml:space="preserve">et de distribution de méthodes modernes contraceptives lors de </w:t>
      </w:r>
      <w:r w:rsidRPr="25975F64" w:rsidR="671930FF">
        <w:rPr>
          <w:rFonts w:eastAsia="Georgia" w:cs="Georgia"/>
          <w:szCs w:val="21"/>
        </w:rPr>
        <w:t>l’</w:t>
      </w:r>
      <w:r w:rsidRPr="25975F64" w:rsidR="005F499A">
        <w:rPr>
          <w:rFonts w:eastAsia="Georgia" w:cs="Georgia"/>
          <w:szCs w:val="21"/>
        </w:rPr>
        <w:t>évènement.</w:t>
      </w:r>
      <w:r w:rsidR="005F499A">
        <w:t xml:space="preserve">  Cette</w:t>
      </w:r>
      <w:r w:rsidR="00F12A71">
        <w:t xml:space="preserve"> activité sera lancée par appel à proposition </w:t>
      </w:r>
      <w:r w:rsidR="00627A62">
        <w:t xml:space="preserve">depuis l’intervention de Kinshasa. </w:t>
      </w:r>
    </w:p>
    <w:p w:rsidRPr="00385E3E" w:rsidR="0031126F" w:rsidP="4D09391E" w:rsidRDefault="0031126F" w14:paraId="189005BF" w14:textId="1B63BEB4">
      <w:pPr>
        <w:pBdr>
          <w:top w:val="single" w:color="auto" w:sz="4" w:space="1"/>
          <w:left w:val="single" w:color="auto" w:sz="4" w:space="4"/>
          <w:bottom w:val="single" w:color="auto" w:sz="4" w:space="1"/>
          <w:right w:val="single" w:color="auto" w:sz="4" w:space="4"/>
        </w:pBdr>
        <w:rPr>
          <w:rFonts w:eastAsia="Georgia" w:cs="Georgia"/>
          <w:b/>
          <w:bCs/>
        </w:rPr>
      </w:pPr>
      <w:r w:rsidRPr="4D09391E">
        <w:rPr>
          <w:rFonts w:eastAsia="Georgia" w:cs="Georgia"/>
          <w:b/>
          <w:bCs/>
        </w:rPr>
        <w:t>A01</w:t>
      </w:r>
      <w:r w:rsidR="00B41F15">
        <w:rPr>
          <w:rFonts w:eastAsia="Georgia" w:cs="Georgia"/>
          <w:b/>
          <w:bCs/>
        </w:rPr>
        <w:t>.</w:t>
      </w:r>
      <w:r w:rsidRPr="4D09391E">
        <w:rPr>
          <w:rFonts w:eastAsia="Georgia" w:cs="Georgia"/>
          <w:b/>
          <w:bCs/>
        </w:rPr>
        <w:t>04. </w:t>
      </w:r>
      <w:r w:rsidRPr="4D09391E" w:rsidR="00CB2946">
        <w:rPr>
          <w:rFonts w:eastAsia="Georgia" w:cs="Georgia"/>
          <w:b/>
          <w:bCs/>
        </w:rPr>
        <w:t>Réhabilitation innovante et équipement moderne d'espaces récréatifs et créatifs + appui à la gestion des espaces réhabilités et équipés</w:t>
      </w:r>
      <w:r w:rsidRPr="4D09391E" w:rsidR="00F76E86">
        <w:rPr>
          <w:rFonts w:eastAsia="Georgia" w:cs="Georgia"/>
          <w:b/>
          <w:bCs/>
        </w:rPr>
        <w:t>.</w:t>
      </w:r>
    </w:p>
    <w:p w:rsidR="00F71EF9" w:rsidP="4D09391E" w:rsidRDefault="4B4CF869" w14:paraId="2C8A9375" w14:textId="6DF994A2">
      <w:pPr>
        <w:rPr>
          <w:rFonts w:eastAsia="Georgia" w:cs="Georgia"/>
          <w:szCs w:val="21"/>
        </w:rPr>
      </w:pPr>
      <w:r w:rsidRPr="4D09391E">
        <w:rPr>
          <w:rFonts w:eastAsia="Georgia" w:cs="Georgia"/>
          <w:szCs w:val="21"/>
        </w:rPr>
        <w:t>Sur base d’un diagnostic/état des lieux des espaces à Kisangani qui permettent aux jeunes de se rassembler et de se divertir par le sport, les loisirs ou autres, il s’agira d’identifier les lieux qui existent et qui participent à l’épanouissement des jeunes</w:t>
      </w:r>
      <w:r w:rsidRPr="00DC3F37">
        <w:rPr>
          <w:rFonts w:eastAsia="Georgia" w:cs="Georgia"/>
          <w:szCs w:val="21"/>
        </w:rPr>
        <w:t xml:space="preserve"> boyomais</w:t>
      </w:r>
      <w:r w:rsidRPr="4D09391E">
        <w:rPr>
          <w:rFonts w:eastAsia="Georgia" w:cs="Georgia"/>
          <w:szCs w:val="21"/>
        </w:rPr>
        <w:t>.  Une fois identifiés, l’intervention y apportera une réhabilitation moderne et sécurisée, avec une attention particulière sur l’accès à ces espaces</w:t>
      </w:r>
      <w:r w:rsidR="005F499A">
        <w:rPr>
          <w:rFonts w:eastAsia="Georgia" w:cs="Georgia"/>
          <w:szCs w:val="21"/>
        </w:rPr>
        <w:t>, notamment pour les personnes à mobilité réduite</w:t>
      </w:r>
      <w:r w:rsidRPr="4D09391E">
        <w:rPr>
          <w:rFonts w:eastAsia="Georgia" w:cs="Georgia"/>
          <w:szCs w:val="21"/>
        </w:rPr>
        <w:t xml:space="preserve"> et sur la durabilité de l’activité. Pour ce faire, un plan de développement sera pensé grâce à un appui de la gestion des espaces réhabilités. De plus, il sera important de consulter les jeunes afin d’avoir ensemble une réflexion sur les réhabilitations et de les informer de manière transparente et régulière sur les réhabilitations</w:t>
      </w:r>
      <w:r w:rsidRPr="00DC3F37">
        <w:rPr>
          <w:rFonts w:eastAsia="Georgia" w:cs="Georgia"/>
          <w:szCs w:val="21"/>
        </w:rPr>
        <w:t xml:space="preserve"> afin que ceux-ci se sentent concernés et s’engagent dans le processus de durabilité de l’endroit</w:t>
      </w:r>
      <w:r w:rsidRPr="4D09391E">
        <w:rPr>
          <w:rFonts w:eastAsia="Georgia" w:cs="Georgia"/>
          <w:szCs w:val="21"/>
        </w:rPr>
        <w:t>.</w:t>
      </w:r>
      <w:r w:rsidRPr="00DC3F37">
        <w:rPr>
          <w:rFonts w:eastAsia="Georgia" w:cs="Georgia"/>
          <w:szCs w:val="21"/>
        </w:rPr>
        <w:t xml:space="preserve"> </w:t>
      </w:r>
      <w:r w:rsidRPr="4D09391E">
        <w:rPr>
          <w:rFonts w:eastAsia="Georgia" w:cs="Georgia"/>
          <w:szCs w:val="21"/>
        </w:rPr>
        <w:t>Notons que, les espaces récréatifs et créatifs publics sont sous la fonction de la commune. Cette activité ne concernera pas que des espaces publics. La sélection des espaces à réhabiliter se fera lors du démarrage de l’intervention</w:t>
      </w:r>
      <w:r w:rsidRPr="00DC3F37">
        <w:rPr>
          <w:rFonts w:eastAsia="Georgia" w:cs="Georgia"/>
          <w:szCs w:val="21"/>
        </w:rPr>
        <w:t xml:space="preserve"> et les critères de sélection seront déterminés suite au diagnostic</w:t>
      </w:r>
      <w:r w:rsidRPr="4D09391E">
        <w:rPr>
          <w:rFonts w:eastAsia="Georgia" w:cs="Georgia"/>
          <w:szCs w:val="21"/>
        </w:rPr>
        <w:t xml:space="preserve">.  </w:t>
      </w:r>
    </w:p>
    <w:p w:rsidR="00F71EF9" w:rsidP="4D09391E" w:rsidRDefault="4B4CF869" w14:paraId="0A63BF5D" w14:textId="0BAFFEFF">
      <w:pPr>
        <w:rPr>
          <w:rFonts w:eastAsia="Georgia" w:cs="Georgia"/>
          <w:szCs w:val="21"/>
        </w:rPr>
      </w:pPr>
      <w:r w:rsidRPr="4D09391E">
        <w:rPr>
          <w:rFonts w:eastAsia="Georgia" w:cs="Georgia"/>
          <w:szCs w:val="21"/>
        </w:rPr>
        <w:t xml:space="preserve">L’appui à la gestion et maintenance des espaces réhabilités pourra se faire en lien avec le CdR et les métiers concernés accompagnés par l’intervention FEE.  </w:t>
      </w:r>
    </w:p>
    <w:p w:rsidR="00977104" w:rsidP="4D09391E" w:rsidRDefault="00977104" w14:paraId="79D63F65" w14:textId="77777777">
      <w:pPr>
        <w:rPr>
          <w:rFonts w:eastAsia="Georgia" w:cs="Georgia"/>
          <w:szCs w:val="21"/>
        </w:rPr>
      </w:pPr>
    </w:p>
    <w:p w:rsidRPr="00DC3F37" w:rsidR="00F71EF9" w:rsidP="00B03645" w:rsidRDefault="00812DA8" w14:paraId="7AD64963" w14:textId="09221247">
      <w:pPr>
        <w:pStyle w:val="Titre3"/>
        <w:numPr>
          <w:ilvl w:val="2"/>
          <w:numId w:val="38"/>
        </w:numPr>
      </w:pPr>
      <w:r>
        <w:t xml:space="preserve"> </w:t>
      </w:r>
      <w:bookmarkStart w:name="_Toc113800430" w:id="256"/>
      <w:r w:rsidR="00F71EF9">
        <w:t>R</w:t>
      </w:r>
      <w:r w:rsidR="002050EE">
        <w:t xml:space="preserve">ésultat </w:t>
      </w:r>
      <w:r w:rsidR="009A7AB7">
        <w:t>2</w:t>
      </w:r>
      <w:r w:rsidR="002050EE">
        <w:t xml:space="preserve"> </w:t>
      </w:r>
      <w:r w:rsidR="005D7900">
        <w:t>–</w:t>
      </w:r>
      <w:r w:rsidR="005333D6">
        <w:t xml:space="preserve"> </w:t>
      </w:r>
      <w:r w:rsidR="004A2EF6">
        <w:t>Un écosystème des services socio-culturels plus performant améliore l’accès des jeunes à ses prestations</w:t>
      </w:r>
      <w:bookmarkEnd w:id="256"/>
    </w:p>
    <w:p w:rsidRPr="00735E82" w:rsidR="00D968AE" w:rsidP="00F71EF9" w:rsidRDefault="00B16082" w14:paraId="7E8FCDB8" w14:textId="628DF3FE">
      <w:pPr>
        <w:pStyle w:val="Titre3"/>
        <w:ind w:left="2082" w:firstLine="0"/>
      </w:pPr>
      <w:r>
        <w:t xml:space="preserve"> </w:t>
      </w:r>
    </w:p>
    <w:p w:rsidRPr="00180648" w:rsidR="00AA6BFF" w:rsidP="009F4C6C" w:rsidRDefault="00D968AE" w14:paraId="0D38AB25" w14:textId="196235A7">
      <w:pPr>
        <w:rPr>
          <w:rFonts w:eastAsia="Times New Roman"/>
          <w:b/>
          <w:bCs/>
        </w:rPr>
      </w:pPr>
      <w:r w:rsidRPr="00D968AE">
        <w:t>V</w:t>
      </w:r>
      <w:r w:rsidRPr="00854E49" w:rsidR="00B16082">
        <w:rPr>
          <w:rFonts w:eastAsia="Times New Roman"/>
        </w:rPr>
        <w:t xml:space="preserve">oir </w:t>
      </w:r>
      <w:r w:rsidRPr="00854E49" w:rsidR="00B16082">
        <w:rPr>
          <w:rFonts w:eastAsia="Times New Roman"/>
          <w:i/>
          <w:iCs/>
        </w:rPr>
        <w:t xml:space="preserve">sous-portefeuille Kinshasa </w:t>
      </w:r>
      <w:r w:rsidRPr="00854E49" w:rsidR="00B16082">
        <w:rPr>
          <w:rFonts w:eastAsia="Times New Roman" w:cs="Segoe UI"/>
          <w:i/>
          <w:iCs/>
          <w:lang w:eastAsia="fr-FR"/>
        </w:rPr>
        <w:t>et interventions transversales</w:t>
      </w:r>
      <w:r w:rsidRPr="00854E49" w:rsidR="00B16082">
        <w:rPr>
          <w:rFonts w:eastAsia="Times New Roman"/>
          <w:i/>
          <w:iCs/>
        </w:rPr>
        <w:t xml:space="preserve"> </w:t>
      </w:r>
      <w:r w:rsidRPr="00854E49" w:rsidR="00B16082">
        <w:rPr>
          <w:rFonts w:eastAsia="Times New Roman"/>
        </w:rPr>
        <w:t>pour plus de détails sur les activités du résultat 2.</w:t>
      </w:r>
    </w:p>
    <w:p w:rsidRPr="00385E3E" w:rsidR="00112E2A" w:rsidP="60AA9674" w:rsidRDefault="3B41AE61" w14:paraId="0906F43B" w14:textId="44876B5F">
      <w:pPr>
        <w:pBdr>
          <w:top w:val="single" w:color="auto" w:sz="4" w:space="1"/>
          <w:left w:val="single" w:color="auto" w:sz="4" w:space="4"/>
          <w:bottom w:val="single" w:color="auto" w:sz="4" w:space="1"/>
          <w:right w:val="single" w:color="auto" w:sz="4" w:space="4"/>
        </w:pBdr>
        <w:rPr>
          <w:rFonts w:eastAsia="Georgia" w:cs="Georgia"/>
          <w:b/>
          <w:bCs/>
        </w:rPr>
      </w:pPr>
      <w:r w:rsidRPr="60AA9674">
        <w:rPr>
          <w:rFonts w:eastAsia="Georgia" w:cs="Georgia"/>
          <w:b/>
          <w:bCs/>
        </w:rPr>
        <w:t>A02</w:t>
      </w:r>
      <w:r w:rsidR="00B41F15">
        <w:rPr>
          <w:rFonts w:eastAsia="Georgia" w:cs="Georgia"/>
          <w:b/>
          <w:bCs/>
        </w:rPr>
        <w:t>.</w:t>
      </w:r>
      <w:r w:rsidRPr="60AA9674">
        <w:rPr>
          <w:rFonts w:eastAsia="Georgia" w:cs="Georgia"/>
          <w:b/>
          <w:bCs/>
        </w:rPr>
        <w:t>01.</w:t>
      </w:r>
      <w:r w:rsidRPr="60AA9674" w:rsidR="411C2A41">
        <w:rPr>
          <w:rFonts w:eastAsia="Georgia" w:cs="Georgia"/>
          <w:b/>
          <w:bCs/>
        </w:rPr>
        <w:t xml:space="preserve"> </w:t>
      </w:r>
      <w:r w:rsidRPr="60AA9674">
        <w:rPr>
          <w:rFonts w:eastAsia="Georgia" w:cs="Georgia"/>
          <w:b/>
          <w:bCs/>
        </w:rPr>
        <w:t>Mise en place d'incubateurs culturels urbains pour la structuration et la bonne gouvernance du secteur culturel des centres urbains ciblés.</w:t>
      </w:r>
      <w:r w:rsidRPr="00DC3F37" w:rsidR="000B4A5C">
        <w:rPr>
          <w:rFonts w:eastAsia="Georgia" w:cs="Georgia"/>
          <w:b/>
          <w:bCs/>
          <w:vertAlign w:val="superscript"/>
        </w:rPr>
        <w:footnoteReference w:id="10"/>
      </w:r>
    </w:p>
    <w:p w:rsidR="00467D88" w:rsidP="00112E2A" w:rsidRDefault="7BB138FB" w14:paraId="41664A26" w14:textId="1B72C153">
      <w:pPr>
        <w:rPr>
          <w:rFonts w:eastAsia="Georgia" w:cs="Georgia"/>
        </w:rPr>
      </w:pPr>
      <w:r w:rsidRPr="2D2DA66B">
        <w:rPr>
          <w:rFonts w:eastAsia="Georgia" w:cs="Georgia"/>
        </w:rPr>
        <w:t>Dans le cadre des activités du résultat 2, un dispositif culturel type incubateur culturel urbain</w:t>
      </w:r>
      <w:r w:rsidRPr="2D2DA66B" w:rsidR="7738EA9D">
        <w:rPr>
          <w:rFonts w:eastAsia="Georgia" w:cs="Georgia"/>
        </w:rPr>
        <w:t xml:space="preserve"> sera </w:t>
      </w:r>
      <w:r w:rsidRPr="2D2DA66B" w:rsidR="4F34BB4D">
        <w:rPr>
          <w:rFonts w:eastAsia="Georgia" w:cs="Georgia"/>
        </w:rPr>
        <w:t>mis en place</w:t>
      </w:r>
      <w:r w:rsidRPr="2D2DA66B" w:rsidR="295C348F">
        <w:rPr>
          <w:rFonts w:eastAsia="Georgia" w:cs="Georgia"/>
        </w:rPr>
        <w:t xml:space="preserve"> et proposera entre autres des ateliers innovants sur la musique, le théâtre, la numérisation, la digitalisation de projets artistiques</w:t>
      </w:r>
      <w:r w:rsidRPr="2D2DA66B" w:rsidR="425DCA2E">
        <w:rPr>
          <w:rFonts w:eastAsia="Georgia" w:cs="Georgia"/>
        </w:rPr>
        <w:t>,</w:t>
      </w:r>
      <w:r w:rsidRPr="2D2DA66B" w:rsidR="192075E9">
        <w:rPr>
          <w:rFonts w:eastAsia="Georgia" w:cs="Georgia"/>
        </w:rPr>
        <w:t xml:space="preserve"> </w:t>
      </w:r>
      <w:r w:rsidRPr="2D2DA66B" w:rsidR="425DCA2E">
        <w:rPr>
          <w:rFonts w:eastAsia="Georgia" w:cs="Georgia"/>
        </w:rPr>
        <w:t>..</w:t>
      </w:r>
      <w:r w:rsidRPr="2D2DA66B" w:rsidR="295C348F">
        <w:rPr>
          <w:rFonts w:eastAsia="Georgia" w:cs="Georgia"/>
        </w:rPr>
        <w:t>.</w:t>
      </w:r>
      <w:r w:rsidRPr="2D2DA66B" w:rsidR="4F34BB4D">
        <w:rPr>
          <w:rFonts w:eastAsia="Georgia" w:cs="Georgia"/>
        </w:rPr>
        <w:t xml:space="preserve"> </w:t>
      </w:r>
      <w:r w:rsidRPr="2D2DA66B" w:rsidR="5D7A657A">
        <w:rPr>
          <w:rFonts w:eastAsia="Georgia" w:cs="Georgia"/>
        </w:rPr>
        <w:t xml:space="preserve">Ce dispositif rassemblera le </w:t>
      </w:r>
      <w:r w:rsidRPr="2D2DA66B" w:rsidR="6770F331">
        <w:rPr>
          <w:rFonts w:eastAsia="Georgia" w:cs="Georgia"/>
        </w:rPr>
        <w:t>C</w:t>
      </w:r>
      <w:r w:rsidRPr="2D2DA66B" w:rsidR="5D7A657A">
        <w:rPr>
          <w:rFonts w:eastAsia="Georgia" w:cs="Georgia"/>
        </w:rPr>
        <w:t xml:space="preserve">ollectif </w:t>
      </w:r>
      <w:proofErr w:type="spellStart"/>
      <w:r w:rsidRPr="2D2DA66B" w:rsidR="5D7A657A">
        <w:rPr>
          <w:rFonts w:eastAsia="Georgia" w:cs="Georgia"/>
        </w:rPr>
        <w:t>Taccems</w:t>
      </w:r>
      <w:proofErr w:type="spellEnd"/>
      <w:r w:rsidRPr="2D2DA66B" w:rsidR="5D7A657A">
        <w:rPr>
          <w:rFonts w:eastAsia="Georgia" w:cs="Georgia"/>
        </w:rPr>
        <w:t xml:space="preserve"> et </w:t>
      </w:r>
      <w:r w:rsidRPr="2D2DA66B" w:rsidR="6770F331">
        <w:rPr>
          <w:rFonts w:eastAsia="Georgia" w:cs="Georgia"/>
        </w:rPr>
        <w:t xml:space="preserve">le </w:t>
      </w:r>
      <w:r w:rsidRPr="2D2DA66B" w:rsidR="5D7A657A">
        <w:rPr>
          <w:rFonts w:eastAsia="Georgia" w:cs="Georgia"/>
        </w:rPr>
        <w:t xml:space="preserve">Studio </w:t>
      </w:r>
      <w:proofErr w:type="spellStart"/>
      <w:r w:rsidRPr="2D2DA66B" w:rsidR="5D7A657A">
        <w:rPr>
          <w:rFonts w:eastAsia="Georgia" w:cs="Georgia"/>
        </w:rPr>
        <w:t>Kabako</w:t>
      </w:r>
      <w:proofErr w:type="spellEnd"/>
      <w:r w:rsidRPr="2D2DA66B" w:rsidR="5D7A657A">
        <w:rPr>
          <w:rFonts w:eastAsia="Georgia" w:cs="Georgia"/>
        </w:rPr>
        <w:t xml:space="preserve"> comme </w:t>
      </w:r>
      <w:r w:rsidRPr="2D2DA66B" w:rsidR="6770F331">
        <w:rPr>
          <w:rFonts w:eastAsia="Georgia" w:cs="Georgia"/>
        </w:rPr>
        <w:t xml:space="preserve">principaux </w:t>
      </w:r>
      <w:r w:rsidRPr="2D2DA66B" w:rsidR="5D7A657A">
        <w:rPr>
          <w:rFonts w:eastAsia="Georgia" w:cs="Georgia"/>
        </w:rPr>
        <w:t xml:space="preserve">opérateurs culturels de Kisangani </w:t>
      </w:r>
      <w:r w:rsidRPr="2D2DA66B" w:rsidR="412A93B4">
        <w:rPr>
          <w:rFonts w:eastAsia="Georgia" w:cs="Georgia"/>
        </w:rPr>
        <w:t>qui</w:t>
      </w:r>
      <w:r w:rsidRPr="2D2DA66B" w:rsidR="5D7A657A">
        <w:rPr>
          <w:rFonts w:eastAsia="Georgia" w:cs="Georgia"/>
        </w:rPr>
        <w:t xml:space="preserve"> bénéficieront d’un</w:t>
      </w:r>
      <w:r w:rsidRPr="2D2DA66B" w:rsidR="412A93B4">
        <w:rPr>
          <w:rFonts w:eastAsia="Georgia" w:cs="Georgia"/>
        </w:rPr>
        <w:t>e</w:t>
      </w:r>
      <w:r w:rsidRPr="2D2DA66B" w:rsidR="5D7A657A">
        <w:rPr>
          <w:rFonts w:eastAsia="Georgia" w:cs="Georgia"/>
        </w:rPr>
        <w:t xml:space="preserve"> </w:t>
      </w:r>
      <w:r w:rsidRPr="2D2DA66B" w:rsidR="412A93B4">
        <w:rPr>
          <w:rFonts w:eastAsia="Georgia" w:cs="Georgia"/>
        </w:rPr>
        <w:t>convention de subsides</w:t>
      </w:r>
      <w:r w:rsidRPr="2D2DA66B" w:rsidR="6770F331">
        <w:rPr>
          <w:rFonts w:eastAsia="Georgia" w:cs="Georgia"/>
        </w:rPr>
        <w:t xml:space="preserve"> avec Enabel</w:t>
      </w:r>
      <w:r w:rsidRPr="2D2DA66B" w:rsidR="5D7A657A">
        <w:rPr>
          <w:rFonts w:eastAsia="Georgia" w:cs="Georgia"/>
        </w:rPr>
        <w:t xml:space="preserve">. </w:t>
      </w:r>
      <w:r w:rsidRPr="2D2DA66B" w:rsidR="07A0F7D9">
        <w:rPr>
          <w:rFonts w:eastAsia="Georgia" w:cs="Georgia"/>
        </w:rPr>
        <w:t>L’appui au dispositif</w:t>
      </w:r>
      <w:r w:rsidRPr="2D2DA66B" w:rsidR="4868675C">
        <w:rPr>
          <w:rFonts w:eastAsia="Georgia" w:cs="Georgia"/>
        </w:rPr>
        <w:t xml:space="preserve"> culturel</w:t>
      </w:r>
      <w:r w:rsidRPr="2D2DA66B" w:rsidR="4F34BB4D">
        <w:rPr>
          <w:rFonts w:eastAsia="Georgia" w:cs="Georgia"/>
        </w:rPr>
        <w:t xml:space="preserve"> </w:t>
      </w:r>
      <w:r w:rsidRPr="2D2DA66B" w:rsidR="1954EF9A">
        <w:rPr>
          <w:rFonts w:eastAsia="Georgia" w:cs="Georgia"/>
        </w:rPr>
        <w:t xml:space="preserve">pourra </w:t>
      </w:r>
      <w:r w:rsidRPr="2D2DA66B">
        <w:rPr>
          <w:rFonts w:eastAsia="Georgia" w:cs="Georgia"/>
        </w:rPr>
        <w:t xml:space="preserve">être mis en œuvre </w:t>
      </w:r>
      <w:r w:rsidRPr="2D2DA66B" w:rsidR="1954EF9A">
        <w:rPr>
          <w:rFonts w:eastAsia="Georgia" w:cs="Georgia"/>
        </w:rPr>
        <w:t>par</w:t>
      </w:r>
      <w:r w:rsidRPr="2D2DA66B">
        <w:rPr>
          <w:rFonts w:eastAsia="Georgia" w:cs="Georgia"/>
        </w:rPr>
        <w:t xml:space="preserve"> la structure du CdR de Kisangani</w:t>
      </w:r>
      <w:r w:rsidRPr="2D2DA66B" w:rsidR="6770F331">
        <w:rPr>
          <w:rFonts w:eastAsia="Georgia" w:cs="Georgia"/>
        </w:rPr>
        <w:t xml:space="preserve"> et</w:t>
      </w:r>
      <w:r w:rsidRPr="2D2DA66B" w:rsidR="1954EF9A">
        <w:rPr>
          <w:rFonts w:eastAsia="Georgia" w:cs="Georgia"/>
        </w:rPr>
        <w:t xml:space="preserve"> </w:t>
      </w:r>
      <w:r w:rsidRPr="2D2DA66B">
        <w:rPr>
          <w:rFonts w:eastAsia="Georgia" w:cs="Georgia"/>
        </w:rPr>
        <w:t xml:space="preserve">accompagné par </w:t>
      </w:r>
      <w:proofErr w:type="spellStart"/>
      <w:r w:rsidRPr="2D2DA66B">
        <w:rPr>
          <w:rFonts w:eastAsia="Georgia" w:cs="Georgia"/>
        </w:rPr>
        <w:t>Africalia</w:t>
      </w:r>
      <w:proofErr w:type="spellEnd"/>
      <w:r w:rsidRPr="2D2DA66B">
        <w:rPr>
          <w:rFonts w:eastAsia="Georgia" w:cs="Georgia"/>
        </w:rPr>
        <w:t xml:space="preserve"> dans le cadre de l’activité A02-0</w:t>
      </w:r>
      <w:r w:rsidRPr="2D2DA66B" w:rsidR="4F34BB4D">
        <w:rPr>
          <w:rFonts w:eastAsia="Georgia" w:cs="Georgia"/>
        </w:rPr>
        <w:t>2</w:t>
      </w:r>
      <w:r w:rsidRPr="2D2DA66B" w:rsidR="1954EF9A">
        <w:rPr>
          <w:rFonts w:eastAsia="Georgia" w:cs="Georgia"/>
        </w:rPr>
        <w:t xml:space="preserve"> et </w:t>
      </w:r>
      <w:r w:rsidRPr="2D2DA66B" w:rsidR="6770F331">
        <w:rPr>
          <w:rFonts w:eastAsia="Georgia" w:cs="Georgia"/>
        </w:rPr>
        <w:t xml:space="preserve">pourra </w:t>
      </w:r>
      <w:r w:rsidRPr="2D2DA66B" w:rsidR="1954EF9A">
        <w:rPr>
          <w:rFonts w:eastAsia="Georgia" w:cs="Georgia"/>
        </w:rPr>
        <w:t>prendre place au sein d’une structure culturelle déjà existante à Kisangani</w:t>
      </w:r>
      <w:r w:rsidRPr="2D2DA66B">
        <w:rPr>
          <w:rFonts w:eastAsia="Georgia" w:cs="Georgia"/>
        </w:rPr>
        <w:t xml:space="preserve">. </w:t>
      </w:r>
      <w:r w:rsidRPr="2D2DA66B" w:rsidR="1A242AB6">
        <w:rPr>
          <w:rFonts w:eastAsia="Georgia" w:cs="Georgia"/>
        </w:rPr>
        <w:t>Tous ces acteurs seront fé</w:t>
      </w:r>
      <w:r w:rsidRPr="2D2DA66B" w:rsidR="6F6B1A54">
        <w:rPr>
          <w:rFonts w:eastAsia="Georgia" w:cs="Georgia"/>
        </w:rPr>
        <w:t>d</w:t>
      </w:r>
      <w:r w:rsidRPr="2D2DA66B" w:rsidR="1A242AB6">
        <w:rPr>
          <w:rFonts w:eastAsia="Georgia" w:cs="Georgia"/>
        </w:rPr>
        <w:t xml:space="preserve">érés </w:t>
      </w:r>
      <w:r w:rsidRPr="2D2DA66B" w:rsidR="6F6B1A54">
        <w:rPr>
          <w:rFonts w:eastAsia="Georgia" w:cs="Georgia"/>
        </w:rPr>
        <w:t xml:space="preserve">et collaboreront </w:t>
      </w:r>
      <w:r w:rsidRPr="2D2DA66B" w:rsidR="34203BC0">
        <w:rPr>
          <w:rFonts w:eastAsia="Georgia" w:cs="Georgia"/>
        </w:rPr>
        <w:t xml:space="preserve">autour d’un projet </w:t>
      </w:r>
      <w:r w:rsidRPr="2D2DA66B" w:rsidR="211AD3AE">
        <w:rPr>
          <w:rFonts w:eastAsia="Georgia" w:cs="Georgia"/>
        </w:rPr>
        <w:t xml:space="preserve">commun : </w:t>
      </w:r>
      <w:r w:rsidRPr="2D2DA66B" w:rsidR="295C348F">
        <w:rPr>
          <w:rFonts w:eastAsia="Georgia" w:cs="Georgia"/>
        </w:rPr>
        <w:t>la mise en place d’</w:t>
      </w:r>
      <w:r w:rsidRPr="2D2DA66B" w:rsidR="211AD3AE">
        <w:rPr>
          <w:rFonts w:eastAsia="Georgia" w:cs="Georgia"/>
        </w:rPr>
        <w:t xml:space="preserve">un incubateur </w:t>
      </w:r>
      <w:r w:rsidRPr="2D2DA66B" w:rsidR="295C348F">
        <w:rPr>
          <w:rFonts w:eastAsia="Georgia" w:cs="Georgia"/>
        </w:rPr>
        <w:t xml:space="preserve">culturel urbain. </w:t>
      </w:r>
      <w:r w:rsidRPr="2D2DA66B" w:rsidR="143EC68D">
        <w:rPr>
          <w:rFonts w:eastAsia="Georgia" w:cs="Georgia"/>
        </w:rPr>
        <w:t>Il est important que l</w:t>
      </w:r>
      <w:r w:rsidRPr="2D2DA66B" w:rsidR="6F6B1A54">
        <w:rPr>
          <w:rFonts w:eastAsia="Georgia" w:cs="Georgia"/>
        </w:rPr>
        <w:t>’ensemble d</w:t>
      </w:r>
      <w:r w:rsidRPr="2D2DA66B" w:rsidR="143EC68D">
        <w:rPr>
          <w:rFonts w:eastAsia="Georgia" w:cs="Georgia"/>
        </w:rPr>
        <w:t>es acteurs et opérateurs culturel de Kisangani se sentent directement impliqués dans l’élaboration de ce projet</w:t>
      </w:r>
      <w:r w:rsidRPr="2D2DA66B" w:rsidR="6D0B8620">
        <w:rPr>
          <w:rFonts w:eastAsia="Georgia" w:cs="Georgia"/>
        </w:rPr>
        <w:t xml:space="preserve"> afin qu’ils s’engagent et s’approprie</w:t>
      </w:r>
      <w:r w:rsidRPr="2D2DA66B" w:rsidR="3AA5E3CE">
        <w:rPr>
          <w:rFonts w:eastAsia="Georgia" w:cs="Georgia"/>
        </w:rPr>
        <w:t>nt</w:t>
      </w:r>
      <w:r w:rsidRPr="2D2DA66B" w:rsidR="6D0B8620">
        <w:rPr>
          <w:rFonts w:eastAsia="Georgia" w:cs="Georgia"/>
        </w:rPr>
        <w:t xml:space="preserve"> le dispositif et que celui-ci puisse être durable. </w:t>
      </w:r>
      <w:r w:rsidRPr="2D2DA66B" w:rsidR="3738AF09">
        <w:rPr>
          <w:rFonts w:eastAsia="Georgia" w:cs="Georgia"/>
        </w:rPr>
        <w:t>Enabel aura un rôle de coordination et d’appui-conseil à partir d</w:t>
      </w:r>
      <w:r w:rsidRPr="2D2DA66B" w:rsidR="01C343FB">
        <w:rPr>
          <w:rFonts w:eastAsia="Georgia" w:cs="Georgia"/>
        </w:rPr>
        <w:t xml:space="preserve">’une ressource humaine </w:t>
      </w:r>
      <w:r w:rsidRPr="2D2DA66B" w:rsidR="6F6B1A54">
        <w:rPr>
          <w:rFonts w:eastAsia="Georgia" w:cs="Georgia"/>
        </w:rPr>
        <w:t xml:space="preserve">qui </w:t>
      </w:r>
      <w:r w:rsidRPr="2D2DA66B" w:rsidR="3D2BBDE3">
        <w:rPr>
          <w:rFonts w:eastAsia="Georgia" w:cs="Georgia"/>
        </w:rPr>
        <w:t>fera le suivi des activités depuis le</w:t>
      </w:r>
      <w:r w:rsidRPr="2D2DA66B" w:rsidR="01C343FB">
        <w:rPr>
          <w:rFonts w:eastAsia="Georgia" w:cs="Georgia"/>
        </w:rPr>
        <w:t xml:space="preserve"> CdR de Kisangani</w:t>
      </w:r>
      <w:r w:rsidRPr="2D2DA66B" w:rsidR="02FFEBFC">
        <w:rPr>
          <w:rFonts w:eastAsia="Georgia" w:cs="Georgia"/>
        </w:rPr>
        <w:t>, en synergie avec l’intervention FEE</w:t>
      </w:r>
      <w:r w:rsidRPr="2D2DA66B" w:rsidR="01C343FB">
        <w:rPr>
          <w:rFonts w:eastAsia="Georgia" w:cs="Georgia"/>
        </w:rPr>
        <w:t xml:space="preserve">. </w:t>
      </w:r>
    </w:p>
    <w:p w:rsidR="00053FE8" w:rsidP="00112E2A" w:rsidRDefault="00053FE8" w14:paraId="5E36C08B" w14:textId="1E7B6079">
      <w:pPr>
        <w:rPr>
          <w:rFonts w:eastAsia="Georgia" w:cs="Georgia"/>
        </w:rPr>
      </w:pPr>
      <w:r w:rsidRPr="2BE40030">
        <w:rPr>
          <w:rFonts w:eastAsia="Georgia" w:cs="Georgia"/>
        </w:rPr>
        <w:t xml:space="preserve">La convention de subsides sera établie de telle sorte </w:t>
      </w:r>
      <w:r w:rsidRPr="2BE40030" w:rsidR="0073481D">
        <w:rPr>
          <w:rFonts w:eastAsia="Georgia" w:cs="Georgia"/>
        </w:rPr>
        <w:t xml:space="preserve">que </w:t>
      </w:r>
      <w:r w:rsidRPr="2BE40030">
        <w:rPr>
          <w:rFonts w:eastAsia="Georgia" w:cs="Georgia"/>
        </w:rPr>
        <w:t xml:space="preserve">le Collectif </w:t>
      </w:r>
      <w:proofErr w:type="spellStart"/>
      <w:r w:rsidRPr="2BE40030">
        <w:rPr>
          <w:rFonts w:eastAsia="Georgia" w:cs="Georgia"/>
        </w:rPr>
        <w:t>Taccems</w:t>
      </w:r>
      <w:proofErr w:type="spellEnd"/>
      <w:r w:rsidRPr="2BE40030">
        <w:rPr>
          <w:rFonts w:eastAsia="Georgia" w:cs="Georgia"/>
        </w:rPr>
        <w:t xml:space="preserve"> et le Studio </w:t>
      </w:r>
      <w:proofErr w:type="spellStart"/>
      <w:r w:rsidRPr="2BE40030">
        <w:rPr>
          <w:rFonts w:eastAsia="Georgia" w:cs="Georgia"/>
        </w:rPr>
        <w:t>Kabako</w:t>
      </w:r>
      <w:proofErr w:type="spellEnd"/>
      <w:r w:rsidRPr="2BE40030" w:rsidR="0073481D">
        <w:rPr>
          <w:rFonts w:eastAsia="Georgia" w:cs="Georgia"/>
        </w:rPr>
        <w:t xml:space="preserve"> forment un consortium autour de ce dispositif culturel</w:t>
      </w:r>
      <w:r w:rsidRPr="2BE40030">
        <w:rPr>
          <w:rFonts w:eastAsia="Georgia" w:cs="Georgia"/>
        </w:rPr>
        <w:t xml:space="preserve">. </w:t>
      </w:r>
      <w:r w:rsidR="00175562">
        <w:t xml:space="preserve">En outre, la pertinence de formaliser une seule convention de subsides portée par </w:t>
      </w:r>
      <w:proofErr w:type="spellStart"/>
      <w:r w:rsidR="00175562">
        <w:t>Africalia</w:t>
      </w:r>
      <w:proofErr w:type="spellEnd"/>
      <w:r w:rsidR="00175562">
        <w:t xml:space="preserve"> avec deux sous-bénéficiaires pré-identifiés (</w:t>
      </w:r>
      <w:r w:rsidRPr="2BE40030" w:rsidR="00C43A70">
        <w:rPr>
          <w:rFonts w:eastAsia="Georgia" w:cs="Georgia"/>
        </w:rPr>
        <w:t xml:space="preserve">le Collectif </w:t>
      </w:r>
      <w:proofErr w:type="spellStart"/>
      <w:r w:rsidRPr="2BE40030" w:rsidR="00C43A70">
        <w:rPr>
          <w:rFonts w:eastAsia="Georgia" w:cs="Georgia"/>
        </w:rPr>
        <w:t>Taccems</w:t>
      </w:r>
      <w:proofErr w:type="spellEnd"/>
      <w:r w:rsidRPr="2BE40030" w:rsidR="00C43A70">
        <w:rPr>
          <w:rFonts w:eastAsia="Georgia" w:cs="Georgia"/>
        </w:rPr>
        <w:t xml:space="preserve"> et le Studio </w:t>
      </w:r>
      <w:proofErr w:type="spellStart"/>
      <w:r w:rsidRPr="2BE40030" w:rsidR="00C43A70">
        <w:rPr>
          <w:rFonts w:eastAsia="Georgia" w:cs="Georgia"/>
        </w:rPr>
        <w:t>Kabako</w:t>
      </w:r>
      <w:proofErr w:type="spellEnd"/>
      <w:r w:rsidR="00175562">
        <w:t xml:space="preserve">) sera évaluée au démarrage de l’intervention. </w:t>
      </w:r>
    </w:p>
    <w:p w:rsidRPr="00B951A8" w:rsidR="00777452" w:rsidP="00B951A8" w:rsidRDefault="00777452" w14:paraId="64A93B67" w14:textId="1425EACA">
      <w:pPr>
        <w:pBdr>
          <w:top w:val="single" w:color="auto" w:sz="4" w:space="1"/>
          <w:left w:val="single" w:color="auto" w:sz="4" w:space="4"/>
          <w:bottom w:val="single" w:color="auto" w:sz="4" w:space="1"/>
          <w:right w:val="single" w:color="auto" w:sz="4" w:space="4"/>
        </w:pBdr>
        <w:rPr>
          <w:rFonts w:eastAsia="Georgia" w:cs="Georgia"/>
          <w:b/>
          <w:bCs/>
          <w:szCs w:val="21"/>
        </w:rPr>
      </w:pPr>
      <w:r w:rsidRPr="00B951A8">
        <w:rPr>
          <w:rFonts w:eastAsia="Georgia" w:cs="Georgia"/>
          <w:b/>
          <w:bCs/>
          <w:szCs w:val="21"/>
        </w:rPr>
        <w:t>A02</w:t>
      </w:r>
      <w:r w:rsidR="00B41F15">
        <w:rPr>
          <w:rFonts w:eastAsia="Georgia" w:cs="Georgia"/>
          <w:b/>
          <w:bCs/>
          <w:szCs w:val="21"/>
        </w:rPr>
        <w:t>.</w:t>
      </w:r>
      <w:r w:rsidRPr="00B951A8">
        <w:rPr>
          <w:rFonts w:eastAsia="Georgia" w:cs="Georgia"/>
          <w:b/>
          <w:bCs/>
          <w:szCs w:val="21"/>
        </w:rPr>
        <w:t>0</w:t>
      </w:r>
      <w:r w:rsidRPr="00B951A8" w:rsidR="00DF0760">
        <w:rPr>
          <w:rFonts w:eastAsia="Georgia" w:cs="Georgia"/>
          <w:b/>
          <w:bCs/>
          <w:szCs w:val="21"/>
        </w:rPr>
        <w:t>2</w:t>
      </w:r>
      <w:r w:rsidRPr="00B951A8">
        <w:rPr>
          <w:rFonts w:eastAsia="Georgia" w:cs="Georgia"/>
          <w:b/>
          <w:bCs/>
          <w:szCs w:val="21"/>
        </w:rPr>
        <w:t xml:space="preserve">. </w:t>
      </w:r>
      <w:r w:rsidRPr="00B951A8" w:rsidR="00D35F03">
        <w:rPr>
          <w:rFonts w:eastAsia="Georgia" w:cs="Georgia"/>
          <w:b/>
          <w:bCs/>
          <w:szCs w:val="21"/>
        </w:rPr>
        <w:t>Renforcement du secteur culturel, appui à la chaine de valeur et accompagnement des acteurs culturels</w:t>
      </w:r>
    </w:p>
    <w:p w:rsidRPr="00F37206" w:rsidR="00313FB5" w:rsidP="00EA6795" w:rsidRDefault="00323DA5" w14:paraId="39C4F12B" w14:textId="7E11399E">
      <w:r>
        <w:rPr>
          <w:rFonts w:eastAsia="Georgia" w:cs="Georgia"/>
        </w:rPr>
        <w:t xml:space="preserve">Il s’agira ici d’appuyer </w:t>
      </w:r>
      <w:r w:rsidR="00DF0760">
        <w:rPr>
          <w:rFonts w:eastAsia="Georgia" w:cs="Georgia"/>
        </w:rPr>
        <w:t>le dispositif culturel, mentionné dans A02-01.</w:t>
      </w:r>
      <w:r w:rsidR="00E122F8">
        <w:rPr>
          <w:rFonts w:eastAsia="Georgia" w:cs="Georgia"/>
        </w:rPr>
        <w:t>,</w:t>
      </w:r>
      <w:r w:rsidR="00F11671">
        <w:rPr>
          <w:rFonts w:eastAsia="Georgia" w:cs="Georgia"/>
        </w:rPr>
        <w:t xml:space="preserve"> </w:t>
      </w:r>
      <w:r w:rsidR="001F105F">
        <w:rPr>
          <w:rFonts w:eastAsia="Georgia" w:cs="Georgia"/>
        </w:rPr>
        <w:t xml:space="preserve">via la convention de subsides établie avec </w:t>
      </w:r>
      <w:proofErr w:type="spellStart"/>
      <w:r w:rsidR="001F105F">
        <w:rPr>
          <w:rFonts w:eastAsia="Georgia" w:cs="Georgia"/>
        </w:rPr>
        <w:t>Africalia</w:t>
      </w:r>
      <w:proofErr w:type="spellEnd"/>
      <w:r w:rsidR="001F105F">
        <w:rPr>
          <w:rFonts w:eastAsia="Georgia" w:cs="Georgia"/>
        </w:rPr>
        <w:t xml:space="preserve">. </w:t>
      </w:r>
      <w:r w:rsidR="00B60FD8">
        <w:rPr>
          <w:rFonts w:eastAsia="Georgia" w:cs="Georgia"/>
        </w:rPr>
        <w:t xml:space="preserve">Cette activité </w:t>
      </w:r>
      <w:r w:rsidRPr="69098ADD" w:rsidR="00B60FD8">
        <w:rPr>
          <w:rFonts w:eastAsia="Georgia" w:cs="Georgia"/>
        </w:rPr>
        <w:t>contient</w:t>
      </w:r>
      <w:r w:rsidR="00B60FD8">
        <w:rPr>
          <w:rFonts w:eastAsia="Georgia" w:cs="Georgia"/>
        </w:rPr>
        <w:t xml:space="preserve"> un appui</w:t>
      </w:r>
      <w:r w:rsidR="001F105F">
        <w:rPr>
          <w:rFonts w:eastAsia="Georgia" w:cs="Georgia"/>
        </w:rPr>
        <w:t xml:space="preserve"> </w:t>
      </w:r>
      <w:r w:rsidR="001C668F">
        <w:rPr>
          <w:rFonts w:eastAsia="Georgia" w:cs="Georgia"/>
        </w:rPr>
        <w:t xml:space="preserve">en </w:t>
      </w:r>
      <w:r w:rsidR="00A73E27">
        <w:rPr>
          <w:rFonts w:eastAsia="Georgia" w:cs="Georgia"/>
        </w:rPr>
        <w:t xml:space="preserve">matériel et équipement </w:t>
      </w:r>
      <w:r w:rsidR="003E48BF">
        <w:rPr>
          <w:rFonts w:eastAsia="Georgia" w:cs="Georgia"/>
        </w:rPr>
        <w:t xml:space="preserve">artistiques et </w:t>
      </w:r>
      <w:r w:rsidR="003E48BF">
        <w:rPr>
          <w:rFonts w:eastAsia="Georgia" w:cs="Georgia"/>
        </w:rPr>
        <w:t>énergétique (</w:t>
      </w:r>
      <w:r w:rsidR="004D15CC">
        <w:rPr>
          <w:rFonts w:eastAsia="Georgia" w:cs="Georgia"/>
        </w:rPr>
        <w:t>régie son</w:t>
      </w:r>
      <w:r w:rsidR="001C668F">
        <w:rPr>
          <w:rFonts w:eastAsia="Georgia" w:cs="Georgia"/>
        </w:rPr>
        <w:t>, lumières</w:t>
      </w:r>
      <w:r w:rsidR="003E48BF">
        <w:rPr>
          <w:rFonts w:eastAsia="Georgia" w:cs="Georgia"/>
        </w:rPr>
        <w:t>, instrument, panneau photovoltaïques,</w:t>
      </w:r>
      <w:r w:rsidR="00036F97">
        <w:rPr>
          <w:rFonts w:eastAsia="Georgia" w:cs="Georgia"/>
        </w:rPr>
        <w:t xml:space="preserve"> digitalisation</w:t>
      </w:r>
      <w:r w:rsidR="003E48BF">
        <w:rPr>
          <w:rFonts w:eastAsia="Georgia" w:cs="Georgia"/>
        </w:rPr>
        <w:t>…)</w:t>
      </w:r>
      <w:r w:rsidR="001C668F">
        <w:rPr>
          <w:rFonts w:eastAsia="Georgia" w:cs="Georgia"/>
        </w:rPr>
        <w:t xml:space="preserve"> afin </w:t>
      </w:r>
      <w:r w:rsidR="00F142F5">
        <w:rPr>
          <w:rFonts w:eastAsia="Georgia" w:cs="Georgia"/>
        </w:rPr>
        <w:t>de mener les activités en lien avec l</w:t>
      </w:r>
      <w:r w:rsidR="003371EA">
        <w:rPr>
          <w:rFonts w:eastAsia="Georgia" w:cs="Georgia"/>
        </w:rPr>
        <w:t>e secteur des arts du spectacles, plastique, et/ou</w:t>
      </w:r>
      <w:r w:rsidR="00FF35BD">
        <w:rPr>
          <w:rFonts w:eastAsia="Georgia" w:cs="Georgia"/>
        </w:rPr>
        <w:t xml:space="preserve"> autres</w:t>
      </w:r>
      <w:r w:rsidR="00EB2EB8">
        <w:rPr>
          <w:rFonts w:eastAsia="Georgia" w:cs="Georgia"/>
        </w:rPr>
        <w:t xml:space="preserve">. </w:t>
      </w:r>
      <w:r w:rsidR="00B60FD8">
        <w:rPr>
          <w:rFonts w:eastAsia="Georgia" w:cs="Georgia"/>
        </w:rPr>
        <w:t>Ceci</w:t>
      </w:r>
      <w:r w:rsidR="00FF35BD">
        <w:rPr>
          <w:rFonts w:eastAsia="Georgia" w:cs="Georgia"/>
        </w:rPr>
        <w:t xml:space="preserve"> permet</w:t>
      </w:r>
      <w:r w:rsidR="00837010">
        <w:rPr>
          <w:rFonts w:eastAsia="Georgia" w:cs="Georgia"/>
        </w:rPr>
        <w:t xml:space="preserve"> de </w:t>
      </w:r>
      <w:r w:rsidR="00837010">
        <w:t>r</w:t>
      </w:r>
      <w:r w:rsidRPr="00F37206" w:rsidR="00F37206">
        <w:t>enforce</w:t>
      </w:r>
      <w:r w:rsidR="00837010">
        <w:t>r</w:t>
      </w:r>
      <w:r w:rsidR="00EB2EB8">
        <w:t xml:space="preserve"> le dispositif culturel</w:t>
      </w:r>
      <w:r w:rsidRPr="00F37206" w:rsidR="00F37206">
        <w:t xml:space="preserve"> </w:t>
      </w:r>
      <w:r w:rsidR="00837010">
        <w:t>en</w:t>
      </w:r>
      <w:r w:rsidRPr="00F37206" w:rsidR="00F37206">
        <w:t xml:space="preserve"> capacités </w:t>
      </w:r>
      <w:r w:rsidR="00837010">
        <w:t>de</w:t>
      </w:r>
      <w:r w:rsidRPr="00F37206" w:rsidR="00F37206">
        <w:t xml:space="preserve"> création, production et diffusion en vue d’une meilleure qualité de</w:t>
      </w:r>
      <w:r w:rsidR="009E5717">
        <w:t xml:space="preserve"> </w:t>
      </w:r>
      <w:r w:rsidR="00683A59">
        <w:t>ses</w:t>
      </w:r>
      <w:r w:rsidRPr="00F37206" w:rsidR="00F37206">
        <w:t xml:space="preserve"> services et </w:t>
      </w:r>
      <w:r w:rsidR="009E5717">
        <w:t xml:space="preserve">de </w:t>
      </w:r>
      <w:r w:rsidR="00683A59">
        <w:t>ses</w:t>
      </w:r>
      <w:r w:rsidR="009E5717">
        <w:t xml:space="preserve"> </w:t>
      </w:r>
      <w:r w:rsidRPr="00F37206" w:rsidR="00F37206">
        <w:t>prestati</w:t>
      </w:r>
      <w:r w:rsidR="009E5717">
        <w:t xml:space="preserve">ons. </w:t>
      </w:r>
    </w:p>
    <w:p w:rsidRPr="005B2CFC" w:rsidR="004C3009" w:rsidP="000452FB" w:rsidRDefault="00B60FD8" w14:paraId="03912B6F" w14:textId="75DC50C4">
      <w:pPr>
        <w:rPr>
          <w:rFonts w:eastAsia="Georgia" w:cs="Georgia"/>
        </w:rPr>
      </w:pPr>
      <w:r>
        <w:rPr>
          <w:rFonts w:eastAsia="Georgia" w:cs="Georgia"/>
        </w:rPr>
        <w:t>En outre, c</w:t>
      </w:r>
      <w:r w:rsidRPr="3C9871EC" w:rsidR="009A7AB7">
        <w:rPr>
          <w:rFonts w:eastAsia="Georgia" w:cs="Georgia"/>
        </w:rPr>
        <w:t>ette activité</w:t>
      </w:r>
      <w:r w:rsidRPr="3C9871EC" w:rsidR="00C94B9A">
        <w:rPr>
          <w:rFonts w:eastAsia="Georgia" w:cs="Georgia"/>
        </w:rPr>
        <w:t xml:space="preserve"> rassemble t</w:t>
      </w:r>
      <w:r w:rsidRPr="3C9871EC" w:rsidR="001837E6">
        <w:rPr>
          <w:rFonts w:eastAsia="Georgia" w:cs="Georgia"/>
        </w:rPr>
        <w:t>out</w:t>
      </w:r>
      <w:r w:rsidRPr="3C9871EC" w:rsidR="004C3009">
        <w:rPr>
          <w:rFonts w:eastAsia="Georgia" w:cs="Georgia"/>
        </w:rPr>
        <w:t xml:space="preserve">e action </w:t>
      </w:r>
      <w:r w:rsidRPr="3C9871EC" w:rsidR="001837E6">
        <w:rPr>
          <w:rFonts w:eastAsia="Georgia" w:cs="Georgia"/>
        </w:rPr>
        <w:t>qui contribue à la structuration</w:t>
      </w:r>
      <w:r w:rsidRPr="3C9871EC" w:rsidR="009A7AB7">
        <w:rPr>
          <w:rFonts w:eastAsia="Georgia" w:cs="Georgia"/>
        </w:rPr>
        <w:t xml:space="preserve"> d</w:t>
      </w:r>
      <w:r w:rsidR="009141FC">
        <w:rPr>
          <w:rFonts w:eastAsia="Georgia" w:cs="Georgia"/>
        </w:rPr>
        <w:t xml:space="preserve">u dispositif culturel </w:t>
      </w:r>
      <w:r w:rsidRPr="3C9871EC" w:rsidR="009A7AB7">
        <w:rPr>
          <w:rFonts w:eastAsia="Georgia" w:cs="Georgia"/>
        </w:rPr>
        <w:t>à partir d’</w:t>
      </w:r>
      <w:r w:rsidRPr="3C9871EC" w:rsidR="001837E6">
        <w:rPr>
          <w:rFonts w:eastAsia="Georgia" w:cs="Georgia"/>
        </w:rPr>
        <w:t>outils</w:t>
      </w:r>
      <w:r w:rsidRPr="3C9871EC" w:rsidR="009A7AB7">
        <w:rPr>
          <w:rFonts w:eastAsia="Georgia" w:cs="Georgia"/>
        </w:rPr>
        <w:t xml:space="preserve"> tels que les plans de développement, les business modèle</w:t>
      </w:r>
      <w:r w:rsidRPr="3C9871EC" w:rsidR="005D7900">
        <w:rPr>
          <w:rFonts w:eastAsia="Georgia" w:cs="Georgia"/>
        </w:rPr>
        <w:t>s</w:t>
      </w:r>
      <w:r w:rsidRPr="3C9871EC" w:rsidR="009A7AB7">
        <w:rPr>
          <w:rFonts w:eastAsia="Georgia" w:cs="Georgia"/>
        </w:rPr>
        <w:t xml:space="preserve">, </w:t>
      </w:r>
      <w:r w:rsidRPr="3C9871EC" w:rsidR="004C3009">
        <w:rPr>
          <w:rFonts w:eastAsia="Georgia" w:cs="Georgia"/>
        </w:rPr>
        <w:t xml:space="preserve">les plans de communication, </w:t>
      </w:r>
      <w:r w:rsidRPr="3C9871EC" w:rsidR="009A7AB7">
        <w:rPr>
          <w:rFonts w:eastAsia="Georgia" w:cs="Georgia"/>
        </w:rPr>
        <w:t xml:space="preserve">etc. </w:t>
      </w:r>
      <w:r w:rsidRPr="3C9871EC" w:rsidR="004C3009">
        <w:rPr>
          <w:rFonts w:eastAsia="Georgia" w:cs="Georgia"/>
        </w:rPr>
        <w:t xml:space="preserve">Ces outils </w:t>
      </w:r>
      <w:r w:rsidRPr="3C9871EC" w:rsidR="009A7AB7">
        <w:rPr>
          <w:rFonts w:eastAsia="Georgia" w:cs="Georgia"/>
        </w:rPr>
        <w:t>permettent d’améliorer le développement administratif d</w:t>
      </w:r>
      <w:r w:rsidR="00FC66E4">
        <w:rPr>
          <w:rFonts w:eastAsia="Georgia" w:cs="Georgia"/>
        </w:rPr>
        <w:t>u dispositif culturel</w:t>
      </w:r>
      <w:r w:rsidRPr="3C9871EC" w:rsidR="009A7AB7">
        <w:rPr>
          <w:rFonts w:eastAsia="Georgia" w:cs="Georgia"/>
        </w:rPr>
        <w:t xml:space="preserve"> tout en contribuant à un écosystème culturel plus efficient. </w:t>
      </w:r>
      <w:r w:rsidRPr="3C9871EC" w:rsidR="00C94B9A">
        <w:rPr>
          <w:rFonts w:eastAsia="Georgia" w:cs="Georgia"/>
        </w:rPr>
        <w:t>Le</w:t>
      </w:r>
      <w:r w:rsidR="00D96D97">
        <w:rPr>
          <w:rFonts w:eastAsia="Georgia" w:cs="Georgia"/>
        </w:rPr>
        <w:t xml:space="preserve"> dispositif culturel rassemblera le</w:t>
      </w:r>
      <w:r w:rsidRPr="3C9871EC" w:rsidR="00C94B9A">
        <w:rPr>
          <w:rFonts w:eastAsia="Georgia" w:cs="Georgia"/>
        </w:rPr>
        <w:t>s op</w:t>
      </w:r>
      <w:r w:rsidRPr="3C9871EC" w:rsidR="00185C60">
        <w:rPr>
          <w:rFonts w:eastAsia="Georgia" w:cs="Georgia"/>
        </w:rPr>
        <w:t>érateurs culturels</w:t>
      </w:r>
      <w:r w:rsidRPr="3C9871EC" w:rsidR="001837E6">
        <w:rPr>
          <w:rFonts w:eastAsia="Georgia" w:cs="Georgia"/>
        </w:rPr>
        <w:t xml:space="preserve"> </w:t>
      </w:r>
      <w:r w:rsidR="00D96D97">
        <w:rPr>
          <w:rFonts w:eastAsia="Georgia" w:cs="Georgia"/>
        </w:rPr>
        <w:t xml:space="preserve">qui seront </w:t>
      </w:r>
      <w:r w:rsidRPr="3C9871EC" w:rsidR="009A7AB7">
        <w:rPr>
          <w:rFonts w:eastAsia="Georgia" w:cs="Georgia"/>
        </w:rPr>
        <w:t>a</w:t>
      </w:r>
      <w:r w:rsidR="00D96D97">
        <w:rPr>
          <w:rFonts w:eastAsia="Georgia" w:cs="Georgia"/>
        </w:rPr>
        <w:t>menés</w:t>
      </w:r>
      <w:r w:rsidRPr="3C9871EC" w:rsidR="009A7AB7">
        <w:rPr>
          <w:rFonts w:eastAsia="Georgia" w:cs="Georgia"/>
        </w:rPr>
        <w:t xml:space="preserve"> à </w:t>
      </w:r>
      <w:r w:rsidRPr="3C9871EC" w:rsidR="001837E6">
        <w:rPr>
          <w:rFonts w:eastAsia="Georgia" w:cs="Georgia"/>
        </w:rPr>
        <w:t>travaille</w:t>
      </w:r>
      <w:r w:rsidRPr="3C9871EC" w:rsidR="009A7AB7">
        <w:rPr>
          <w:rFonts w:eastAsia="Georgia" w:cs="Georgia"/>
        </w:rPr>
        <w:t>r</w:t>
      </w:r>
      <w:r w:rsidRPr="3C9871EC" w:rsidR="00185C60">
        <w:rPr>
          <w:rFonts w:eastAsia="Georgia" w:cs="Georgia"/>
        </w:rPr>
        <w:t xml:space="preserve"> ensemble</w:t>
      </w:r>
      <w:r w:rsidRPr="3C9871EC" w:rsidR="001837E6">
        <w:rPr>
          <w:rFonts w:eastAsia="Georgia" w:cs="Georgia"/>
        </w:rPr>
        <w:t xml:space="preserve">, </w:t>
      </w:r>
      <w:r w:rsidRPr="3C9871EC" w:rsidR="004C3009">
        <w:rPr>
          <w:rFonts w:eastAsia="Georgia" w:cs="Georgia"/>
        </w:rPr>
        <w:t xml:space="preserve">à </w:t>
      </w:r>
      <w:r w:rsidRPr="3C9871EC" w:rsidR="00185C60">
        <w:rPr>
          <w:rFonts w:eastAsia="Georgia" w:cs="Georgia"/>
        </w:rPr>
        <w:t>é</w:t>
      </w:r>
      <w:r w:rsidRPr="3C9871EC" w:rsidR="001837E6">
        <w:rPr>
          <w:rFonts w:eastAsia="Georgia" w:cs="Georgia"/>
        </w:rPr>
        <w:t>chang</w:t>
      </w:r>
      <w:r w:rsidRPr="3C9871EC" w:rsidR="009A7AB7">
        <w:rPr>
          <w:rFonts w:eastAsia="Georgia" w:cs="Georgia"/>
        </w:rPr>
        <w:t>er</w:t>
      </w:r>
      <w:r w:rsidRPr="3C9871EC" w:rsidR="001837E6">
        <w:rPr>
          <w:rFonts w:eastAsia="Georgia" w:cs="Georgia"/>
        </w:rPr>
        <w:t xml:space="preserve"> des outils</w:t>
      </w:r>
      <w:r w:rsidRPr="3C9871EC" w:rsidR="009A7AB7">
        <w:rPr>
          <w:rFonts w:eastAsia="Georgia" w:cs="Georgia"/>
        </w:rPr>
        <w:t xml:space="preserve"> et</w:t>
      </w:r>
      <w:r w:rsidRPr="3C9871EC" w:rsidR="001837E6">
        <w:rPr>
          <w:rFonts w:eastAsia="Georgia" w:cs="Georgia"/>
        </w:rPr>
        <w:t xml:space="preserve"> de</w:t>
      </w:r>
      <w:r w:rsidRPr="3C9871EC" w:rsidR="00185C60">
        <w:rPr>
          <w:rFonts w:eastAsia="Georgia" w:cs="Georgia"/>
        </w:rPr>
        <w:t>s</w:t>
      </w:r>
      <w:r w:rsidRPr="3C9871EC" w:rsidR="001837E6">
        <w:rPr>
          <w:rFonts w:eastAsia="Georgia" w:cs="Georgia"/>
        </w:rPr>
        <w:t xml:space="preserve"> bonnes pratiques, </w:t>
      </w:r>
      <w:r w:rsidRPr="3C9871EC" w:rsidR="009A7AB7">
        <w:rPr>
          <w:rFonts w:eastAsia="Georgia" w:cs="Georgia"/>
        </w:rPr>
        <w:t xml:space="preserve">à réaliser du </w:t>
      </w:r>
      <w:proofErr w:type="spellStart"/>
      <w:r w:rsidRPr="3C9871EC" w:rsidR="001837E6">
        <w:rPr>
          <w:rFonts w:eastAsia="Georgia" w:cs="Georgia"/>
        </w:rPr>
        <w:t>peer</w:t>
      </w:r>
      <w:proofErr w:type="spellEnd"/>
      <w:r w:rsidRPr="3C9871EC" w:rsidR="001837E6">
        <w:rPr>
          <w:rFonts w:eastAsia="Georgia" w:cs="Georgia"/>
        </w:rPr>
        <w:t xml:space="preserve"> to </w:t>
      </w:r>
      <w:proofErr w:type="spellStart"/>
      <w:r w:rsidRPr="3C9871EC" w:rsidR="001837E6">
        <w:rPr>
          <w:rFonts w:eastAsia="Georgia" w:cs="Georgia"/>
        </w:rPr>
        <w:t>peer</w:t>
      </w:r>
      <w:proofErr w:type="spellEnd"/>
      <w:r w:rsidRPr="3C9871EC" w:rsidR="004C3009">
        <w:rPr>
          <w:rFonts w:eastAsia="Georgia" w:cs="Georgia"/>
        </w:rPr>
        <w:t xml:space="preserve"> </w:t>
      </w:r>
      <w:r w:rsidRPr="3C9871EC" w:rsidR="009A7AB7">
        <w:rPr>
          <w:rFonts w:eastAsia="Georgia" w:cs="Georgia"/>
        </w:rPr>
        <w:t xml:space="preserve">ou du </w:t>
      </w:r>
      <w:r w:rsidRPr="3C9871EC" w:rsidR="001837E6">
        <w:rPr>
          <w:rFonts w:eastAsia="Georgia" w:cs="Georgia"/>
        </w:rPr>
        <w:t>mentorat avec des artistes congolais de haut niveau</w:t>
      </w:r>
      <w:r w:rsidRPr="3C9871EC" w:rsidR="004C3009">
        <w:rPr>
          <w:rFonts w:eastAsia="Georgia" w:cs="Georgia"/>
        </w:rPr>
        <w:t xml:space="preserve"> et reconnu à l’international,</w:t>
      </w:r>
      <w:r w:rsidRPr="3C9871EC" w:rsidR="00D04BE1">
        <w:rPr>
          <w:rFonts w:eastAsia="Georgia" w:cs="Georgia"/>
        </w:rPr>
        <w:t xml:space="preserve"> à partir d’une </w:t>
      </w:r>
      <w:r w:rsidRPr="3C9871EC" w:rsidR="009E353E">
        <w:rPr>
          <w:rFonts w:eastAsia="Georgia" w:cs="Georgia"/>
        </w:rPr>
        <w:t>p</w:t>
      </w:r>
      <w:r w:rsidRPr="3C9871EC" w:rsidR="001837E6">
        <w:rPr>
          <w:rFonts w:eastAsia="Georgia" w:cs="Georgia"/>
        </w:rPr>
        <w:t>rogrammation culturelle</w:t>
      </w:r>
      <w:r w:rsidRPr="3C9871EC" w:rsidR="009E353E">
        <w:rPr>
          <w:rFonts w:eastAsia="Georgia" w:cs="Georgia"/>
        </w:rPr>
        <w:t xml:space="preserve"> commune et complémentaire</w:t>
      </w:r>
      <w:r w:rsidRPr="3C9871EC" w:rsidR="001837E6">
        <w:rPr>
          <w:rFonts w:eastAsia="Georgia" w:cs="Georgia"/>
        </w:rPr>
        <w:t xml:space="preserve"> qui permet aux jeunes de Kisangani de s’épanouir et d’avoir accès à une meilleure offre de service et de prestations culturelles. </w:t>
      </w:r>
    </w:p>
    <w:p w:rsidR="002050EE" w:rsidP="36DEC570" w:rsidRDefault="00A83AC9" w14:paraId="3A55656C" w14:textId="221C17C2">
      <w:pPr>
        <w:rPr>
          <w:rFonts w:eastAsia="Georgia" w:cs="Georgia"/>
        </w:rPr>
      </w:pPr>
      <w:proofErr w:type="spellStart"/>
      <w:r w:rsidRPr="36DEC570">
        <w:rPr>
          <w:rFonts w:eastAsia="Georgia" w:cs="Georgia"/>
        </w:rPr>
        <w:t>Africalia</w:t>
      </w:r>
      <w:proofErr w:type="spellEnd"/>
      <w:r w:rsidRPr="36DEC570">
        <w:rPr>
          <w:rFonts w:eastAsia="Georgia" w:cs="Georgia"/>
        </w:rPr>
        <w:t>, en synergie avec le CdR de Kisangani</w:t>
      </w:r>
      <w:r w:rsidRPr="36DEC570" w:rsidR="004C3009">
        <w:rPr>
          <w:rFonts w:eastAsia="Georgia" w:cs="Georgia"/>
        </w:rPr>
        <w:t xml:space="preserve"> appuiera l'élaboration d'un plan d'actions annuel commun afin d’améliorer progressivement l</w:t>
      </w:r>
      <w:r w:rsidRPr="36DEC570" w:rsidR="00820D66">
        <w:rPr>
          <w:rFonts w:eastAsia="Georgia" w:cs="Georgia"/>
        </w:rPr>
        <w:t xml:space="preserve">a </w:t>
      </w:r>
      <w:r w:rsidRPr="36DEC570" w:rsidR="001837E6">
        <w:rPr>
          <w:rFonts w:eastAsia="Georgia" w:cs="Georgia"/>
        </w:rPr>
        <w:t xml:space="preserve">gouvernance du dispositif </w:t>
      </w:r>
      <w:r w:rsidRPr="36DEC570" w:rsidR="0084375F">
        <w:rPr>
          <w:rFonts w:eastAsia="Georgia" w:cs="Georgia"/>
        </w:rPr>
        <w:t>culturel</w:t>
      </w:r>
      <w:r w:rsidR="00FF129A">
        <w:rPr>
          <w:rFonts w:eastAsia="Georgia" w:cs="Georgia"/>
        </w:rPr>
        <w:t xml:space="preserve">, porté par le Collectif </w:t>
      </w:r>
      <w:proofErr w:type="spellStart"/>
      <w:r w:rsidR="00FF129A">
        <w:rPr>
          <w:rFonts w:eastAsia="Georgia" w:cs="Georgia"/>
        </w:rPr>
        <w:t>Taccems</w:t>
      </w:r>
      <w:proofErr w:type="spellEnd"/>
      <w:r w:rsidR="00FF129A">
        <w:rPr>
          <w:rFonts w:eastAsia="Georgia" w:cs="Georgia"/>
        </w:rPr>
        <w:t xml:space="preserve"> et le Studio </w:t>
      </w:r>
      <w:proofErr w:type="spellStart"/>
      <w:r w:rsidR="00FF129A">
        <w:rPr>
          <w:rFonts w:eastAsia="Georgia" w:cs="Georgia"/>
        </w:rPr>
        <w:t>Kabako</w:t>
      </w:r>
      <w:proofErr w:type="spellEnd"/>
      <w:r w:rsidR="00FF129A">
        <w:rPr>
          <w:rFonts w:eastAsia="Georgia" w:cs="Georgia"/>
        </w:rPr>
        <w:t xml:space="preserve">, </w:t>
      </w:r>
      <w:r w:rsidRPr="36DEC570">
        <w:rPr>
          <w:rFonts w:eastAsia="Georgia" w:cs="Georgia"/>
        </w:rPr>
        <w:t xml:space="preserve">et du secteur culturel de Kisangani. </w:t>
      </w:r>
      <w:r w:rsidRPr="36DEC570" w:rsidR="004C3009">
        <w:rPr>
          <w:rFonts w:eastAsia="Georgia" w:cs="Georgia"/>
        </w:rPr>
        <w:t xml:space="preserve">L’élaboration d’autres documents </w:t>
      </w:r>
      <w:r w:rsidRPr="36DEC570" w:rsidR="0007226D">
        <w:rPr>
          <w:rFonts w:eastAsia="Georgia" w:cs="Georgia"/>
        </w:rPr>
        <w:t xml:space="preserve">cadres </w:t>
      </w:r>
      <w:r w:rsidRPr="36DEC570" w:rsidR="006E47E3">
        <w:rPr>
          <w:rFonts w:eastAsia="Georgia" w:cs="Georgia"/>
        </w:rPr>
        <w:t xml:space="preserve">qui </w:t>
      </w:r>
      <w:r w:rsidRPr="36DEC570" w:rsidR="001837E6">
        <w:rPr>
          <w:rFonts w:eastAsia="Georgia" w:cs="Georgia"/>
        </w:rPr>
        <w:t>contribue</w:t>
      </w:r>
      <w:r w:rsidRPr="36DEC570" w:rsidR="006E47E3">
        <w:rPr>
          <w:rFonts w:eastAsia="Georgia" w:cs="Georgia"/>
        </w:rPr>
        <w:t>nt</w:t>
      </w:r>
      <w:r w:rsidRPr="36DEC570" w:rsidR="001837E6">
        <w:rPr>
          <w:rFonts w:eastAsia="Georgia" w:cs="Georgia"/>
        </w:rPr>
        <w:t xml:space="preserve"> à la structuration de l’écosystème culturel à Kisangani</w:t>
      </w:r>
      <w:r w:rsidRPr="36DEC570" w:rsidR="0007226D">
        <w:rPr>
          <w:rFonts w:eastAsia="Georgia" w:cs="Georgia"/>
        </w:rPr>
        <w:t xml:space="preserve"> et</w:t>
      </w:r>
      <w:r w:rsidRPr="36DEC570" w:rsidR="006E47E3">
        <w:rPr>
          <w:rFonts w:eastAsia="Georgia" w:cs="Georgia"/>
        </w:rPr>
        <w:t xml:space="preserve"> à sa bonne gouvernance</w:t>
      </w:r>
      <w:r w:rsidRPr="36DEC570" w:rsidR="004C3009">
        <w:rPr>
          <w:rFonts w:eastAsia="Georgia" w:cs="Georgia"/>
        </w:rPr>
        <w:t xml:space="preserve"> pourra également faire l’objet d’un appui. </w:t>
      </w:r>
    </w:p>
    <w:p w:rsidR="00C1731C" w:rsidP="000452FB" w:rsidRDefault="00C1731C" w14:paraId="743F7B98" w14:textId="31AF7D46">
      <w:pPr>
        <w:rPr>
          <w:rFonts w:eastAsia="Georgia" w:cs="Georgia"/>
        </w:rPr>
      </w:pPr>
      <w:r w:rsidRPr="36DEC570">
        <w:rPr>
          <w:rFonts w:eastAsia="Georgia" w:cs="Georgia"/>
        </w:rPr>
        <w:t xml:space="preserve">Cette activité sera mise en œuvre par la convention de subsides avec </w:t>
      </w:r>
      <w:proofErr w:type="spellStart"/>
      <w:r w:rsidRPr="36DEC570">
        <w:rPr>
          <w:rFonts w:eastAsia="Georgia" w:cs="Georgia"/>
        </w:rPr>
        <w:t>Africalia</w:t>
      </w:r>
      <w:proofErr w:type="spellEnd"/>
      <w:r w:rsidRPr="36DEC570" w:rsidR="007225C0">
        <w:rPr>
          <w:rFonts w:eastAsia="Georgia" w:cs="Georgia"/>
        </w:rPr>
        <w:t>,</w:t>
      </w:r>
      <w:r w:rsidRPr="36DEC570">
        <w:rPr>
          <w:rFonts w:eastAsia="Georgia" w:cs="Georgia"/>
        </w:rPr>
        <w:t xml:space="preserve"> en synergie avec le CdR de Kisangani et</w:t>
      </w:r>
      <w:r w:rsidR="00AC7D3A">
        <w:rPr>
          <w:rFonts w:eastAsia="Georgia" w:cs="Georgia"/>
        </w:rPr>
        <w:t xml:space="preserve"> avec</w:t>
      </w:r>
      <w:r w:rsidRPr="36DEC570">
        <w:rPr>
          <w:rFonts w:eastAsia="Georgia" w:cs="Georgia"/>
        </w:rPr>
        <w:t xml:space="preserve"> </w:t>
      </w:r>
      <w:r w:rsidR="00AC7D3A">
        <w:rPr>
          <w:rFonts w:eastAsia="Georgia" w:cs="Georgia"/>
        </w:rPr>
        <w:t xml:space="preserve">le C0llectif </w:t>
      </w:r>
      <w:proofErr w:type="spellStart"/>
      <w:r w:rsidRPr="36DEC570">
        <w:rPr>
          <w:rFonts w:eastAsia="Georgia" w:cs="Georgia"/>
        </w:rPr>
        <w:t>Taccems</w:t>
      </w:r>
      <w:proofErr w:type="spellEnd"/>
      <w:r w:rsidRPr="36DEC570">
        <w:rPr>
          <w:rFonts w:eastAsia="Georgia" w:cs="Georgia"/>
        </w:rPr>
        <w:t xml:space="preserve"> et </w:t>
      </w:r>
      <w:r w:rsidR="00AC7D3A">
        <w:rPr>
          <w:rFonts w:eastAsia="Georgia" w:cs="Georgia"/>
        </w:rPr>
        <w:t xml:space="preserve">le </w:t>
      </w:r>
      <w:r w:rsidRPr="36DEC570">
        <w:rPr>
          <w:rFonts w:eastAsia="Georgia" w:cs="Georgia"/>
        </w:rPr>
        <w:t xml:space="preserve">Studio </w:t>
      </w:r>
      <w:proofErr w:type="spellStart"/>
      <w:r w:rsidRPr="36DEC570">
        <w:rPr>
          <w:rFonts w:eastAsia="Georgia" w:cs="Georgia"/>
        </w:rPr>
        <w:t>Kabako</w:t>
      </w:r>
      <w:proofErr w:type="spellEnd"/>
      <w:r w:rsidRPr="36DEC570">
        <w:rPr>
          <w:rFonts w:eastAsia="Georgia" w:cs="Georgia"/>
        </w:rPr>
        <w:t xml:space="preserve"> </w:t>
      </w:r>
      <w:r w:rsidRPr="36DEC570" w:rsidR="00AB1C62">
        <w:rPr>
          <w:rFonts w:eastAsia="Georgia" w:cs="Georgia"/>
        </w:rPr>
        <w:t>pour</w:t>
      </w:r>
      <w:r w:rsidRPr="36DEC570">
        <w:rPr>
          <w:rFonts w:eastAsia="Georgia" w:cs="Georgia"/>
        </w:rPr>
        <w:t xml:space="preserve"> la mise en place d</w:t>
      </w:r>
      <w:r w:rsidR="00AC7D3A">
        <w:rPr>
          <w:rFonts w:eastAsia="Georgia" w:cs="Georgia"/>
        </w:rPr>
        <w:t>u</w:t>
      </w:r>
      <w:r w:rsidRPr="36DEC570">
        <w:rPr>
          <w:rFonts w:eastAsia="Georgia" w:cs="Georgia"/>
        </w:rPr>
        <w:t xml:space="preserve"> </w:t>
      </w:r>
      <w:r w:rsidRPr="36DEC570" w:rsidR="001F4E50">
        <w:rPr>
          <w:rFonts w:eastAsia="Georgia" w:cs="Georgia"/>
        </w:rPr>
        <w:t xml:space="preserve">dispositif </w:t>
      </w:r>
      <w:r w:rsidRPr="36DEC570" w:rsidR="00AB1C62">
        <w:rPr>
          <w:rFonts w:eastAsia="Georgia" w:cs="Georgia"/>
        </w:rPr>
        <w:t xml:space="preserve">culturel type </w:t>
      </w:r>
      <w:r w:rsidRPr="36DEC570">
        <w:rPr>
          <w:rFonts w:eastAsia="Georgia" w:cs="Georgia"/>
        </w:rPr>
        <w:t xml:space="preserve">incubateur culturel urbain. </w:t>
      </w:r>
    </w:p>
    <w:p w:rsidR="00977104" w:rsidP="000452FB" w:rsidRDefault="00977104" w14:paraId="3465B495" w14:textId="77777777">
      <w:pPr>
        <w:rPr>
          <w:rFonts w:eastAsia="Georgia" w:cs="Georgia"/>
        </w:rPr>
      </w:pPr>
    </w:p>
    <w:p w:rsidR="00D968AE" w:rsidP="00B03645" w:rsidRDefault="00812DA8" w14:paraId="1BA6DADC" w14:textId="21305893">
      <w:pPr>
        <w:pStyle w:val="Titre3"/>
        <w:numPr>
          <w:ilvl w:val="2"/>
          <w:numId w:val="38"/>
        </w:numPr>
      </w:pPr>
      <w:bookmarkStart w:name="_Toc111280377" w:id="257"/>
      <w:bookmarkStart w:name="_Toc111282742" w:id="258"/>
      <w:bookmarkStart w:name="_Toc111287364" w:id="259"/>
      <w:bookmarkStart w:name="_Toc111289125" w:id="260"/>
      <w:bookmarkStart w:name="_Toc111260554" w:id="261"/>
      <w:bookmarkStart w:name="_Toc111289383" w:id="262"/>
      <w:bookmarkStart w:name="_Toc111289833" w:id="263"/>
      <w:bookmarkEnd w:id="257"/>
      <w:bookmarkEnd w:id="258"/>
      <w:bookmarkEnd w:id="259"/>
      <w:bookmarkEnd w:id="260"/>
      <w:bookmarkEnd w:id="261"/>
      <w:bookmarkEnd w:id="262"/>
      <w:bookmarkEnd w:id="263"/>
      <w:r>
        <w:t xml:space="preserve"> </w:t>
      </w:r>
      <w:bookmarkStart w:name="_Toc113800431" w:id="264"/>
      <w:r w:rsidR="0053745E">
        <w:t>R</w:t>
      </w:r>
      <w:r w:rsidR="004B162B">
        <w:t xml:space="preserve">ésultat </w:t>
      </w:r>
      <w:r w:rsidR="0053745E">
        <w:t>3</w:t>
      </w:r>
      <w:r w:rsidR="004B162B">
        <w:t xml:space="preserve"> -</w:t>
      </w:r>
      <w:r w:rsidR="008D32DF">
        <w:t xml:space="preserve"> </w:t>
      </w:r>
      <w:r w:rsidR="006E7971">
        <w:t>Des jeunes professionnels sont accompagnés vers des métiers culturels et de</w:t>
      </w:r>
      <w:r w:rsidR="0053745E">
        <w:t xml:space="preserve"> </w:t>
      </w:r>
      <w:r w:rsidR="00E419DB">
        <w:t>l</w:t>
      </w:r>
      <w:r w:rsidR="006E7971">
        <w:t>’économie créative à travers les opérateurs culturels soutenus</w:t>
      </w:r>
      <w:bookmarkEnd w:id="264"/>
      <w:r w:rsidR="00EC7D06">
        <w:t xml:space="preserve"> </w:t>
      </w:r>
    </w:p>
    <w:p w:rsidRPr="006F4B7F" w:rsidR="006F4B7F" w:rsidP="006F4B7F" w:rsidRDefault="006F4B7F" w14:paraId="39EB12FE" w14:textId="77777777">
      <w:pPr>
        <w:rPr>
          <w:lang w:val="fr-FR"/>
        </w:rPr>
      </w:pPr>
    </w:p>
    <w:p w:rsidRPr="00D968AE" w:rsidR="006E7971" w:rsidP="004E2960" w:rsidRDefault="332BA881" w14:paraId="26283B3F" w14:textId="7B03F301">
      <w:r>
        <w:t xml:space="preserve">Voir </w:t>
      </w:r>
      <w:r w:rsidRPr="6CC28127">
        <w:rPr>
          <w:i/>
          <w:iCs/>
        </w:rPr>
        <w:t xml:space="preserve">sous-portefeuille Kinshasa </w:t>
      </w:r>
      <w:r w:rsidRPr="6CC28127">
        <w:rPr>
          <w:rFonts w:cs="Segoe UI"/>
          <w:i/>
          <w:iCs/>
          <w:lang w:eastAsia="fr-FR"/>
        </w:rPr>
        <w:t>et interventions transversales</w:t>
      </w:r>
      <w:r w:rsidRPr="6CC28127">
        <w:rPr>
          <w:i/>
          <w:iCs/>
        </w:rPr>
        <w:t xml:space="preserve"> </w:t>
      </w:r>
      <w:r>
        <w:t>pour plus de détails sur les activités du résultat 3.</w:t>
      </w:r>
    </w:p>
    <w:p w:rsidR="0053745E" w:rsidP="004E2960" w:rsidRDefault="009C1F6C" w14:paraId="68AB3B64" w14:textId="2C53496A">
      <w:pPr>
        <w:rPr>
          <w:rFonts w:eastAsia="Georgia" w:cs="Georgia"/>
        </w:rPr>
      </w:pPr>
      <w:r>
        <w:t>L</w:t>
      </w:r>
      <w:r w:rsidR="003017F8">
        <w:t xml:space="preserve">es </w:t>
      </w:r>
      <w:r>
        <w:t>activité</w:t>
      </w:r>
      <w:r w:rsidR="003017F8">
        <w:t>s</w:t>
      </w:r>
      <w:r>
        <w:t xml:space="preserve"> A02-01 et A02-02 participe</w:t>
      </w:r>
      <w:r w:rsidR="003017F8">
        <w:t>nt</w:t>
      </w:r>
      <w:r>
        <w:t xml:space="preserve"> également à l’atteinte du résultat 3 en renforçant </w:t>
      </w:r>
      <w:r w:rsidRPr="00F274E5">
        <w:t>les capacités de la jeunesse artistique émergente de Kisangani dans la formalisation de leur projet professionnel artistique</w:t>
      </w:r>
      <w:r>
        <w:t xml:space="preserve"> à partir du dispositif culturel, mentionné dans le résultat 2. En effet, </w:t>
      </w:r>
      <w:r>
        <w:rPr>
          <w:rFonts w:eastAsia="Georgia" w:cs="Georgia"/>
        </w:rPr>
        <w:t xml:space="preserve">le dispositif </w:t>
      </w:r>
      <w:r w:rsidRPr="00FB6B6E">
        <w:rPr>
          <w:rFonts w:eastAsia="Georgia" w:cs="Georgia"/>
        </w:rPr>
        <w:t xml:space="preserve">culturel </w:t>
      </w:r>
      <w:r>
        <w:rPr>
          <w:rFonts w:eastAsia="Georgia" w:cs="Georgia"/>
        </w:rPr>
        <w:t>proposera</w:t>
      </w:r>
      <w:r w:rsidRPr="00FB6B6E">
        <w:rPr>
          <w:rFonts w:eastAsia="Georgia" w:cs="Georgia"/>
        </w:rPr>
        <w:t xml:space="preserve"> une offre de formation en adéquation avec les exigences de l’industrie créative et artistique régionale dans un premier temps, interrégionale dans un second temps</w:t>
      </w:r>
      <w:r w:rsidR="003166A7">
        <w:rPr>
          <w:rFonts w:eastAsia="Georgia" w:cs="Georgia"/>
        </w:rPr>
        <w:t xml:space="preserve">. </w:t>
      </w:r>
      <w:r w:rsidRPr="00FB6B6E">
        <w:rPr>
          <w:rFonts w:eastAsia="Georgia" w:cs="Georgia"/>
        </w:rPr>
        <w:t xml:space="preserve">Il visera les artistes en les mettant en réseau par discipline. Les activités du </w:t>
      </w:r>
      <w:r>
        <w:rPr>
          <w:rFonts w:eastAsia="Georgia" w:cs="Georgia"/>
        </w:rPr>
        <w:t xml:space="preserve">dispositif </w:t>
      </w:r>
      <w:r w:rsidRPr="00FB6B6E">
        <w:rPr>
          <w:rFonts w:eastAsia="Georgia" w:cs="Georgia"/>
        </w:rPr>
        <w:t xml:space="preserve">iront de l’organisation d’ateliers d’écriture pour répondre à des appels à proposition, au renforcement de capacités de communication et d’animation culturelle, en passant par des résidences d’artistes, de l’échange </w:t>
      </w:r>
      <w:proofErr w:type="spellStart"/>
      <w:r w:rsidRPr="00FB6B6E">
        <w:rPr>
          <w:rFonts w:eastAsia="Georgia" w:cs="Georgia"/>
        </w:rPr>
        <w:t>peer</w:t>
      </w:r>
      <w:proofErr w:type="spellEnd"/>
      <w:r w:rsidRPr="00FB6B6E">
        <w:rPr>
          <w:rFonts w:eastAsia="Georgia" w:cs="Georgia"/>
        </w:rPr>
        <w:t xml:space="preserve"> to </w:t>
      </w:r>
      <w:proofErr w:type="spellStart"/>
      <w:r w:rsidRPr="00FB6B6E">
        <w:rPr>
          <w:rFonts w:eastAsia="Georgia" w:cs="Georgia"/>
        </w:rPr>
        <w:t>peer</w:t>
      </w:r>
      <w:proofErr w:type="spellEnd"/>
      <w:r w:rsidRPr="00FB6B6E">
        <w:rPr>
          <w:rFonts w:eastAsia="Georgia" w:cs="Georgia"/>
        </w:rPr>
        <w:t xml:space="preserve">, l’accès à de l’équipement. L’activité sera mise en œuvre en synergie avec l’intervention </w:t>
      </w:r>
      <w:r w:rsidR="00576FC4">
        <w:rPr>
          <w:rFonts w:eastAsia="Georgia" w:cs="Georgia"/>
        </w:rPr>
        <w:t>FEE</w:t>
      </w:r>
      <w:r w:rsidR="00E31B46">
        <w:rPr>
          <w:rFonts w:eastAsia="Georgia" w:cs="Georgia"/>
        </w:rPr>
        <w:t xml:space="preserve"> et le CdR de Kisangani</w:t>
      </w:r>
      <w:r w:rsidRPr="00FB6B6E">
        <w:rPr>
          <w:rFonts w:eastAsia="Georgia" w:cs="Georgia"/>
        </w:rPr>
        <w:t xml:space="preserve"> en veillant à ce qu’aucune dimension hiérarchique ne se déploie entre les acteurs des entreprises (FEC) et les opérateurs culturels</w:t>
      </w:r>
      <w:r>
        <w:rPr>
          <w:rFonts w:eastAsia="Georgia" w:cs="Georgia"/>
        </w:rPr>
        <w:t xml:space="preserve"> du dispositif culturel</w:t>
      </w:r>
      <w:r w:rsidRPr="00FB6B6E">
        <w:rPr>
          <w:rFonts w:eastAsia="Georgia" w:cs="Georgia"/>
        </w:rPr>
        <w:t>.</w:t>
      </w:r>
    </w:p>
    <w:p w:rsidRPr="006F0A1C" w:rsidR="00831C53" w:rsidP="006F0A1C" w:rsidRDefault="7B3F8A06" w14:paraId="422D539E" w14:textId="3EC1EB5F">
      <w:pPr>
        <w:pBdr>
          <w:top w:val="single" w:color="auto" w:sz="4" w:space="1"/>
          <w:left w:val="single" w:color="auto" w:sz="4" w:space="4"/>
          <w:bottom w:val="single" w:color="auto" w:sz="4" w:space="1"/>
          <w:right w:val="single" w:color="auto" w:sz="4" w:space="4"/>
        </w:pBdr>
        <w:rPr>
          <w:rFonts w:eastAsia="Georgia" w:cs="Georgia"/>
          <w:b/>
          <w:bCs/>
          <w:szCs w:val="21"/>
        </w:rPr>
      </w:pPr>
      <w:r w:rsidRPr="006F0A1C">
        <w:rPr>
          <w:rFonts w:eastAsia="Georgia" w:cs="Georgia"/>
          <w:b/>
          <w:bCs/>
          <w:szCs w:val="21"/>
        </w:rPr>
        <w:t>A03</w:t>
      </w:r>
      <w:r w:rsidRPr="006F0A1C" w:rsidR="00B41F15">
        <w:rPr>
          <w:rFonts w:eastAsia="Georgia" w:cs="Georgia"/>
          <w:b/>
          <w:bCs/>
          <w:szCs w:val="21"/>
        </w:rPr>
        <w:t>.</w:t>
      </w:r>
      <w:r w:rsidRPr="006F0A1C">
        <w:rPr>
          <w:rFonts w:eastAsia="Georgia" w:cs="Georgia"/>
          <w:b/>
          <w:bCs/>
          <w:szCs w:val="21"/>
        </w:rPr>
        <w:t>01. Accompagnement, renforcement en capacité des métiers de l’art spectacle et de l’évènementiel (réparation instrument, régie son, technique sonore,</w:t>
      </w:r>
      <w:r w:rsidRPr="006F0A1C" w:rsidR="00DC3F37">
        <w:rPr>
          <w:rFonts w:eastAsia="Georgia" w:cs="Georgia"/>
          <w:b/>
          <w:bCs/>
          <w:szCs w:val="21"/>
        </w:rPr>
        <w:t xml:space="preserve"> </w:t>
      </w:r>
      <w:r w:rsidRPr="006F0A1C">
        <w:rPr>
          <w:rFonts w:eastAsia="Georgia" w:cs="Georgia"/>
          <w:b/>
          <w:bCs/>
          <w:szCs w:val="21"/>
        </w:rPr>
        <w:t>…) et mise en place de modules de formation au métier de régisseur technique pour une meilleure autonomie locale du secteur.</w:t>
      </w:r>
    </w:p>
    <w:p w:rsidRPr="00291C71" w:rsidR="00BE24B8" w:rsidP="00BE24B8" w:rsidRDefault="00BE24B8" w14:paraId="00F6FEA5" w14:textId="0C52E93C">
      <w:r>
        <w:t xml:space="preserve">En synergie avec les activités du résultat 2 et ses acteurs, cette activité sera menée par Music </w:t>
      </w:r>
      <w:proofErr w:type="spellStart"/>
      <w:r>
        <w:t>Fund</w:t>
      </w:r>
      <w:proofErr w:type="spellEnd"/>
      <w:r>
        <w:t xml:space="preserve"> pour l’accompagnement des professionnels et par </w:t>
      </w:r>
      <w:proofErr w:type="spellStart"/>
      <w:r>
        <w:t>Afriscène</w:t>
      </w:r>
      <w:proofErr w:type="spellEnd"/>
      <w:r>
        <w:t xml:space="preserve"> pour le renforcement en capacité des métiers de régisseur technique. Une </w:t>
      </w:r>
      <w:r w:rsidR="009C44E1">
        <w:t xml:space="preserve">fois la phase pilote </w:t>
      </w:r>
      <w:r w:rsidR="000E0A37">
        <w:t xml:space="preserve">avancée à Bukavu, les modules seront testés et modifiés pour ensuite être </w:t>
      </w:r>
      <w:r>
        <w:t>simultanément</w:t>
      </w:r>
      <w:r w:rsidR="00843CC5">
        <w:t xml:space="preserve"> mis en place</w:t>
      </w:r>
      <w:r>
        <w:t xml:space="preserve"> à Kisangani et </w:t>
      </w:r>
      <w:r w:rsidR="00843CC5">
        <w:t xml:space="preserve">à </w:t>
      </w:r>
      <w:r>
        <w:t xml:space="preserve">Lubumbashi. A </w:t>
      </w:r>
      <w:r w:rsidR="000E0A37">
        <w:t>Kisangani</w:t>
      </w:r>
      <w:r>
        <w:t xml:space="preserve">, </w:t>
      </w:r>
      <w:r>
        <w:t xml:space="preserve">ces modules pourront se retrouver au sein du </w:t>
      </w:r>
      <w:r w:rsidR="00843CC5">
        <w:t xml:space="preserve">dispositif culturel </w:t>
      </w:r>
      <w:r w:rsidR="004E7834">
        <w:t xml:space="preserve">ou directement au </w:t>
      </w:r>
      <w:r>
        <w:t>sein d</w:t>
      </w:r>
      <w:r w:rsidR="004E7834">
        <w:t xml:space="preserve">es studios </w:t>
      </w:r>
      <w:proofErr w:type="spellStart"/>
      <w:r w:rsidR="004E7834">
        <w:t>Kabako</w:t>
      </w:r>
      <w:proofErr w:type="spellEnd"/>
      <w:r w:rsidR="004E7834">
        <w:t xml:space="preserve"> qui disposent du matériel nécessaire à l’installation des modules digitaux. </w:t>
      </w:r>
      <w:r>
        <w:t xml:space="preserve">Il s’agira de </w:t>
      </w:r>
      <w:r>
        <w:rPr>
          <w:rFonts w:eastAsia="Times New Roman"/>
        </w:rPr>
        <w:t>modules digitaux sous forme de vidéos, supports écrits et guides pratique avec un encadrement (Q&amp;A, séances pratiques,</w:t>
      </w:r>
      <w:r w:rsidR="00DC3F37">
        <w:rPr>
          <w:rFonts w:eastAsia="Times New Roman"/>
        </w:rPr>
        <w:t xml:space="preserve"> </w:t>
      </w:r>
      <w:r>
        <w:rPr>
          <w:rFonts w:eastAsia="Times New Roman"/>
        </w:rPr>
        <w:t xml:space="preserve">…) complétés par des validations de compétences régulières et en personne. </w:t>
      </w:r>
      <w:r>
        <w:t xml:space="preserve">Cela soutiendra et permettra la promotion du développement de métiers culturels et de l’industrie créative à </w:t>
      </w:r>
      <w:r w:rsidR="006A1FE5">
        <w:t>Kisangani</w:t>
      </w:r>
      <w:r>
        <w:t xml:space="preserve">. </w:t>
      </w:r>
    </w:p>
    <w:p w:rsidRPr="00B951A8" w:rsidR="00E651A1" w:rsidP="60AA9674" w:rsidRDefault="0AD75909" w14:paraId="4F0772CD" w14:textId="3F7FC929">
      <w:pPr>
        <w:pBdr>
          <w:top w:val="single" w:color="auto" w:sz="4" w:space="1"/>
          <w:left w:val="single" w:color="auto" w:sz="4" w:space="4"/>
          <w:bottom w:val="single" w:color="auto" w:sz="4" w:space="1"/>
          <w:right w:val="single" w:color="auto" w:sz="4" w:space="4"/>
        </w:pBdr>
        <w:rPr>
          <w:rFonts w:eastAsia="Georgia" w:cs="Georgia"/>
          <w:b/>
          <w:bCs/>
        </w:rPr>
      </w:pPr>
      <w:bookmarkStart w:name="_Hlk106450251" w:id="265"/>
      <w:r w:rsidRPr="60AA9674">
        <w:rPr>
          <w:rFonts w:eastAsia="Georgia" w:cs="Georgia"/>
          <w:b/>
          <w:bCs/>
        </w:rPr>
        <w:t>A03</w:t>
      </w:r>
      <w:r w:rsidR="00B41F15">
        <w:rPr>
          <w:rFonts w:eastAsia="Georgia" w:cs="Georgia"/>
          <w:b/>
          <w:bCs/>
        </w:rPr>
        <w:t>.</w:t>
      </w:r>
      <w:r w:rsidRPr="60AA9674">
        <w:rPr>
          <w:rFonts w:eastAsia="Georgia" w:cs="Georgia"/>
          <w:b/>
          <w:bCs/>
        </w:rPr>
        <w:t>02. Renforcement de la mobilité interprovinciale des créations en appui à la diffusion culturelle en RDC.</w:t>
      </w:r>
      <w:r w:rsidRPr="00DC3F37" w:rsidR="000B4A5C">
        <w:rPr>
          <w:rFonts w:eastAsia="Georgia" w:cs="Georgia"/>
          <w:b/>
          <w:bCs/>
          <w:vertAlign w:val="superscript"/>
        </w:rPr>
        <w:footnoteReference w:id="11"/>
      </w:r>
    </w:p>
    <w:p w:rsidR="009B2CFA" w:rsidP="009B2CFA" w:rsidRDefault="00E651A1" w14:paraId="387EA8FE" w14:textId="7D41275A">
      <w:r w:rsidRPr="00870113">
        <w:t xml:space="preserve">Les artistes et/ou collectifs accompagnés par le </w:t>
      </w:r>
      <w:r w:rsidR="00EB110A">
        <w:t>dispositif culturel</w:t>
      </w:r>
      <w:r w:rsidRPr="00870113">
        <w:t xml:space="preserve"> mentionnés dans </w:t>
      </w:r>
      <w:r w:rsidR="00EB110A">
        <w:t>le résultat 2 po</w:t>
      </w:r>
      <w:r w:rsidRPr="00870113">
        <w:t>urront bénéficier du renforcement de mobilité interprovinciale (billet d'avion, logement, transport, per diem,</w:t>
      </w:r>
      <w:r w:rsidR="00A934B3">
        <w:t xml:space="preserve"> etc.</w:t>
      </w:r>
      <w:r w:rsidRPr="00870113">
        <w:t xml:space="preserve">) et aller se produire, participer à un évènement, à une formation ou autres dans les différents centres urbains appuyés par l’intervention Jeunesse et conscience culturelle et sociale. En complément, le </w:t>
      </w:r>
      <w:r w:rsidR="00EB110A">
        <w:t>dispositif culturel</w:t>
      </w:r>
      <w:r w:rsidRPr="00870113">
        <w:t xml:space="preserve"> pourrait accueillir des artistes et/ou collectifs des autres centres urbains afin de se produire, de créer, de participer à des formations ou autres dans le cadre proposé par le</w:t>
      </w:r>
      <w:r w:rsidR="009B2CFA">
        <w:t xml:space="preserve"> dispositif culturel</w:t>
      </w:r>
      <w:r w:rsidRPr="00870113">
        <w:t xml:space="preserve">. </w:t>
      </w:r>
    </w:p>
    <w:p w:rsidR="00BE24B8" w:rsidP="00831C53" w:rsidRDefault="00E651A1" w14:paraId="4BA46A22" w14:textId="77777777">
      <w:pPr>
        <w:rPr>
          <w:rFonts w:eastAsia="Times New Roman"/>
        </w:rPr>
      </w:pPr>
      <w:r w:rsidRPr="00870113">
        <w:rPr>
          <w:rFonts w:eastAsia="Times New Roman"/>
        </w:rPr>
        <w:t xml:space="preserve">Cette activité sera réalisée par la convention de subsides avec WBI – CWB Kinshasa. </w:t>
      </w:r>
    </w:p>
    <w:p w:rsidRPr="004E2960" w:rsidR="00831C53" w:rsidP="00831C53" w:rsidRDefault="00831C53" w14:paraId="0578467B" w14:textId="7D88766F">
      <w:pPr>
        <w:rPr>
          <w:rFonts w:eastAsia="Georgia" w:cs="Georgia"/>
        </w:rPr>
      </w:pPr>
      <w:r w:rsidRPr="004E2960">
        <w:rPr>
          <w:rFonts w:eastAsia="Georgia" w:cs="Georgia"/>
        </w:rPr>
        <w:t xml:space="preserve">Il est </w:t>
      </w:r>
      <w:r w:rsidRPr="004E2960">
        <w:t>important de noter que ce dispositif culturel s’intègre aux trois résultats. Premièrement, au résultat 1 par son adaptation au contexte local et permet in fine aux jeunes d’accéder à des prestations culturelles, plus fréquente et de meilleure qualité, telles que l’organisation de concert, d’exposition, du théâtre de rue ainsi qu’à l’occupation des espaces publics par des prestations culturelles. Ensuite, au résultat 2 par une offre de services adaptée aux besoins des acteurs du secteur culturel qui améliore la qualité de leurs services et de leurs prestations. Enfin, au résultat 3, par l’accompagnement et l’insertion de jeunes artistes ou collectifs à Kisangani ou autre part en RDC.</w:t>
      </w:r>
      <w:r w:rsidRPr="004E2960">
        <w:rPr>
          <w:rFonts w:eastAsia="Georgia" w:cs="Georgia"/>
          <w:color w:val="2B579A"/>
          <w:shd w:val="clear" w:color="auto" w:fill="E6E6E6"/>
        </w:rPr>
        <w:t xml:space="preserve">  </w:t>
      </w:r>
    </w:p>
    <w:p w:rsidR="00977104" w:rsidP="009B2CFA" w:rsidRDefault="00977104" w14:paraId="1247A589" w14:textId="70DECC77">
      <w:r>
        <w:br w:type="page"/>
      </w:r>
    </w:p>
    <w:p w:rsidR="001C4AD3" w:rsidP="00B03645" w:rsidRDefault="3616737E" w14:paraId="51D90FA1" w14:textId="404BF3B0">
      <w:pPr>
        <w:pStyle w:val="Titre2"/>
        <w:numPr>
          <w:ilvl w:val="1"/>
          <w:numId w:val="38"/>
        </w:numPr>
      </w:pPr>
      <w:bookmarkStart w:name="_Toc113800432" w:id="266"/>
      <w:bookmarkEnd w:id="251"/>
      <w:bookmarkEnd w:id="265"/>
      <w:r>
        <w:t xml:space="preserve">Les activités </w:t>
      </w:r>
      <w:r w:rsidR="3D907C6F">
        <w:t xml:space="preserve">de l’intervention </w:t>
      </w:r>
      <w:r w:rsidR="0F119F77">
        <w:t>Lutte contre les Violences Sexuelles et l’Impunité</w:t>
      </w:r>
      <w:bookmarkEnd w:id="266"/>
    </w:p>
    <w:p w:rsidR="004B162B" w:rsidP="00B03645" w:rsidRDefault="00812DA8" w14:paraId="2F363AB5" w14:textId="37161FBF">
      <w:pPr>
        <w:pStyle w:val="Titre3"/>
        <w:numPr>
          <w:ilvl w:val="2"/>
          <w:numId w:val="38"/>
        </w:numPr>
      </w:pPr>
      <w:r>
        <w:t xml:space="preserve"> </w:t>
      </w:r>
      <w:bookmarkStart w:name="_Toc113800433" w:id="267"/>
      <w:r w:rsidR="40AC3BA3">
        <w:t>Les objectifs de l’intervention</w:t>
      </w:r>
      <w:bookmarkEnd w:id="267"/>
      <w:r w:rsidR="40AC3BA3">
        <w:t xml:space="preserve"> </w:t>
      </w:r>
    </w:p>
    <w:p w:rsidRPr="00B3770B" w:rsidR="00B3770B" w:rsidP="00B3770B" w:rsidRDefault="00B3770B" w14:paraId="4FE19025" w14:textId="77777777">
      <w:pPr>
        <w:rPr>
          <w:lang w:val="fr-FR"/>
        </w:rPr>
      </w:pPr>
    </w:p>
    <w:p w:rsidR="004B162B" w:rsidP="004B162B" w:rsidRDefault="004B162B" w14:paraId="4DCEE650" w14:textId="155D7DAD">
      <w:pPr>
        <w:rPr>
          <w:lang w:val="fr-FR"/>
        </w:rPr>
      </w:pPr>
      <w:r w:rsidRPr="293C281A">
        <w:rPr>
          <w:lang w:val="fr-FR"/>
        </w:rPr>
        <w:t>L’intervention est décrite dans le sous-portefeuille Kinshasa</w:t>
      </w:r>
      <w:r w:rsidR="00AA6BFF">
        <w:rPr>
          <w:lang w:val="fr-FR"/>
        </w:rPr>
        <w:t xml:space="preserve"> et interventions provinciales.</w:t>
      </w:r>
      <w:r w:rsidRPr="293C281A">
        <w:rPr>
          <w:lang w:val="fr-FR"/>
        </w:rPr>
        <w:t xml:space="preserve"> La chaine de résultat et les conditions de changement sont reprises dans le schéma suivant :</w:t>
      </w:r>
    </w:p>
    <w:p w:rsidRPr="00B41F15" w:rsidR="004B162B" w:rsidP="002B68D1" w:rsidRDefault="002B68D1" w14:paraId="37AA8689" w14:textId="478F90D2">
      <w:pPr>
        <w:pStyle w:val="Lgende"/>
        <w:jc w:val="left"/>
        <w:rPr>
          <w:color w:val="585756"/>
          <w:lang w:val="fr-FR"/>
        </w:rPr>
      </w:pPr>
      <w:bookmarkStart w:name="_Toc113800482" w:id="268"/>
      <w:r w:rsidRPr="00B41F15">
        <w:rPr>
          <w:color w:val="585756"/>
        </w:rPr>
        <w:t xml:space="preserve">Figure </w:t>
      </w:r>
      <w:r w:rsidRPr="00B41F15">
        <w:rPr>
          <w:color w:val="585756"/>
        </w:rPr>
        <w:fldChar w:fldCharType="begin"/>
      </w:r>
      <w:r w:rsidRPr="00B41F15">
        <w:rPr>
          <w:color w:val="585756"/>
        </w:rPr>
        <w:instrText>SEQ Figure \* ARABIC</w:instrText>
      </w:r>
      <w:r w:rsidRPr="00B41F15">
        <w:rPr>
          <w:color w:val="585756"/>
        </w:rPr>
        <w:fldChar w:fldCharType="separate"/>
      </w:r>
      <w:r w:rsidRPr="00B41F15" w:rsidR="007C6111">
        <w:rPr>
          <w:noProof/>
          <w:color w:val="585756"/>
        </w:rPr>
        <w:t>8</w:t>
      </w:r>
      <w:r w:rsidRPr="00B41F15">
        <w:rPr>
          <w:color w:val="585756"/>
        </w:rPr>
        <w:fldChar w:fldCharType="end"/>
      </w:r>
      <w:r w:rsidRPr="00B41F15">
        <w:rPr>
          <w:color w:val="585756"/>
        </w:rPr>
        <w:t xml:space="preserve"> – Chaîne de résultat de l’intervention </w:t>
      </w:r>
      <w:r w:rsidRPr="00B41F15" w:rsidR="6A5D8B06">
        <w:rPr>
          <w:color w:val="585756"/>
        </w:rPr>
        <w:t>LVSI</w:t>
      </w:r>
      <w:bookmarkEnd w:id="268"/>
    </w:p>
    <w:p w:rsidR="00573952" w:rsidP="6A12E275" w:rsidRDefault="00573952" w14:paraId="533FE2D7" w14:textId="3B40753D">
      <w:r w:rsidRPr="006C2C8A">
        <w:rPr>
          <w:noProof/>
        </w:rPr>
        <mc:AlternateContent>
          <mc:Choice Requires="wpg">
            <w:drawing>
              <wp:anchor distT="0" distB="0" distL="114300" distR="114300" simplePos="0" relativeHeight="251666944" behindDoc="0" locked="0" layoutInCell="1" allowOverlap="1" wp14:anchorId="29CD50F0" wp14:editId="7F41B096">
                <wp:simplePos x="0" y="0"/>
                <wp:positionH relativeFrom="margin">
                  <wp:align>left</wp:align>
                </wp:positionH>
                <wp:positionV relativeFrom="paragraph">
                  <wp:posOffset>19685</wp:posOffset>
                </wp:positionV>
                <wp:extent cx="5847907" cy="3458817"/>
                <wp:effectExtent l="0" t="0" r="635" b="8890"/>
                <wp:wrapTopAndBottom/>
                <wp:docPr id="39" name="Groupe 1"/>
                <wp:cNvGraphicFramePr/>
                <a:graphic xmlns:a="http://schemas.openxmlformats.org/drawingml/2006/main">
                  <a:graphicData uri="http://schemas.microsoft.com/office/word/2010/wordprocessingGroup">
                    <wpg:wgp>
                      <wpg:cNvGrpSpPr/>
                      <wpg:grpSpPr>
                        <a:xfrm>
                          <a:off x="0" y="0"/>
                          <a:ext cx="5847907" cy="3458817"/>
                          <a:chOff x="0" y="0"/>
                          <a:chExt cx="9704694" cy="4598940"/>
                        </a:xfrm>
                      </wpg:grpSpPr>
                      <wps:wsp>
                        <wps:cNvPr id="40" name="Rectangle 40"/>
                        <wps:cNvSpPr/>
                        <wps:spPr>
                          <a:xfrm>
                            <a:off x="9082" y="833349"/>
                            <a:ext cx="9695070" cy="892255"/>
                          </a:xfrm>
                          <a:prstGeom prst="rect">
                            <a:avLst/>
                          </a:prstGeom>
                          <a:solidFill>
                            <a:schemeClr val="bg2">
                              <a:lumMod val="9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F76DCB" w:rsidR="00573952" w:rsidP="00573952" w:rsidRDefault="00573952" w14:paraId="56006560" w14:textId="77777777">
                              <w:pPr>
                                <w:jc w:val="center"/>
                                <w:rPr>
                                  <w:rFonts w:hAnsi="Calibri" w:eastAsia="Calibri" w:cs="Arial" w:asciiTheme="minorHAnsi"/>
                                  <w:color w:val="000000"/>
                                  <w:kern w:val="24"/>
                                  <w:sz w:val="18"/>
                                  <w:szCs w:val="18"/>
                                </w:rPr>
                              </w:pPr>
                              <w:r w:rsidRPr="00F76DCB">
                                <w:rPr>
                                  <w:rFonts w:hAnsi="Calibri" w:eastAsia="Calibri" w:cs="Arial" w:asciiTheme="minorHAnsi"/>
                                  <w:color w:val="000000"/>
                                  <w:kern w:val="24"/>
                                  <w:sz w:val="18"/>
                                  <w:szCs w:val="18"/>
                                  <w:u w:val="single"/>
                                </w:rPr>
                                <w:t>Objectif Spécifique 1 du pilier 4 vertical</w:t>
                              </w:r>
                              <w:r w:rsidRPr="00F76DCB">
                                <w:rPr>
                                  <w:rFonts w:hAnsi="Calibri" w:eastAsia="Calibri" w:cs="Arial" w:asciiTheme="minorHAnsi"/>
                                  <w:color w:val="FFFFFF" w:themeColor="light1"/>
                                  <w:kern w:val="24"/>
                                  <w:sz w:val="18"/>
                                  <w:szCs w:val="18"/>
                                  <w:u w:val="single"/>
                                </w:rPr>
                                <w:br/>
                              </w:r>
                              <w:r w:rsidRPr="00F76DCB">
                                <w:rPr>
                                  <w:rFonts w:hAnsi="Calibri" w:eastAsia="Calibri" w:cs="Arial" w:asciiTheme="minorHAnsi"/>
                                  <w:b/>
                                  <w:bCs/>
                                  <w:color w:val="000000"/>
                                  <w:kern w:val="24"/>
                                  <w:sz w:val="18"/>
                                  <w:szCs w:val="18"/>
                                </w:rPr>
                                <w:t>La promotion des droits sexuels et reproductifs, la prise en charge holistique des victimes de violence sexuelle et l'accès à la réparation pénale et sociale réduisent les violences sexuelles et leur impact.</w:t>
                              </w:r>
                            </w:p>
                          </w:txbxContent>
                        </wps:txbx>
                        <wps:bodyPr lIns="91440" tIns="45720" rIns="91440" bIns="45720" rtlCol="0" anchor="ctr"/>
                      </wps:wsp>
                      <wps:wsp>
                        <wps:cNvPr id="41" name="Rectangle 41"/>
                        <wps:cNvSpPr/>
                        <wps:spPr>
                          <a:xfrm>
                            <a:off x="2768" y="1870732"/>
                            <a:ext cx="1654850" cy="2728208"/>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F76DCB" w:rsidR="00573952" w:rsidP="00573952" w:rsidRDefault="00573952" w14:paraId="2D2B3C41" w14:textId="77777777">
                              <w:pPr>
                                <w:jc w:val="center"/>
                                <w:rPr>
                                  <w:rFonts w:hAnsi="Calibri" w:eastAsia="Calibri" w:cs="Arial" w:asciiTheme="minorHAnsi"/>
                                  <w:color w:val="FFFFFF"/>
                                  <w:kern w:val="24"/>
                                  <w:sz w:val="18"/>
                                  <w:szCs w:val="18"/>
                                </w:rPr>
                              </w:pPr>
                              <w:r w:rsidRPr="00F76DCB">
                                <w:rPr>
                                  <w:rFonts w:hAnsi="Calibri" w:eastAsia="Calibri" w:cs="Arial" w:asciiTheme="minorHAnsi"/>
                                  <w:color w:val="FFFFFF"/>
                                  <w:kern w:val="24"/>
                                  <w:sz w:val="18"/>
                                  <w:szCs w:val="18"/>
                                  <w:u w:val="single"/>
                                </w:rPr>
                                <w:t>Résultat 1 :</w:t>
                              </w:r>
                              <w:r w:rsidRPr="00F76DCB">
                                <w:rPr>
                                  <w:rFonts w:hAnsi="Calibri" w:eastAsia="Calibri" w:cs="Arial" w:asciiTheme="minorHAnsi"/>
                                  <w:color w:val="FFFFFF" w:themeColor="light1"/>
                                  <w:kern w:val="24"/>
                                  <w:sz w:val="18"/>
                                  <w:szCs w:val="18"/>
                                  <w:u w:val="single"/>
                                </w:rPr>
                                <w:br/>
                              </w:r>
                              <w:r w:rsidRPr="00F76DCB">
                                <w:rPr>
                                  <w:rFonts w:hAnsi="Calibri" w:eastAsia="Calibri" w:cs="Arial" w:asciiTheme="minorHAnsi"/>
                                  <w:b/>
                                  <w:bCs/>
                                  <w:color w:val="FFFFFF"/>
                                  <w:kern w:val="24"/>
                                  <w:sz w:val="18"/>
                                  <w:szCs w:val="18"/>
                                </w:rPr>
                                <w:t>Les victimes de violences sexuelles ont un accès précoce à une prise en charge holistique ancrée dans la santé.</w:t>
                              </w:r>
                            </w:p>
                          </w:txbxContent>
                        </wps:txbx>
                        <wps:bodyPr lIns="91440" tIns="45720" rIns="91440" bIns="45720" rtlCol="0" anchor="ctr"/>
                      </wps:wsp>
                      <wps:wsp>
                        <wps:cNvPr id="42" name="Rectangle 42"/>
                        <wps:cNvSpPr/>
                        <wps:spPr>
                          <a:xfrm>
                            <a:off x="3674751" y="1870649"/>
                            <a:ext cx="1981244" cy="2728207"/>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F76DCB" w:rsidR="00573952" w:rsidP="00573952" w:rsidRDefault="00573952" w14:paraId="70F00259" w14:textId="77777777">
                              <w:pPr>
                                <w:jc w:val="center"/>
                                <w:rPr>
                                  <w:rFonts w:hAnsi="Calibri" w:eastAsia="Calibri" w:cs="Calibri" w:asciiTheme="minorHAnsi"/>
                                  <w:color w:val="FFFFFF"/>
                                  <w:kern w:val="24"/>
                                  <w:sz w:val="18"/>
                                  <w:szCs w:val="18"/>
                                </w:rPr>
                              </w:pPr>
                              <w:r w:rsidRPr="00F76DCB">
                                <w:rPr>
                                  <w:rFonts w:hAnsi="Calibri" w:eastAsia="Calibri" w:cs="Calibri" w:asciiTheme="minorHAnsi"/>
                                  <w:color w:val="FFFFFF"/>
                                  <w:kern w:val="24"/>
                                  <w:sz w:val="18"/>
                                  <w:szCs w:val="18"/>
                                  <w:u w:val="single"/>
                                </w:rPr>
                                <w:t>Résultat</w:t>
                              </w:r>
                              <w:r w:rsidRPr="00F76DCB">
                                <w:rPr>
                                  <w:rFonts w:hAnsi="Calibri" w:eastAsia="Calibri" w:cs="Arial" w:asciiTheme="minorHAnsi"/>
                                  <w:color w:val="FFFFFF"/>
                                  <w:kern w:val="24"/>
                                  <w:sz w:val="18"/>
                                  <w:szCs w:val="18"/>
                                  <w:u w:val="single"/>
                                </w:rPr>
                                <w:t> 3 :</w:t>
                              </w:r>
                              <w:r w:rsidRPr="00F76DCB">
                                <w:rPr>
                                  <w:rFonts w:hAnsi="Calibri" w:eastAsia="Calibri" w:cs="Arial" w:asciiTheme="minorHAnsi"/>
                                  <w:color w:val="FFFFFF" w:themeColor="light1"/>
                                  <w:kern w:val="24"/>
                                  <w:sz w:val="18"/>
                                  <w:szCs w:val="18"/>
                                </w:rPr>
                                <w:br/>
                              </w:r>
                              <w:r w:rsidRPr="00F76DCB">
                                <w:rPr>
                                  <w:rFonts w:hAnsi="Calibri" w:eastAsia="Calibri" w:cs="Arial" w:asciiTheme="minorHAnsi"/>
                                  <w:b/>
                                  <w:bCs/>
                                  <w:color w:val="FFFFFF"/>
                                  <w:kern w:val="24"/>
                                  <w:sz w:val="18"/>
                                  <w:szCs w:val="18"/>
                                </w:rPr>
                                <w:t>Les citoyens, les communautés, la société changent de mentalité et s'engagent dans la lutte contre les inégalités de genre et les violences sexuelles.</w:t>
                              </w:r>
                            </w:p>
                          </w:txbxContent>
                        </wps:txbx>
                        <wps:bodyPr lIns="91440" tIns="45720" rIns="91440" bIns="45720" rtlCol="0" anchor="ctr"/>
                      </wps:wsp>
                      <wps:wsp>
                        <wps:cNvPr id="43" name="Rectangle 43"/>
                        <wps:cNvSpPr/>
                        <wps:spPr>
                          <a:xfrm>
                            <a:off x="1738238" y="1870693"/>
                            <a:ext cx="1881873" cy="2728207"/>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F76DCB" w:rsidR="00573952" w:rsidP="00573952" w:rsidRDefault="00573952" w14:paraId="35BBC80A" w14:textId="77777777">
                              <w:pPr>
                                <w:jc w:val="center"/>
                                <w:rPr>
                                  <w:rFonts w:hAnsi="Calibri" w:eastAsia="Calibri" w:cs="Calibri" w:asciiTheme="minorHAnsi"/>
                                  <w:color w:val="FFFFFF"/>
                                  <w:kern w:val="24"/>
                                  <w:sz w:val="18"/>
                                  <w:szCs w:val="18"/>
                                </w:rPr>
                              </w:pPr>
                              <w:r w:rsidRPr="00F76DCB">
                                <w:rPr>
                                  <w:rFonts w:hAnsi="Calibri" w:eastAsia="Calibri" w:cs="Calibri" w:asciiTheme="minorHAnsi"/>
                                  <w:color w:val="FFFFFF"/>
                                  <w:kern w:val="24"/>
                                  <w:sz w:val="18"/>
                                  <w:szCs w:val="18"/>
                                  <w:u w:val="single"/>
                                </w:rPr>
                                <w:t>Résultat</w:t>
                              </w:r>
                              <w:r w:rsidRPr="00F76DCB">
                                <w:rPr>
                                  <w:rFonts w:hAnsi="Calibri" w:eastAsia="Calibri" w:cs="Arial" w:asciiTheme="minorHAnsi"/>
                                  <w:color w:val="FFFFFF"/>
                                  <w:kern w:val="24"/>
                                  <w:sz w:val="18"/>
                                  <w:szCs w:val="18"/>
                                  <w:u w:val="single"/>
                                </w:rPr>
                                <w:t> 2 :</w:t>
                              </w:r>
                              <w:r w:rsidRPr="00F76DCB">
                                <w:rPr>
                                  <w:rFonts w:hAnsi="Calibri" w:eastAsia="Calibri" w:cs="Arial" w:asciiTheme="minorHAnsi"/>
                                  <w:color w:val="FFFFFF" w:themeColor="light1"/>
                                  <w:kern w:val="24"/>
                                  <w:sz w:val="18"/>
                                  <w:szCs w:val="18"/>
                                  <w:u w:val="single"/>
                                </w:rPr>
                                <w:br/>
                              </w:r>
                              <w:r w:rsidRPr="00F76DCB">
                                <w:rPr>
                                  <w:rFonts w:hAnsi="Calibri" w:eastAsia="Calibri" w:cs="Arial" w:asciiTheme="minorHAnsi"/>
                                  <w:b/>
                                  <w:bCs/>
                                  <w:color w:val="FFFFFF"/>
                                  <w:kern w:val="24"/>
                                  <w:sz w:val="18"/>
                                  <w:szCs w:val="18"/>
                                </w:rPr>
                                <w:t>Les victimes de violences sexuelles sont mieux protégées par leur communauté et réinsérées dans la société.</w:t>
                              </w:r>
                            </w:p>
                          </w:txbxContent>
                        </wps:txbx>
                        <wps:bodyPr lIns="91440" tIns="45720" rIns="91440" bIns="45720" rtlCol="0" anchor="ctr"/>
                      </wps:wsp>
                      <wps:wsp>
                        <wps:cNvPr id="44" name="Titre 4"/>
                        <wps:cNvSpPr txBox="1">
                          <a:spLocks/>
                        </wps:cNvSpPr>
                        <wps:spPr>
                          <a:xfrm>
                            <a:off x="0" y="0"/>
                            <a:ext cx="9695064" cy="743195"/>
                          </a:xfrm>
                          <a:prstGeom prst="rect">
                            <a:avLst/>
                          </a:prstGeom>
                          <a:solidFill>
                            <a:schemeClr val="tx1">
                              <a:lumMod val="50000"/>
                              <a:lumOff val="50000"/>
                            </a:schemeClr>
                          </a:solidFill>
                          <a:ln w="19050">
                            <a:noFill/>
                          </a:ln>
                        </wps:spPr>
                        <wps:txbx>
                          <w:txbxContent>
                            <w:p w:rsidRPr="00F76DCB" w:rsidR="00573952" w:rsidP="00573952" w:rsidRDefault="00573952" w14:paraId="18E31051" w14:textId="77777777">
                              <w:pPr>
                                <w:jc w:val="center"/>
                                <w:rPr>
                                  <w:rFonts w:ascii="Calibri" w:hAnsi="Calibri" w:eastAsia="Calibri" w:cs="Arial"/>
                                  <w:color w:val="FFFFFF"/>
                                  <w:kern w:val="24"/>
                                  <w:sz w:val="18"/>
                                  <w:szCs w:val="18"/>
                                </w:rPr>
                              </w:pPr>
                              <w:r w:rsidRPr="00F76DCB">
                                <w:rPr>
                                  <w:rFonts w:ascii="Calibri" w:hAnsi="Calibri" w:eastAsia="Calibri" w:cs="Arial"/>
                                  <w:color w:val="FFFFFF"/>
                                  <w:kern w:val="24"/>
                                  <w:sz w:val="18"/>
                                  <w:szCs w:val="18"/>
                                  <w:u w:val="single"/>
                                </w:rPr>
                                <w:t>Objectif Général du pilier 4</w:t>
                              </w:r>
                              <w:r w:rsidRPr="00F76DCB">
                                <w:rPr>
                                  <w:rFonts w:ascii="Calibri" w:hAnsi="Calibri" w:eastAsia="Calibri" w:cs="Arial"/>
                                  <w:b/>
                                  <w:bCs/>
                                  <w:color w:val="000000" w:themeColor="text1"/>
                                  <w:kern w:val="24"/>
                                  <w:sz w:val="18"/>
                                  <w:szCs w:val="18"/>
                                  <w:u w:val="single"/>
                                </w:rPr>
                                <w:br/>
                              </w:r>
                              <w:r w:rsidRPr="00F76DCB">
                                <w:rPr>
                                  <w:rFonts w:ascii="Calibri" w:hAnsi="Calibri" w:eastAsia="Calibri" w:cs="Arial"/>
                                  <w:b/>
                                  <w:bCs/>
                                  <w:color w:val="FFFFFF"/>
                                  <w:kern w:val="24"/>
                                  <w:sz w:val="18"/>
                                  <w:szCs w:val="18"/>
                                </w:rPr>
                                <w:t>Appuyer la consolidation de la démocratie et de l'Etat de Droit au travers du renforcement de la gouvernance et de la promotion et du respect des Droits Humains.</w:t>
                              </w:r>
                            </w:p>
                          </w:txbxContent>
                        </wps:txbx>
                        <wps:bodyPr vert="horz" lIns="91440" tIns="45720" rIns="91440" bIns="45720" rtlCol="0" anchor="ctr">
                          <a:normAutofit fontScale="92500" lnSpcReduction="10000"/>
                        </wps:bodyPr>
                      </wps:wsp>
                      <wps:wsp>
                        <wps:cNvPr id="45" name="Rectangle 45"/>
                        <wps:cNvSpPr/>
                        <wps:spPr>
                          <a:xfrm>
                            <a:off x="5703691" y="1870649"/>
                            <a:ext cx="1981244" cy="2728207"/>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F76DCB" w:rsidR="00573952" w:rsidP="00573952" w:rsidRDefault="00573952" w14:paraId="41D6E928" w14:textId="77777777">
                              <w:pPr>
                                <w:jc w:val="center"/>
                                <w:rPr>
                                  <w:rFonts w:hAnsi="Calibri" w:eastAsia="Calibri" w:cs="Calibri" w:asciiTheme="minorHAnsi"/>
                                  <w:color w:val="FFFFFF"/>
                                  <w:kern w:val="24"/>
                                  <w:sz w:val="18"/>
                                  <w:szCs w:val="18"/>
                                </w:rPr>
                              </w:pPr>
                              <w:r w:rsidRPr="00F76DCB">
                                <w:rPr>
                                  <w:rFonts w:hAnsi="Calibri" w:eastAsia="Calibri" w:cs="Calibri" w:asciiTheme="minorHAnsi"/>
                                  <w:color w:val="FFFFFF"/>
                                  <w:kern w:val="24"/>
                                  <w:sz w:val="18"/>
                                  <w:szCs w:val="18"/>
                                  <w:u w:val="single"/>
                                </w:rPr>
                                <w:t>Résultat</w:t>
                              </w:r>
                              <w:r w:rsidRPr="00F76DCB">
                                <w:rPr>
                                  <w:rFonts w:hAnsi="Calibri" w:eastAsia="Calibri" w:cs="Arial" w:asciiTheme="minorHAnsi"/>
                                  <w:color w:val="FFFFFF"/>
                                  <w:kern w:val="24"/>
                                  <w:sz w:val="18"/>
                                  <w:szCs w:val="18"/>
                                  <w:u w:val="single"/>
                                </w:rPr>
                                <w:t> 4 :</w:t>
                              </w:r>
                              <w:r w:rsidRPr="00F76DCB">
                                <w:rPr>
                                  <w:rFonts w:hAnsi="Calibri" w:eastAsia="Calibri" w:cs="Arial" w:asciiTheme="minorHAnsi"/>
                                  <w:color w:val="FFFFFF" w:themeColor="light1"/>
                                  <w:kern w:val="24"/>
                                  <w:sz w:val="18"/>
                                  <w:szCs w:val="18"/>
                                </w:rPr>
                                <w:br/>
                              </w:r>
                              <w:r w:rsidRPr="00F76DCB">
                                <w:rPr>
                                  <w:rFonts w:hAnsi="Calibri" w:eastAsia="Calibri" w:cs="Arial" w:asciiTheme="minorHAnsi"/>
                                  <w:b/>
                                  <w:bCs/>
                                  <w:color w:val="FFFFFF"/>
                                  <w:kern w:val="24"/>
                                  <w:sz w:val="18"/>
                                  <w:szCs w:val="18"/>
                                </w:rPr>
                                <w:t>Les droits des victimes de VS d'obtenir la réparation par voie de justice sont renforcés.</w:t>
                              </w:r>
                            </w:p>
                          </w:txbxContent>
                        </wps:txbx>
                        <wps:bodyPr lIns="91440" tIns="45720" rIns="91440" bIns="45720" rtlCol="0" anchor="ctr"/>
                      </wps:wsp>
                      <wps:wsp>
                        <wps:cNvPr id="46" name="Rectangle 46"/>
                        <wps:cNvSpPr/>
                        <wps:spPr>
                          <a:xfrm>
                            <a:off x="7723450" y="1870649"/>
                            <a:ext cx="1981244" cy="2728207"/>
                          </a:xfrm>
                          <a:prstGeom prst="rect">
                            <a:avLst/>
                          </a:prstGeom>
                          <a:solidFill>
                            <a:srgbClr val="E653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Pr="00F76DCB" w:rsidR="00573952" w:rsidP="00573952" w:rsidRDefault="00573952" w14:paraId="6FDC7625" w14:textId="77777777">
                              <w:pPr>
                                <w:jc w:val="center"/>
                                <w:rPr>
                                  <w:rFonts w:hAnsi="Calibri" w:eastAsia="Calibri" w:cs="Calibri" w:asciiTheme="minorHAnsi"/>
                                  <w:color w:val="FFFFFF"/>
                                  <w:kern w:val="24"/>
                                  <w:sz w:val="18"/>
                                  <w:szCs w:val="18"/>
                                </w:rPr>
                              </w:pPr>
                              <w:r w:rsidRPr="00F76DCB">
                                <w:rPr>
                                  <w:rFonts w:hAnsi="Calibri" w:eastAsia="Calibri" w:cs="Calibri" w:asciiTheme="minorHAnsi"/>
                                  <w:color w:val="FFFFFF"/>
                                  <w:kern w:val="24"/>
                                  <w:sz w:val="18"/>
                                  <w:szCs w:val="18"/>
                                  <w:u w:val="single"/>
                                </w:rPr>
                                <w:t>Résultat</w:t>
                              </w:r>
                              <w:r w:rsidRPr="00F76DCB">
                                <w:rPr>
                                  <w:rFonts w:hAnsi="Calibri" w:eastAsia="Calibri" w:cs="Arial" w:asciiTheme="minorHAnsi"/>
                                  <w:color w:val="FFFFFF"/>
                                  <w:kern w:val="24"/>
                                  <w:sz w:val="18"/>
                                  <w:szCs w:val="18"/>
                                  <w:u w:val="single"/>
                                </w:rPr>
                                <w:t> 5 :</w:t>
                              </w:r>
                              <w:r w:rsidRPr="00F76DCB">
                                <w:rPr>
                                  <w:rFonts w:hAnsi="Calibri" w:eastAsia="Calibri" w:cs="Arial" w:asciiTheme="minorHAnsi"/>
                                  <w:color w:val="FFFFFF" w:themeColor="light1"/>
                                  <w:kern w:val="24"/>
                                  <w:sz w:val="18"/>
                                  <w:szCs w:val="18"/>
                                </w:rPr>
                                <w:br/>
                              </w:r>
                              <w:r w:rsidRPr="00F76DCB">
                                <w:rPr>
                                  <w:rFonts w:hAnsi="Calibri" w:eastAsia="Calibri" w:cs="Arial" w:asciiTheme="minorHAnsi"/>
                                  <w:b/>
                                  <w:bCs/>
                                  <w:color w:val="FFFFFF"/>
                                  <w:kern w:val="24"/>
                                  <w:sz w:val="18"/>
                                  <w:szCs w:val="18"/>
                                </w:rPr>
                                <w:t>Les politiques et les actions de lutte contre les violences sexuelles sont coordonnées, basées sur l'évidence scientifique et les réalités du terrain.</w:t>
                              </w:r>
                            </w:p>
                          </w:txbxContent>
                        </wps:txbx>
                        <wps:bodyPr lIns="91440" tIns="45720" rIns="91440" bIns="45720" rtlCol="0" anchor="ctr"/>
                      </wps:wsp>
                    </wpg:wgp>
                  </a:graphicData>
                </a:graphic>
                <wp14:sizeRelH relativeFrom="margin">
                  <wp14:pctWidth>0</wp14:pctWidth>
                </wp14:sizeRelH>
                <wp14:sizeRelV relativeFrom="margin">
                  <wp14:pctHeight>0</wp14:pctHeight>
                </wp14:sizeRelV>
              </wp:anchor>
            </w:drawing>
          </mc:Choice>
          <mc:Fallback>
            <w:pict w14:anchorId="6318444A">
              <v:group id="_x0000_s1064" style="position:absolute;left:0;text-align:left;margin-left:0;margin-top:1.55pt;width:460.45pt;height:272.35pt;z-index:251666944;mso-position-horizontal:left;mso-position-horizontal-relative:margin;mso-width-relative:margin;mso-height-relative:margin" coordsize="97046,45989" w14:anchorId="29CD50F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">
                <v:rect id="Rectangle 40" style="position:absolute;left:90;top:8333;width:96951;height:8923;visibility:visible;mso-wrap-style:square;v-text-anchor:middle" o:spid="_x0000_s1065" fillcolor="#cfcdcd [289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">
                  <v:textbox>
                    <w:txbxContent>
                      <w:p w:rsidRPr="00F76DCB" w:rsidR="00573952" w:rsidP="00573952" w:rsidRDefault="00573952" w14:paraId="7AB0720B" w14:textId="77777777">
                        <w:pPr>
                          <w:jc w:val="center"/>
                          <w:rPr>
                            <w:rFonts w:hAnsi="Calibri" w:eastAsia="Calibri" w:cs="Arial" w:asciiTheme="minorHAnsi"/>
                            <w:color w:val="000000"/>
                            <w:kern w:val="24"/>
                            <w:sz w:val="18"/>
                            <w:szCs w:val="18"/>
                          </w:rPr>
                        </w:pPr>
                        <w:r w:rsidRPr="00F76DCB">
                          <w:rPr>
                            <w:rFonts w:hAnsi="Calibri" w:eastAsia="Calibri" w:cs="Arial" w:asciiTheme="minorHAnsi"/>
                            <w:color w:val="000000"/>
                            <w:kern w:val="24"/>
                            <w:sz w:val="18"/>
                            <w:szCs w:val="18"/>
                            <w:u w:val="single"/>
                          </w:rPr>
                          <w:t>Objectif Spécifique 1 du pilier 4 vertical</w:t>
                        </w:r>
                        <w:r w:rsidRPr="00F76DCB">
                          <w:rPr>
                            <w:rFonts w:hAnsi="Calibri" w:eastAsia="Calibri" w:cs="Arial" w:asciiTheme="minorHAnsi"/>
                            <w:color w:val="FFFFFF" w:themeColor="light1"/>
                            <w:kern w:val="24"/>
                            <w:sz w:val="18"/>
                            <w:szCs w:val="18"/>
                            <w:u w:val="single"/>
                          </w:rPr>
                          <w:br/>
                        </w:r>
                        <w:r w:rsidRPr="00F76DCB">
                          <w:rPr>
                            <w:rFonts w:hAnsi="Calibri" w:eastAsia="Calibri" w:cs="Arial" w:asciiTheme="minorHAnsi"/>
                            <w:b/>
                            <w:bCs/>
                            <w:color w:val="000000"/>
                            <w:kern w:val="24"/>
                            <w:sz w:val="18"/>
                            <w:szCs w:val="18"/>
                          </w:rPr>
                          <w:t>La promotion des droits sexuels et reproductifs, la prise en charge holistique des victimes de violence sexuelle et l'accès à la réparation pénale et sociale réduisent les violences sexuelles et leur impact.</w:t>
                        </w:r>
                      </w:p>
                    </w:txbxContent>
                  </v:textbox>
                </v:rect>
                <v:rect id="Rectangle 41" style="position:absolute;left:27;top:18707;width:16549;height:27282;visibility:visible;mso-wrap-style:square;v-text-anchor:middle" o:spid="_x0000_s1066"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">
                  <v:textbox>
                    <w:txbxContent>
                      <w:p w:rsidRPr="00F76DCB" w:rsidR="00573952" w:rsidP="00573952" w:rsidRDefault="00573952" w14:paraId="3D501338" w14:textId="77777777">
                        <w:pPr>
                          <w:jc w:val="center"/>
                          <w:rPr>
                            <w:rFonts w:hAnsi="Calibri" w:eastAsia="Calibri" w:cs="Arial" w:asciiTheme="minorHAnsi"/>
                            <w:color w:val="FFFFFF"/>
                            <w:kern w:val="24"/>
                            <w:sz w:val="18"/>
                            <w:szCs w:val="18"/>
                          </w:rPr>
                        </w:pPr>
                        <w:r w:rsidRPr="00F76DCB">
                          <w:rPr>
                            <w:rFonts w:hAnsi="Calibri" w:eastAsia="Calibri" w:cs="Arial" w:asciiTheme="minorHAnsi"/>
                            <w:color w:val="FFFFFF"/>
                            <w:kern w:val="24"/>
                            <w:sz w:val="18"/>
                            <w:szCs w:val="18"/>
                            <w:u w:val="single"/>
                          </w:rPr>
                          <w:t>Résultat 1 :</w:t>
                        </w:r>
                        <w:r w:rsidRPr="00F76DCB">
                          <w:rPr>
                            <w:rFonts w:hAnsi="Calibri" w:eastAsia="Calibri" w:cs="Arial" w:asciiTheme="minorHAnsi"/>
                            <w:color w:val="FFFFFF" w:themeColor="light1"/>
                            <w:kern w:val="24"/>
                            <w:sz w:val="18"/>
                            <w:szCs w:val="18"/>
                            <w:u w:val="single"/>
                          </w:rPr>
                          <w:br/>
                        </w:r>
                        <w:r w:rsidRPr="00F76DCB">
                          <w:rPr>
                            <w:rFonts w:hAnsi="Calibri" w:eastAsia="Calibri" w:cs="Arial" w:asciiTheme="minorHAnsi"/>
                            <w:b/>
                            <w:bCs/>
                            <w:color w:val="FFFFFF"/>
                            <w:kern w:val="24"/>
                            <w:sz w:val="18"/>
                            <w:szCs w:val="18"/>
                          </w:rPr>
                          <w:t>Les victimes de violences sexuelles ont un accès précoce à une prise en charge holistique ancrée dans la santé.</w:t>
                        </w:r>
                      </w:p>
                    </w:txbxContent>
                  </v:textbox>
                </v:rect>
                <v:rect id="Rectangle 42" style="position:absolute;left:36747;top:18706;width:19812;height:27282;visibility:visible;mso-wrap-style:square;v-text-anchor:middle" o:spid="_x0000_s1067"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">
                  <v:textbox>
                    <w:txbxContent>
                      <w:p w:rsidRPr="00F76DCB" w:rsidR="00573952" w:rsidP="00573952" w:rsidRDefault="00573952" w14:paraId="552EAB86" w14:textId="77777777">
                        <w:pPr>
                          <w:jc w:val="center"/>
                          <w:rPr>
                            <w:rFonts w:hAnsi="Calibri" w:eastAsia="Calibri" w:cs="Calibri" w:asciiTheme="minorHAnsi"/>
                            <w:color w:val="FFFFFF"/>
                            <w:kern w:val="24"/>
                            <w:sz w:val="18"/>
                            <w:szCs w:val="18"/>
                          </w:rPr>
                        </w:pPr>
                        <w:r w:rsidRPr="00F76DCB">
                          <w:rPr>
                            <w:rFonts w:hAnsi="Calibri" w:eastAsia="Calibri" w:cs="Calibri" w:asciiTheme="minorHAnsi"/>
                            <w:color w:val="FFFFFF"/>
                            <w:kern w:val="24"/>
                            <w:sz w:val="18"/>
                            <w:szCs w:val="18"/>
                            <w:u w:val="single"/>
                          </w:rPr>
                          <w:t>Résultat</w:t>
                        </w:r>
                        <w:r w:rsidRPr="00F76DCB">
                          <w:rPr>
                            <w:rFonts w:hAnsi="Calibri" w:eastAsia="Calibri" w:cs="Arial" w:asciiTheme="minorHAnsi"/>
                            <w:color w:val="FFFFFF"/>
                            <w:kern w:val="24"/>
                            <w:sz w:val="18"/>
                            <w:szCs w:val="18"/>
                            <w:u w:val="single"/>
                          </w:rPr>
                          <w:t> 3 :</w:t>
                        </w:r>
                        <w:r w:rsidRPr="00F76DCB">
                          <w:rPr>
                            <w:rFonts w:hAnsi="Calibri" w:eastAsia="Calibri" w:cs="Arial" w:asciiTheme="minorHAnsi"/>
                            <w:color w:val="FFFFFF" w:themeColor="light1"/>
                            <w:kern w:val="24"/>
                            <w:sz w:val="18"/>
                            <w:szCs w:val="18"/>
                          </w:rPr>
                          <w:br/>
                        </w:r>
                        <w:r w:rsidRPr="00F76DCB">
                          <w:rPr>
                            <w:rFonts w:hAnsi="Calibri" w:eastAsia="Calibri" w:cs="Arial" w:asciiTheme="minorHAnsi"/>
                            <w:b/>
                            <w:bCs/>
                            <w:color w:val="FFFFFF"/>
                            <w:kern w:val="24"/>
                            <w:sz w:val="18"/>
                            <w:szCs w:val="18"/>
                          </w:rPr>
                          <w:t>Les citoyens, les communautés, la société changent de mentalité et s'engagent dans la lutte contre les inégalités de genre et les violences sexuelles.</w:t>
                        </w:r>
                      </w:p>
                    </w:txbxContent>
                  </v:textbox>
                </v:rect>
                <v:rect id="Rectangle 43" style="position:absolute;left:17382;top:18706;width:18819;height:27283;visibility:visible;mso-wrap-style:square;v-text-anchor:middle" o:spid="_x0000_s1068"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">
                  <v:textbox>
                    <w:txbxContent>
                      <w:p w:rsidRPr="00F76DCB" w:rsidR="00573952" w:rsidP="00573952" w:rsidRDefault="00573952" w14:paraId="0007A1C6" w14:textId="77777777">
                        <w:pPr>
                          <w:jc w:val="center"/>
                          <w:rPr>
                            <w:rFonts w:hAnsi="Calibri" w:eastAsia="Calibri" w:cs="Calibri" w:asciiTheme="minorHAnsi"/>
                            <w:color w:val="FFFFFF"/>
                            <w:kern w:val="24"/>
                            <w:sz w:val="18"/>
                            <w:szCs w:val="18"/>
                          </w:rPr>
                        </w:pPr>
                        <w:r w:rsidRPr="00F76DCB">
                          <w:rPr>
                            <w:rFonts w:hAnsi="Calibri" w:eastAsia="Calibri" w:cs="Calibri" w:asciiTheme="minorHAnsi"/>
                            <w:color w:val="FFFFFF"/>
                            <w:kern w:val="24"/>
                            <w:sz w:val="18"/>
                            <w:szCs w:val="18"/>
                            <w:u w:val="single"/>
                          </w:rPr>
                          <w:t>Résultat</w:t>
                        </w:r>
                        <w:r w:rsidRPr="00F76DCB">
                          <w:rPr>
                            <w:rFonts w:hAnsi="Calibri" w:eastAsia="Calibri" w:cs="Arial" w:asciiTheme="minorHAnsi"/>
                            <w:color w:val="FFFFFF"/>
                            <w:kern w:val="24"/>
                            <w:sz w:val="18"/>
                            <w:szCs w:val="18"/>
                            <w:u w:val="single"/>
                          </w:rPr>
                          <w:t> 2 :</w:t>
                        </w:r>
                        <w:r w:rsidRPr="00F76DCB">
                          <w:rPr>
                            <w:rFonts w:hAnsi="Calibri" w:eastAsia="Calibri" w:cs="Arial" w:asciiTheme="minorHAnsi"/>
                            <w:color w:val="FFFFFF" w:themeColor="light1"/>
                            <w:kern w:val="24"/>
                            <w:sz w:val="18"/>
                            <w:szCs w:val="18"/>
                            <w:u w:val="single"/>
                          </w:rPr>
                          <w:br/>
                        </w:r>
                        <w:r w:rsidRPr="00F76DCB">
                          <w:rPr>
                            <w:rFonts w:hAnsi="Calibri" w:eastAsia="Calibri" w:cs="Arial" w:asciiTheme="minorHAnsi"/>
                            <w:b/>
                            <w:bCs/>
                            <w:color w:val="FFFFFF"/>
                            <w:kern w:val="24"/>
                            <w:sz w:val="18"/>
                            <w:szCs w:val="18"/>
                          </w:rPr>
                          <w:t>Les victimes de violences sexuelles sont mieux protégées par leur communauté et réinsérées dans la société.</w:t>
                        </w:r>
                      </w:p>
                    </w:txbxContent>
                  </v:textbox>
                </v:rect>
                <v:shape id="Titre 4" style="position:absolute;width:96950;height:7431;visibility:visible;mso-wrap-style:square;v-text-anchor:middle" o:spid="_x0000_s1069" fillcolor="gray [1629]" stroked="f" strokeweight="1.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">
                  <v:textbox>
                    <w:txbxContent>
                      <w:p w:rsidRPr="00F76DCB" w:rsidR="00573952" w:rsidP="00573952" w:rsidRDefault="00573952" w14:paraId="48A8AF67" w14:textId="77777777">
                        <w:pPr>
                          <w:jc w:val="center"/>
                          <w:rPr>
                            <w:rFonts w:ascii="Calibri" w:hAnsi="Calibri" w:eastAsia="Calibri" w:cs="Arial"/>
                            <w:color w:val="FFFFFF"/>
                            <w:kern w:val="24"/>
                            <w:sz w:val="18"/>
                            <w:szCs w:val="18"/>
                          </w:rPr>
                        </w:pPr>
                        <w:r w:rsidRPr="00F76DCB">
                          <w:rPr>
                            <w:rFonts w:ascii="Calibri" w:hAnsi="Calibri" w:eastAsia="Calibri" w:cs="Arial"/>
                            <w:color w:val="FFFFFF"/>
                            <w:kern w:val="24"/>
                            <w:sz w:val="18"/>
                            <w:szCs w:val="18"/>
                            <w:u w:val="single"/>
                          </w:rPr>
                          <w:t>Objectif Général du pilier 4</w:t>
                        </w:r>
                        <w:r w:rsidRPr="00F76DCB">
                          <w:rPr>
                            <w:rFonts w:ascii="Calibri" w:hAnsi="Calibri" w:eastAsia="Calibri" w:cs="Arial"/>
                            <w:b/>
                            <w:bCs/>
                            <w:color w:val="000000" w:themeColor="text1"/>
                            <w:kern w:val="24"/>
                            <w:sz w:val="18"/>
                            <w:szCs w:val="18"/>
                            <w:u w:val="single"/>
                          </w:rPr>
                          <w:br/>
                        </w:r>
                        <w:r w:rsidRPr="00F76DCB">
                          <w:rPr>
                            <w:rFonts w:ascii="Calibri" w:hAnsi="Calibri" w:eastAsia="Calibri" w:cs="Arial"/>
                            <w:b/>
                            <w:bCs/>
                            <w:color w:val="FFFFFF"/>
                            <w:kern w:val="24"/>
                            <w:sz w:val="18"/>
                            <w:szCs w:val="18"/>
                          </w:rPr>
                          <w:t>Appuyer la consolidation de la démocratie et de l'Etat de Droit au travers du renforcement de la gouvernance et de la promotion et du respect des Droits Humains.</w:t>
                        </w:r>
                      </w:p>
                    </w:txbxContent>
                  </v:textbox>
                </v:shape>
                <v:rect id="Rectangle 45" style="position:absolute;left:57036;top:18706;width:19813;height:27282;visibility:visible;mso-wrap-style:square;v-text-anchor:middle" o:spid="_x0000_s1070"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">
                  <v:textbox>
                    <w:txbxContent>
                      <w:p w:rsidRPr="00F76DCB" w:rsidR="00573952" w:rsidP="00573952" w:rsidRDefault="00573952" w14:paraId="5575E388" w14:textId="77777777">
                        <w:pPr>
                          <w:jc w:val="center"/>
                          <w:rPr>
                            <w:rFonts w:hAnsi="Calibri" w:eastAsia="Calibri" w:cs="Calibri" w:asciiTheme="minorHAnsi"/>
                            <w:color w:val="FFFFFF"/>
                            <w:kern w:val="24"/>
                            <w:sz w:val="18"/>
                            <w:szCs w:val="18"/>
                          </w:rPr>
                        </w:pPr>
                        <w:r w:rsidRPr="00F76DCB">
                          <w:rPr>
                            <w:rFonts w:hAnsi="Calibri" w:eastAsia="Calibri" w:cs="Calibri" w:asciiTheme="minorHAnsi"/>
                            <w:color w:val="FFFFFF"/>
                            <w:kern w:val="24"/>
                            <w:sz w:val="18"/>
                            <w:szCs w:val="18"/>
                            <w:u w:val="single"/>
                          </w:rPr>
                          <w:t>Résultat</w:t>
                        </w:r>
                        <w:r w:rsidRPr="00F76DCB">
                          <w:rPr>
                            <w:rFonts w:hAnsi="Calibri" w:eastAsia="Calibri" w:cs="Arial" w:asciiTheme="minorHAnsi"/>
                            <w:color w:val="FFFFFF"/>
                            <w:kern w:val="24"/>
                            <w:sz w:val="18"/>
                            <w:szCs w:val="18"/>
                            <w:u w:val="single"/>
                          </w:rPr>
                          <w:t> 4 :</w:t>
                        </w:r>
                        <w:r w:rsidRPr="00F76DCB">
                          <w:rPr>
                            <w:rFonts w:hAnsi="Calibri" w:eastAsia="Calibri" w:cs="Arial" w:asciiTheme="minorHAnsi"/>
                            <w:color w:val="FFFFFF" w:themeColor="light1"/>
                            <w:kern w:val="24"/>
                            <w:sz w:val="18"/>
                            <w:szCs w:val="18"/>
                          </w:rPr>
                          <w:br/>
                        </w:r>
                        <w:r w:rsidRPr="00F76DCB">
                          <w:rPr>
                            <w:rFonts w:hAnsi="Calibri" w:eastAsia="Calibri" w:cs="Arial" w:asciiTheme="minorHAnsi"/>
                            <w:b/>
                            <w:bCs/>
                            <w:color w:val="FFFFFF"/>
                            <w:kern w:val="24"/>
                            <w:sz w:val="18"/>
                            <w:szCs w:val="18"/>
                          </w:rPr>
                          <w:t>Les droits des victimes de VS d'obtenir la réparation par voie de justice sont renforcés.</w:t>
                        </w:r>
                      </w:p>
                    </w:txbxContent>
                  </v:textbox>
                </v:rect>
                <v:rect id="Rectangle 46" style="position:absolute;left:77234;top:18706;width:19812;height:27282;visibility:visible;mso-wrap-style:square;v-text-anchor:middle" o:spid="_x0000_s1071" fillcolor="#e65300"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">
                  <v:textbox>
                    <w:txbxContent>
                      <w:p w:rsidRPr="00F76DCB" w:rsidR="00573952" w:rsidP="00573952" w:rsidRDefault="00573952" w14:paraId="761E6F42" w14:textId="77777777">
                        <w:pPr>
                          <w:jc w:val="center"/>
                          <w:rPr>
                            <w:rFonts w:hAnsi="Calibri" w:eastAsia="Calibri" w:cs="Calibri" w:asciiTheme="minorHAnsi"/>
                            <w:color w:val="FFFFFF"/>
                            <w:kern w:val="24"/>
                            <w:sz w:val="18"/>
                            <w:szCs w:val="18"/>
                          </w:rPr>
                        </w:pPr>
                        <w:r w:rsidRPr="00F76DCB">
                          <w:rPr>
                            <w:rFonts w:hAnsi="Calibri" w:eastAsia="Calibri" w:cs="Calibri" w:asciiTheme="minorHAnsi"/>
                            <w:color w:val="FFFFFF"/>
                            <w:kern w:val="24"/>
                            <w:sz w:val="18"/>
                            <w:szCs w:val="18"/>
                            <w:u w:val="single"/>
                          </w:rPr>
                          <w:t>Résultat</w:t>
                        </w:r>
                        <w:r w:rsidRPr="00F76DCB">
                          <w:rPr>
                            <w:rFonts w:hAnsi="Calibri" w:eastAsia="Calibri" w:cs="Arial" w:asciiTheme="minorHAnsi"/>
                            <w:color w:val="FFFFFF"/>
                            <w:kern w:val="24"/>
                            <w:sz w:val="18"/>
                            <w:szCs w:val="18"/>
                            <w:u w:val="single"/>
                          </w:rPr>
                          <w:t> 5 :</w:t>
                        </w:r>
                        <w:r w:rsidRPr="00F76DCB">
                          <w:rPr>
                            <w:rFonts w:hAnsi="Calibri" w:eastAsia="Calibri" w:cs="Arial" w:asciiTheme="minorHAnsi"/>
                            <w:color w:val="FFFFFF" w:themeColor="light1"/>
                            <w:kern w:val="24"/>
                            <w:sz w:val="18"/>
                            <w:szCs w:val="18"/>
                          </w:rPr>
                          <w:br/>
                        </w:r>
                        <w:r w:rsidRPr="00F76DCB">
                          <w:rPr>
                            <w:rFonts w:hAnsi="Calibri" w:eastAsia="Calibri" w:cs="Arial" w:asciiTheme="minorHAnsi"/>
                            <w:b/>
                            <w:bCs/>
                            <w:color w:val="FFFFFF"/>
                            <w:kern w:val="24"/>
                            <w:sz w:val="18"/>
                            <w:szCs w:val="18"/>
                          </w:rPr>
                          <w:t>Les politiques et les actions de lutte contre les violences sexuelles sont coordonnées, basées sur l'évidence scientifique et les réalités du terrain.</w:t>
                        </w:r>
                      </w:p>
                    </w:txbxContent>
                  </v:textbox>
                </v:rect>
                <w10:wrap type="topAndBottom" anchorx="margin"/>
              </v:group>
            </w:pict>
          </mc:Fallback>
        </mc:AlternateContent>
      </w:r>
    </w:p>
    <w:p w:rsidRPr="004B162B" w:rsidR="00BA44A8" w:rsidP="3EB9F73F" w:rsidRDefault="72010D15" w14:paraId="7E619122" w14:textId="687FD49F">
      <w:pPr>
        <w:rPr>
          <w:lang w:val="fr-FR"/>
        </w:rPr>
      </w:pPr>
      <w:r w:rsidRPr="3EB9F73F">
        <w:rPr>
          <w:lang w:val="fr-FR"/>
        </w:rPr>
        <w:t>A</w:t>
      </w:r>
      <w:r w:rsidRPr="3EB9F73F" w:rsidR="768C4FF9">
        <w:rPr>
          <w:lang w:val="fr-FR"/>
        </w:rPr>
        <w:t xml:space="preserve"> Kisangani</w:t>
      </w:r>
      <w:r w:rsidRPr="3EB9F73F" w:rsidR="1C13D44F">
        <w:rPr>
          <w:lang w:val="fr-FR"/>
        </w:rPr>
        <w:t>, l</w:t>
      </w:r>
      <w:r w:rsidRPr="3EB9F73F" w:rsidR="768C4FF9">
        <w:rPr>
          <w:lang w:val="fr-FR"/>
        </w:rPr>
        <w:t xml:space="preserve">’intervention reposera, entre autres, sur la mobilisation désormais </w:t>
      </w:r>
      <w:r w:rsidRPr="3EB9F73F" w:rsidR="5C747892">
        <w:rPr>
          <w:lang w:val="fr-FR"/>
        </w:rPr>
        <w:t>exist</w:t>
      </w:r>
      <w:r w:rsidRPr="3EB9F73F" w:rsidR="768C4FF9">
        <w:rPr>
          <w:lang w:val="fr-FR"/>
        </w:rPr>
        <w:t>ante</w:t>
      </w:r>
      <w:r w:rsidRPr="3EB9F73F" w:rsidR="5C747892">
        <w:rPr>
          <w:lang w:val="fr-FR"/>
        </w:rPr>
        <w:t xml:space="preserve"> </w:t>
      </w:r>
      <w:r w:rsidRPr="3EB9F73F" w:rsidR="768C4FF9">
        <w:rPr>
          <w:lang w:val="fr-FR"/>
        </w:rPr>
        <w:t>d’</w:t>
      </w:r>
      <w:r w:rsidRPr="3EB9F73F" w:rsidR="5C747892">
        <w:rPr>
          <w:lang w:val="fr-FR"/>
        </w:rPr>
        <w:t xml:space="preserve">une expertise solide (universités belges et </w:t>
      </w:r>
      <w:r w:rsidRPr="3EB9F73F" w:rsidR="1353B598">
        <w:rPr>
          <w:lang w:val="fr-FR"/>
        </w:rPr>
        <w:t>UNIKIS</w:t>
      </w:r>
      <w:r w:rsidRPr="3EB9F73F" w:rsidR="5C747892">
        <w:rPr>
          <w:lang w:val="fr-FR"/>
        </w:rPr>
        <w:t>, Enabel, prestataires et gestionnaires de services)</w:t>
      </w:r>
      <w:r w:rsidRPr="3EB9F73F" w:rsidR="768C4FF9">
        <w:rPr>
          <w:lang w:val="fr-FR"/>
        </w:rPr>
        <w:t xml:space="preserve"> ainsi que sur </w:t>
      </w:r>
      <w:r w:rsidRPr="3EB9F73F" w:rsidR="5C747892">
        <w:rPr>
          <w:lang w:val="fr-FR"/>
        </w:rPr>
        <w:t xml:space="preserve">la Division Provinciale de la Santé (DPS) </w:t>
      </w:r>
      <w:r w:rsidRPr="3EB9F73F" w:rsidR="768C4FF9">
        <w:rPr>
          <w:lang w:val="fr-FR"/>
        </w:rPr>
        <w:t xml:space="preserve">qui </w:t>
      </w:r>
      <w:r w:rsidRPr="3EB9F73F" w:rsidR="5C747892">
        <w:rPr>
          <w:lang w:val="fr-FR"/>
        </w:rPr>
        <w:t xml:space="preserve">a acquis des compétences dans l’intégration de la santé sexuelle des adolescents, les déterminants sociaux et le respect des droits du citoyen. </w:t>
      </w:r>
      <w:r w:rsidRPr="3EB9F73F" w:rsidR="0FC98F54">
        <w:rPr>
          <w:lang w:val="fr-FR"/>
        </w:rPr>
        <w:t>La stratégie commune de mise en œuvre du programme de lutte contre les VS est détaillée dans la partie du portefeuille Kinshasa dédiée aux interventions transversales. Dans cette partie, nous ne reprenons que les spécifi</w:t>
      </w:r>
      <w:r w:rsidRPr="3EB9F73F" w:rsidR="26382E54">
        <w:rPr>
          <w:lang w:val="fr-FR"/>
        </w:rPr>
        <w:t>ci</w:t>
      </w:r>
      <w:r w:rsidRPr="3EB9F73F" w:rsidR="0FC98F54">
        <w:rPr>
          <w:lang w:val="fr-FR"/>
        </w:rPr>
        <w:t xml:space="preserve">tés de mise en œuvre dans la province de la Tshopo. </w:t>
      </w:r>
    </w:p>
    <w:p w:rsidRPr="004B162B" w:rsidR="0BC5BF0F" w:rsidP="0BC5BF0F" w:rsidRDefault="0BC5BF0F" w14:paraId="59334750" w14:textId="4528D303">
      <w:pPr>
        <w:rPr>
          <w:lang w:val="fr-FR"/>
        </w:rPr>
      </w:pPr>
      <w:r w:rsidRPr="004B162B">
        <w:rPr>
          <w:lang w:val="fr-FR"/>
        </w:rPr>
        <w:t>L’intervention se déroulera dans le territoire urbain de K</w:t>
      </w:r>
      <w:r w:rsidRPr="004B162B" w:rsidR="001F2A97">
        <w:rPr>
          <w:lang w:val="fr-FR"/>
        </w:rPr>
        <w:t>i</w:t>
      </w:r>
      <w:r w:rsidRPr="004B162B">
        <w:rPr>
          <w:lang w:val="fr-FR"/>
        </w:rPr>
        <w:t>sangani et dans la ZS d’</w:t>
      </w:r>
      <w:proofErr w:type="spellStart"/>
      <w:r w:rsidRPr="004B162B">
        <w:rPr>
          <w:lang w:val="fr-FR"/>
        </w:rPr>
        <w:t>Isangi</w:t>
      </w:r>
      <w:proofErr w:type="spellEnd"/>
      <w:r w:rsidRPr="004B162B">
        <w:rPr>
          <w:lang w:val="fr-FR"/>
        </w:rPr>
        <w:t xml:space="preserve">. </w:t>
      </w:r>
    </w:p>
    <w:p w:rsidRPr="00A10671" w:rsidR="00F27D02" w:rsidP="00B03645" w:rsidRDefault="00812DA8" w14:paraId="13C7BCFC" w14:textId="2731C57F">
      <w:pPr>
        <w:pStyle w:val="Titre3"/>
        <w:numPr>
          <w:ilvl w:val="2"/>
          <w:numId w:val="38"/>
        </w:numPr>
      </w:pPr>
      <w:r>
        <w:t xml:space="preserve"> </w:t>
      </w:r>
      <w:bookmarkStart w:name="_Toc113800434" w:id="269"/>
      <w:r w:rsidR="53EF18DD">
        <w:t>R</w:t>
      </w:r>
      <w:r w:rsidR="04A7F004">
        <w:t>ésultat 1</w:t>
      </w:r>
      <w:r w:rsidR="53EF18DD">
        <w:t xml:space="preserve"> - L</w:t>
      </w:r>
      <w:r w:rsidR="2B0B760A">
        <w:t>es victimes de violences sexuelles ont un accès précoce à une prise en charge holistique ancrée dans la santé</w:t>
      </w:r>
      <w:bookmarkEnd w:id="269"/>
    </w:p>
    <w:p w:rsidRPr="000452FB" w:rsidR="00F27D02" w:rsidP="000452FB" w:rsidRDefault="00F27D02" w14:paraId="4D135D9B" w14:textId="5D62CC03">
      <w:pPr>
        <w:rPr>
          <w:rFonts w:eastAsia="Calibri" w:cs="Arial"/>
          <w:szCs w:val="21"/>
        </w:rPr>
      </w:pPr>
    </w:p>
    <w:p w:rsidRPr="00967E7B" w:rsidR="00F27D02" w:rsidP="6F61675E" w:rsidRDefault="3F699DA4" w14:paraId="43B4D1F4" w14:textId="6D3FBFE6">
      <w:pPr>
        <w:rPr>
          <w:rFonts w:eastAsia="Georgia" w:cs="Georgia"/>
          <w:lang w:val="fr-FR"/>
        </w:rPr>
      </w:pPr>
      <w:r w:rsidRPr="3EB9F73F">
        <w:rPr>
          <w:rFonts w:eastAsia="Georgia" w:cs="Georgia"/>
          <w:lang w:val="fr-FR"/>
        </w:rPr>
        <w:t>La province de la Tshopo, qui a déjà intégré le protocole unique, pourra développer l’intégration de la prise en charge des SV</w:t>
      </w:r>
      <w:r w:rsidRPr="3EB9F73F" w:rsidR="3E7EAD26">
        <w:rPr>
          <w:rFonts w:eastAsia="Georgia" w:cs="Georgia"/>
          <w:lang w:val="fr-FR"/>
        </w:rPr>
        <w:t>S</w:t>
      </w:r>
      <w:r w:rsidRPr="3EB9F73F">
        <w:rPr>
          <w:rFonts w:eastAsia="Georgia" w:cs="Georgia"/>
          <w:lang w:val="fr-FR"/>
        </w:rPr>
        <w:t xml:space="preserve">S dans les services transversaux du système de santé dans la première phase de l’intervention. Un CISM est aussi développé à </w:t>
      </w:r>
      <w:proofErr w:type="spellStart"/>
      <w:r w:rsidRPr="3EB9F73F">
        <w:rPr>
          <w:rFonts w:eastAsia="Georgia" w:cs="Georgia"/>
          <w:lang w:val="fr-FR"/>
        </w:rPr>
        <w:t>Isangi</w:t>
      </w:r>
      <w:proofErr w:type="spellEnd"/>
      <w:r w:rsidRPr="3EB9F73F">
        <w:rPr>
          <w:rFonts w:eastAsia="Georgia" w:cs="Georgia"/>
          <w:lang w:val="fr-FR"/>
        </w:rPr>
        <w:t xml:space="preserve">, ce qui permettra d’adapter les paquets d’activité selon le contexte urbain ou rural.  </w:t>
      </w:r>
    </w:p>
    <w:p w:rsidRPr="00C45C96" w:rsidR="0BC5BF0F" w:rsidP="6F61675E" w:rsidRDefault="3F699DA4" w14:paraId="4B4B7E37" w14:textId="026F114A">
      <w:pPr>
        <w:rPr>
          <w:rFonts w:eastAsia="Georgia" w:cs="Georgia"/>
        </w:rPr>
      </w:pPr>
      <w:r w:rsidRPr="3EB9F73F">
        <w:rPr>
          <w:rFonts w:eastAsia="Georgia" w:cs="Georgia"/>
        </w:rPr>
        <w:t>Les efforts d’intégration de tous les services, y compris assistance sociale et juridique et de mise en place de gestionnaire de cas seront poursuivis au CISM d’</w:t>
      </w:r>
      <w:proofErr w:type="spellStart"/>
      <w:r w:rsidRPr="3EB9F73F">
        <w:rPr>
          <w:rFonts w:eastAsia="Georgia" w:cs="Georgia"/>
        </w:rPr>
        <w:t>Alwaleed</w:t>
      </w:r>
      <w:proofErr w:type="spellEnd"/>
      <w:r w:rsidRPr="3EB9F73F">
        <w:rPr>
          <w:rFonts w:eastAsia="Georgia" w:cs="Georgia"/>
        </w:rPr>
        <w:t>. Les équipes de Direction des 2 CISM (</w:t>
      </w:r>
      <w:proofErr w:type="spellStart"/>
      <w:r w:rsidRPr="3EB9F73F">
        <w:rPr>
          <w:rFonts w:eastAsia="Georgia" w:cs="Georgia"/>
        </w:rPr>
        <w:t>Alwaleed</w:t>
      </w:r>
      <w:proofErr w:type="spellEnd"/>
      <w:r w:rsidRPr="3EB9F73F">
        <w:rPr>
          <w:rFonts w:eastAsia="Georgia" w:cs="Georgia"/>
        </w:rPr>
        <w:t xml:space="preserve"> et </w:t>
      </w:r>
      <w:proofErr w:type="spellStart"/>
      <w:r w:rsidRPr="3EB9F73F">
        <w:rPr>
          <w:rFonts w:eastAsia="Georgia" w:cs="Georgia"/>
        </w:rPr>
        <w:t>Isangi</w:t>
      </w:r>
      <w:proofErr w:type="spellEnd"/>
      <w:r w:rsidRPr="3EB9F73F">
        <w:rPr>
          <w:rFonts w:eastAsia="Georgia" w:cs="Georgia"/>
        </w:rPr>
        <w:t xml:space="preserve">) et la DPS devront veiller à avoir un nombre adéquat de psychologues, </w:t>
      </w:r>
      <w:r w:rsidRPr="3EB9F73F">
        <w:rPr>
          <w:rFonts w:eastAsia="Georgia" w:cs="Georgia"/>
        </w:rPr>
        <w:t>prenant en compte l’augmentation de la détection des SV</w:t>
      </w:r>
      <w:r w:rsidRPr="3EB9F73F" w:rsidR="06E9D1F9">
        <w:rPr>
          <w:rFonts w:eastAsia="Georgia" w:cs="Georgia"/>
        </w:rPr>
        <w:t>S</w:t>
      </w:r>
      <w:r w:rsidRPr="3EB9F73F">
        <w:rPr>
          <w:rFonts w:eastAsia="Georgia" w:cs="Georgia"/>
        </w:rPr>
        <w:t>S. Ensuite</w:t>
      </w:r>
      <w:r w:rsidRPr="3EB9F73F" w:rsidR="5ED5F987">
        <w:rPr>
          <w:rFonts w:eastAsia="Georgia" w:cs="Georgia"/>
        </w:rPr>
        <w:t>,</w:t>
      </w:r>
      <w:r w:rsidRPr="3EB9F73F">
        <w:rPr>
          <w:rFonts w:eastAsia="Georgia" w:cs="Georgia"/>
        </w:rPr>
        <w:t xml:space="preserve"> des démarches participatives d’amélioration de la qualité, comme par exemple l’intervision, la supervision par la DPS ou par l’UNIKIS</w:t>
      </w:r>
      <w:r w:rsidRPr="3EB9F73F" w:rsidR="6FBC995A">
        <w:rPr>
          <w:rFonts w:eastAsia="Georgia" w:cs="Georgia"/>
        </w:rPr>
        <w:t xml:space="preserve">, seront </w:t>
      </w:r>
      <w:r w:rsidRPr="3EB9F73F" w:rsidR="5B2A8859">
        <w:rPr>
          <w:rFonts w:eastAsia="Georgia" w:cs="Georgia"/>
        </w:rPr>
        <w:t>effectuées</w:t>
      </w:r>
      <w:r w:rsidRPr="3EB9F73F">
        <w:rPr>
          <w:rFonts w:eastAsia="Georgia" w:cs="Georgia"/>
        </w:rPr>
        <w:t xml:space="preserve">. </w:t>
      </w:r>
    </w:p>
    <w:p w:rsidR="0ADDE449" w:rsidRDefault="566290F4" w14:paraId="4B12E6D3" w14:textId="77B60CDF">
      <w:pPr>
        <w:rPr>
          <w:rFonts w:eastAsia="Georgia" w:cs="Georgia"/>
          <w:szCs w:val="21"/>
        </w:rPr>
      </w:pPr>
      <w:r w:rsidRPr="566290F4">
        <w:rPr>
          <w:rFonts w:eastAsia="Georgia" w:cs="Georgia"/>
          <w:szCs w:val="21"/>
        </w:rPr>
        <w:t>Le paquet de prestations pourra être élargi à d’autres prestations pour les 2 CISM. Cependant</w:t>
      </w:r>
      <w:r w:rsidR="001F2A97">
        <w:rPr>
          <w:rFonts w:eastAsia="Georgia" w:cs="Georgia"/>
          <w:szCs w:val="21"/>
        </w:rPr>
        <w:t>,</w:t>
      </w:r>
      <w:r w:rsidRPr="566290F4">
        <w:rPr>
          <w:rFonts w:eastAsia="Georgia" w:cs="Georgia"/>
          <w:szCs w:val="21"/>
        </w:rPr>
        <w:t xml:space="preserve"> cette activité pour le CS </w:t>
      </w:r>
      <w:proofErr w:type="spellStart"/>
      <w:r w:rsidRPr="566290F4">
        <w:rPr>
          <w:rFonts w:eastAsia="Georgia" w:cs="Georgia"/>
          <w:szCs w:val="21"/>
        </w:rPr>
        <w:t>Alwaleed</w:t>
      </w:r>
      <w:proofErr w:type="spellEnd"/>
      <w:r w:rsidRPr="566290F4">
        <w:rPr>
          <w:rFonts w:eastAsia="Georgia" w:cs="Georgia"/>
          <w:szCs w:val="21"/>
        </w:rPr>
        <w:t xml:space="preserve"> est conditionnée par la répartition précise des rôle</w:t>
      </w:r>
      <w:r w:rsidR="00C45C96">
        <w:rPr>
          <w:rFonts w:eastAsia="Georgia" w:cs="Georgia"/>
          <w:szCs w:val="21"/>
        </w:rPr>
        <w:t>s</w:t>
      </w:r>
      <w:r w:rsidRPr="566290F4">
        <w:rPr>
          <w:rFonts w:eastAsia="Georgia" w:cs="Georgia"/>
          <w:szCs w:val="21"/>
        </w:rPr>
        <w:t xml:space="preserve"> entre le CS spécialisé et l’HGR.</w:t>
      </w:r>
    </w:p>
    <w:p w:rsidR="00C45C96" w:rsidRDefault="755BD9F3" w14:paraId="701ACDC0" w14:textId="1A894A61">
      <w:pPr>
        <w:rPr>
          <w:rFonts w:eastAsia="Georgia" w:cs="Georgia"/>
        </w:rPr>
      </w:pPr>
      <w:r w:rsidRPr="3EB9F73F">
        <w:rPr>
          <w:rFonts w:eastAsia="Georgia" w:cs="Georgia"/>
        </w:rPr>
        <w:t>Au CS d’</w:t>
      </w:r>
      <w:proofErr w:type="spellStart"/>
      <w:r w:rsidRPr="3EB9F73F">
        <w:rPr>
          <w:rFonts w:eastAsia="Georgia" w:cs="Georgia"/>
        </w:rPr>
        <w:t>Alwaleed</w:t>
      </w:r>
      <w:proofErr w:type="spellEnd"/>
      <w:r w:rsidRPr="3EB9F73F">
        <w:rPr>
          <w:rFonts w:eastAsia="Georgia" w:cs="Georgia"/>
        </w:rPr>
        <w:t>, l</w:t>
      </w:r>
      <w:r w:rsidRPr="3EB9F73F" w:rsidR="230F914A">
        <w:rPr>
          <w:rFonts w:eastAsia="Georgia" w:cs="Georgia"/>
        </w:rPr>
        <w:t>'appui via subside</w:t>
      </w:r>
      <w:r w:rsidRPr="3EB9F73F">
        <w:rPr>
          <w:rFonts w:eastAsia="Georgia" w:cs="Georgia"/>
        </w:rPr>
        <w:t xml:space="preserve"> de la tarification forfaitaire sera </w:t>
      </w:r>
      <w:r w:rsidRPr="3EB9F73F" w:rsidR="42185ABE">
        <w:rPr>
          <w:rFonts w:eastAsia="Georgia" w:cs="Georgia"/>
        </w:rPr>
        <w:t>poursuivi</w:t>
      </w:r>
      <w:r w:rsidRPr="3EB9F73F">
        <w:rPr>
          <w:rFonts w:eastAsia="Georgia" w:cs="Georgia"/>
        </w:rPr>
        <w:t xml:space="preserve">. A </w:t>
      </w:r>
      <w:proofErr w:type="spellStart"/>
      <w:r w:rsidRPr="3EB9F73F">
        <w:rPr>
          <w:rFonts w:eastAsia="Georgia" w:cs="Georgia"/>
        </w:rPr>
        <w:t>Isangi</w:t>
      </w:r>
      <w:proofErr w:type="spellEnd"/>
      <w:r w:rsidRPr="3EB9F73F">
        <w:rPr>
          <w:rFonts w:eastAsia="Georgia" w:cs="Georgia"/>
        </w:rPr>
        <w:t>, la mise en place d’un financement plus pérenne intégrera la gratuit</w:t>
      </w:r>
      <w:r w:rsidRPr="3EB9F73F" w:rsidR="445BFDDB">
        <w:rPr>
          <w:rFonts w:eastAsia="Georgia" w:cs="Georgia"/>
        </w:rPr>
        <w:t>é</w:t>
      </w:r>
      <w:r w:rsidRPr="3EB9F73F">
        <w:rPr>
          <w:rFonts w:eastAsia="Georgia" w:cs="Georgia"/>
        </w:rPr>
        <w:t xml:space="preserve"> pour la prise en charge. Le </w:t>
      </w:r>
      <w:proofErr w:type="spellStart"/>
      <w:r w:rsidRPr="3EB9F73F">
        <w:rPr>
          <w:rFonts w:eastAsia="Georgia" w:cs="Georgia"/>
        </w:rPr>
        <w:t>costing</w:t>
      </w:r>
      <w:proofErr w:type="spellEnd"/>
      <w:r w:rsidRPr="3EB9F73F">
        <w:rPr>
          <w:rFonts w:eastAsia="Georgia" w:cs="Georgia"/>
        </w:rPr>
        <w:t xml:space="preserve"> de ces </w:t>
      </w:r>
      <w:r w:rsidRPr="3EB9F73F" w:rsidR="230F914A">
        <w:rPr>
          <w:rFonts w:eastAsia="Georgia" w:cs="Georgia"/>
        </w:rPr>
        <w:t>subsides</w:t>
      </w:r>
      <w:r w:rsidRPr="3EB9F73F">
        <w:rPr>
          <w:rFonts w:eastAsia="Georgia" w:cs="Georgia"/>
        </w:rPr>
        <w:t xml:space="preserve"> devra être documenté</w:t>
      </w:r>
      <w:r w:rsidRPr="3EB9F73F" w:rsidR="6F4D3273">
        <w:rPr>
          <w:rFonts w:eastAsia="Georgia" w:cs="Georgia"/>
        </w:rPr>
        <w:t>.</w:t>
      </w:r>
    </w:p>
    <w:p w:rsidRPr="00C45C96" w:rsidR="00977104" w:rsidRDefault="00977104" w14:paraId="26C302A0" w14:textId="77777777">
      <w:pPr>
        <w:rPr>
          <w:rFonts w:eastAsia="Georgia" w:cs="Georgia"/>
        </w:rPr>
      </w:pPr>
    </w:p>
    <w:p w:rsidR="4109C51E" w:rsidP="00B03645" w:rsidRDefault="00812DA8" w14:paraId="6133B697" w14:textId="4686917D">
      <w:pPr>
        <w:pStyle w:val="Titre3"/>
        <w:numPr>
          <w:ilvl w:val="2"/>
          <w:numId w:val="38"/>
        </w:numPr>
      </w:pPr>
      <w:r>
        <w:t xml:space="preserve"> </w:t>
      </w:r>
      <w:bookmarkStart w:name="_Toc113800435" w:id="270"/>
      <w:r w:rsidR="53EF18DD">
        <w:t>Résultat 2 - L</w:t>
      </w:r>
      <w:r w:rsidR="65BC6F73">
        <w:t>es survivantes des violences sexuelles sont mieux protégées par leurs communautés et réinsérées dans la société</w:t>
      </w:r>
      <w:bookmarkEnd w:id="270"/>
      <w:r w:rsidR="65BC6F73">
        <w:t xml:space="preserve"> </w:t>
      </w:r>
    </w:p>
    <w:p w:rsidRPr="00C45C96" w:rsidR="00C45C96" w:rsidP="00C45C96" w:rsidRDefault="00C45C96" w14:paraId="43CD0D69" w14:textId="77777777">
      <w:pPr>
        <w:rPr>
          <w:lang w:val="fr-FR"/>
        </w:rPr>
      </w:pPr>
    </w:p>
    <w:p w:rsidRPr="00C45C96" w:rsidR="4109C51E" w:rsidP="6F61675E" w:rsidRDefault="57BA1612" w14:paraId="2D93D299" w14:textId="19DCCE37">
      <w:pPr>
        <w:rPr>
          <w:rFonts w:eastAsia="Georgia" w:cs="Georgia"/>
        </w:rPr>
      </w:pPr>
      <w:r w:rsidRPr="3EB9F73F">
        <w:rPr>
          <w:rFonts w:eastAsia="Georgia" w:cs="Georgia"/>
        </w:rPr>
        <w:t xml:space="preserve">Pour la protection dans la communauté, les noyaux d’alerte seront multipliés.  </w:t>
      </w:r>
      <w:r w:rsidRPr="3EB9F73F" w:rsidR="640B0DE7">
        <w:rPr>
          <w:rFonts w:eastAsia="Georgia" w:cs="Georgia"/>
        </w:rPr>
        <w:t>L</w:t>
      </w:r>
      <w:r w:rsidRPr="3EB9F73F">
        <w:rPr>
          <w:rFonts w:eastAsia="Georgia" w:cs="Georgia"/>
        </w:rPr>
        <w:t>e modèle de famille d’accueil affiné, la ligne verte réactivée. Les méthodes de formation à l’écoute s’inspireront de celles utilisées avec les animateurs d’une radio communautaire au Sud Ubangi (analyse de sa pratique en situation). L’expertise de l’éducation sera sollicitée pour les approches pédagogiques.</w:t>
      </w:r>
    </w:p>
    <w:p w:rsidR="4109C51E" w:rsidP="4109C51E" w:rsidRDefault="4109C51E" w14:paraId="2BCC54C8" w14:textId="341239AB">
      <w:pPr>
        <w:rPr>
          <w:rFonts w:eastAsia="Georgia" w:cs="Georgia"/>
          <w:szCs w:val="21"/>
        </w:rPr>
      </w:pPr>
      <w:r w:rsidRPr="4109C51E">
        <w:rPr>
          <w:rFonts w:eastAsia="Georgia" w:cs="Georgia"/>
          <w:szCs w:val="21"/>
        </w:rPr>
        <w:t xml:space="preserve">Pour le volet de réinsertion, </w:t>
      </w:r>
      <w:r w:rsidR="00C4077E">
        <w:rPr>
          <w:rFonts w:eastAsia="Georgia" w:cs="Georgia"/>
          <w:szCs w:val="21"/>
        </w:rPr>
        <w:t>e</w:t>
      </w:r>
      <w:r w:rsidRPr="4109C51E">
        <w:rPr>
          <w:rFonts w:eastAsia="Georgia" w:cs="Georgia"/>
          <w:szCs w:val="21"/>
        </w:rPr>
        <w:t xml:space="preserve">n ville, une synergie sera développée entre le CS </w:t>
      </w:r>
      <w:proofErr w:type="spellStart"/>
      <w:r w:rsidRPr="4109C51E">
        <w:rPr>
          <w:rFonts w:eastAsia="Georgia" w:cs="Georgia"/>
          <w:szCs w:val="21"/>
        </w:rPr>
        <w:t>Alwaleed</w:t>
      </w:r>
      <w:proofErr w:type="spellEnd"/>
      <w:r w:rsidRPr="4109C51E">
        <w:rPr>
          <w:rFonts w:eastAsia="Georgia" w:cs="Georgia"/>
          <w:szCs w:val="21"/>
        </w:rPr>
        <w:t xml:space="preserve"> et le pilier 1, pour la </w:t>
      </w:r>
      <w:r w:rsidRPr="00F05A8D">
        <w:rPr>
          <w:rFonts w:eastAsia="Georgia" w:cs="Georgia"/>
          <w:szCs w:val="21"/>
        </w:rPr>
        <w:t>réinsertion socio-économique</w:t>
      </w:r>
      <w:r w:rsidRPr="4109C51E">
        <w:rPr>
          <w:rFonts w:eastAsia="Georgia" w:cs="Georgia"/>
          <w:b/>
          <w:bCs/>
          <w:szCs w:val="21"/>
        </w:rPr>
        <w:t xml:space="preserve"> </w:t>
      </w:r>
      <w:r w:rsidRPr="4109C51E">
        <w:rPr>
          <w:rFonts w:eastAsia="Georgia" w:cs="Georgia"/>
          <w:szCs w:val="21"/>
        </w:rPr>
        <w:t xml:space="preserve">de 600 à 700 SVS sur la durée du projet. Les besoins de support psycho – social des SVS pendant leur réinsertion seront assurés avec l’appui de la Division des Affaires Sociales, à travers une convention de subsides. </w:t>
      </w:r>
    </w:p>
    <w:p w:rsidRPr="00F05A8D" w:rsidR="00977104" w:rsidP="4109C51E" w:rsidRDefault="00977104" w14:paraId="3A3B29F1" w14:textId="77777777">
      <w:pPr>
        <w:rPr>
          <w:rFonts w:eastAsia="Georgia" w:cs="Georgia"/>
          <w:szCs w:val="21"/>
        </w:rPr>
      </w:pPr>
    </w:p>
    <w:p w:rsidRPr="005D0800" w:rsidR="00C45C96" w:rsidP="00B03645" w:rsidRDefault="00812DA8" w14:paraId="4F6CA1D4" w14:textId="121C79CE">
      <w:pPr>
        <w:pStyle w:val="Titre3"/>
        <w:numPr>
          <w:ilvl w:val="2"/>
          <w:numId w:val="38"/>
        </w:numPr>
      </w:pPr>
      <w:r>
        <w:t xml:space="preserve"> </w:t>
      </w:r>
      <w:bookmarkStart w:name="_Toc113800436" w:id="271"/>
      <w:r w:rsidR="53EF18DD">
        <w:t>Résultat</w:t>
      </w:r>
      <w:r w:rsidR="10B00A9E">
        <w:t xml:space="preserve"> 3 </w:t>
      </w:r>
      <w:r w:rsidR="53EF18DD">
        <w:t>- L</w:t>
      </w:r>
      <w:r w:rsidR="10B00A9E">
        <w:t>es citoyens, les communautés, la société changent de mentalité et s’engagent dans la lutte contre les inégalités de genre et les violences sexuelles)</w:t>
      </w:r>
      <w:bookmarkEnd w:id="271"/>
      <w:r w:rsidR="10B00A9E">
        <w:t xml:space="preserve">  </w:t>
      </w:r>
    </w:p>
    <w:p w:rsidR="00F27D02" w:rsidP="3D51D51E" w:rsidRDefault="00F27D02" w14:paraId="7588A520" w14:textId="04550DD9">
      <w:pPr>
        <w:rPr>
          <w:rFonts w:eastAsia="Georgia" w:cs="Georgia"/>
          <w:szCs w:val="21"/>
        </w:rPr>
      </w:pPr>
    </w:p>
    <w:p w:rsidRPr="00B55664" w:rsidR="005D0800" w:rsidP="005D0800" w:rsidRDefault="005D0800" w14:paraId="61273BEE" w14:textId="77777777">
      <w:pPr>
        <w:pBdr>
          <w:top w:val="single" w:color="auto" w:sz="4" w:space="1"/>
          <w:left w:val="single" w:color="auto" w:sz="4" w:space="4"/>
          <w:bottom w:val="single" w:color="auto" w:sz="4" w:space="1"/>
          <w:right w:val="single" w:color="auto" w:sz="4" w:space="4"/>
        </w:pBdr>
        <w:spacing w:line="242" w:lineRule="exact"/>
        <w:rPr>
          <w:rFonts w:eastAsia="Georgia" w:cs="Georgia"/>
          <w:b/>
          <w:bCs/>
          <w:szCs w:val="21"/>
          <w:lang w:val="fr"/>
        </w:rPr>
      </w:pPr>
      <w:r w:rsidRPr="00B55664">
        <w:rPr>
          <w:rFonts w:eastAsia="Georgia" w:cs="Georgia"/>
          <w:b/>
          <w:bCs/>
          <w:szCs w:val="21"/>
          <w:lang w:val="fr"/>
        </w:rPr>
        <w:t xml:space="preserve">A03.01. Développer une stratégie de communication orientée vers le changement de comportement afin d’élaborer le plan de communication pour le changement   </w:t>
      </w:r>
    </w:p>
    <w:p w:rsidRPr="00CC5198" w:rsidR="005D0800" w:rsidP="005D0800" w:rsidRDefault="005D0800" w14:paraId="393307D5" w14:textId="5C61F41C">
      <w:r w:rsidRPr="3D51D51E">
        <w:rPr>
          <w:rFonts w:eastAsia="Georgia" w:cs="Georgia"/>
          <w:szCs w:val="21"/>
        </w:rPr>
        <w:t>Les équipes de Kisangani et d’</w:t>
      </w:r>
      <w:proofErr w:type="spellStart"/>
      <w:r w:rsidRPr="3D51D51E">
        <w:rPr>
          <w:rFonts w:eastAsia="Georgia" w:cs="Georgia"/>
          <w:szCs w:val="21"/>
        </w:rPr>
        <w:t>Isangi</w:t>
      </w:r>
      <w:proofErr w:type="spellEnd"/>
      <w:r w:rsidRPr="3D51D51E">
        <w:rPr>
          <w:rFonts w:eastAsia="Georgia" w:cs="Georgia"/>
          <w:szCs w:val="21"/>
        </w:rPr>
        <w:t xml:space="preserve"> seront appuyées par le chargé de communication et l’expert en justice, recrutés pour le programme, pour des appuis méthodologiques dans la planification, l’exécution ou le suivi des interventions. A </w:t>
      </w:r>
      <w:proofErr w:type="spellStart"/>
      <w:r w:rsidRPr="3D51D51E">
        <w:rPr>
          <w:rFonts w:eastAsia="Georgia" w:cs="Georgia"/>
          <w:szCs w:val="21"/>
        </w:rPr>
        <w:t>Isangi</w:t>
      </w:r>
      <w:proofErr w:type="spellEnd"/>
      <w:r w:rsidRPr="3D51D51E">
        <w:rPr>
          <w:rFonts w:eastAsia="Georgia" w:cs="Georgia"/>
          <w:szCs w:val="21"/>
        </w:rPr>
        <w:t>, l’équipe d’intervention devra s’appuyer sur les dynamiques communautaires et de concertation intersectorielle déjà développées par le PLVS et l’approche territoriale de développement local.</w:t>
      </w:r>
    </w:p>
    <w:p w:rsidR="005D0800" w:rsidP="00B03645" w:rsidRDefault="00812DA8" w14:paraId="6AC5A378" w14:textId="108D4104">
      <w:pPr>
        <w:pStyle w:val="Titre3"/>
        <w:numPr>
          <w:ilvl w:val="2"/>
          <w:numId w:val="38"/>
        </w:numPr>
      </w:pPr>
      <w:r>
        <w:t xml:space="preserve"> </w:t>
      </w:r>
      <w:bookmarkStart w:name="_Toc113800437" w:id="272"/>
      <w:r w:rsidR="005D0800">
        <w:t>Résultat 4 - les droits des VVS d’obtenir la réparation par voie de justice sont renforcés</w:t>
      </w:r>
      <w:bookmarkEnd w:id="272"/>
      <w:r w:rsidR="005D0800">
        <w:t xml:space="preserve">  </w:t>
      </w:r>
    </w:p>
    <w:p w:rsidR="005D0800" w:rsidP="3D51D51E" w:rsidRDefault="005D0800" w14:paraId="195DF3B8" w14:textId="7BFCB1CA">
      <w:pPr>
        <w:rPr>
          <w:rFonts w:eastAsia="Georgia" w:cs="Georgia"/>
          <w:szCs w:val="21"/>
        </w:rPr>
      </w:pPr>
    </w:p>
    <w:p w:rsidRPr="00B55664" w:rsidR="005D0800" w:rsidP="005D0800" w:rsidRDefault="005D0800" w14:paraId="41E0F7E7" w14:textId="77777777">
      <w:pPr>
        <w:pBdr>
          <w:top w:val="single" w:color="auto" w:sz="4" w:space="1"/>
          <w:left w:val="single" w:color="auto" w:sz="4" w:space="4"/>
          <w:bottom w:val="single" w:color="auto" w:sz="4" w:space="1"/>
          <w:right w:val="single" w:color="auto" w:sz="4" w:space="4"/>
        </w:pBdr>
        <w:spacing w:line="242" w:lineRule="exact"/>
        <w:rPr>
          <w:rFonts w:eastAsia="Georgia" w:cs="Georgia"/>
          <w:b/>
          <w:bCs/>
          <w:szCs w:val="21"/>
          <w:lang w:val="fr"/>
        </w:rPr>
      </w:pPr>
      <w:r w:rsidRPr="00B55664">
        <w:rPr>
          <w:rFonts w:eastAsia="Georgia" w:cs="Georgia"/>
          <w:b/>
          <w:bCs/>
          <w:szCs w:val="21"/>
          <w:lang w:val="fr"/>
        </w:rPr>
        <w:t>A04.01. Améliorer l’accès des victimes à la justice, ainsi que la qualité des procédures juridiques et judiciaires</w:t>
      </w:r>
    </w:p>
    <w:p w:rsidR="005D0800" w:rsidP="005D0800" w:rsidRDefault="005D0800" w14:paraId="6E934124" w14:textId="77777777">
      <w:pPr>
        <w:rPr>
          <w:rFonts w:eastAsia="Georgia" w:cs="Georgia"/>
          <w:lang w:val="fr-FR"/>
        </w:rPr>
      </w:pPr>
      <w:r w:rsidRPr="625F55A3">
        <w:rPr>
          <w:rFonts w:eastAsia="Georgia" w:cs="Georgia"/>
        </w:rPr>
        <w:t>L’accès à la justice sera amélioré à travers la gratuité des démarches, des initiatives de justice de proximité et de justice réparatrice, l’appui à des cliniques juridiques, en exploitant les données socio – anthropologiques recueillies pour identifier et agir sur les barrières à l’accès, en renforçant les connaissances des SVS sur le fonctionnement de l’appareil judiciaire.</w:t>
      </w:r>
    </w:p>
    <w:p w:rsidR="005D0800" w:rsidP="005D0800" w:rsidRDefault="005D0800" w14:paraId="2236F552" w14:textId="77777777">
      <w:pPr>
        <w:rPr>
          <w:rFonts w:eastAsia="Georgia" w:cs="Georgia"/>
          <w:szCs w:val="21"/>
          <w:lang w:val="fr-FR"/>
        </w:rPr>
      </w:pPr>
      <w:r w:rsidRPr="641DB664">
        <w:rPr>
          <w:rFonts w:eastAsia="Georgia" w:cs="Georgia"/>
          <w:szCs w:val="21"/>
        </w:rPr>
        <w:t xml:space="preserve">L’amélioration de la qualité implique de renforcer les capacités des acteurs impliqués dans ces démarches, y compris la chaîne pénale, de mener une expérience pilote de la collecte et de la gestion de la preuve, de réaliser une analyse de la jurisprudence (pour les cas traités par les tribunaux civils). </w:t>
      </w:r>
    </w:p>
    <w:p w:rsidRPr="00B55664" w:rsidR="005D0800" w:rsidP="005D0800" w:rsidRDefault="005D0800" w14:paraId="316E0C5A" w14:textId="77777777">
      <w:pPr>
        <w:pBdr>
          <w:top w:val="single" w:color="auto" w:sz="4" w:space="1"/>
          <w:left w:val="single" w:color="auto" w:sz="4" w:space="4"/>
          <w:bottom w:val="single" w:color="auto" w:sz="4" w:space="1"/>
          <w:right w:val="single" w:color="auto" w:sz="4" w:space="4"/>
        </w:pBdr>
        <w:spacing w:line="242" w:lineRule="exact"/>
        <w:rPr>
          <w:rFonts w:eastAsia="Georgia" w:cs="Georgia"/>
          <w:b/>
          <w:bCs/>
          <w:szCs w:val="21"/>
          <w:lang w:val="fr"/>
        </w:rPr>
      </w:pPr>
      <w:r w:rsidRPr="00B55664">
        <w:rPr>
          <w:rFonts w:eastAsia="Georgia" w:cs="Georgia"/>
          <w:b/>
          <w:bCs/>
          <w:szCs w:val="21"/>
          <w:lang w:val="fr"/>
        </w:rPr>
        <w:t>A04.02. Promouvoir les lois existantes et améliorer le cadre légal</w:t>
      </w:r>
    </w:p>
    <w:p w:rsidR="005D0800" w:rsidP="005D0800" w:rsidRDefault="005D0800" w14:paraId="65DCB00F" w14:textId="77777777">
      <w:pPr>
        <w:rPr>
          <w:rFonts w:eastAsia="Georgia" w:cs="Georgia"/>
          <w:szCs w:val="21"/>
          <w:lang w:val="fr-FR"/>
        </w:rPr>
      </w:pPr>
      <w:r w:rsidRPr="641DB664">
        <w:rPr>
          <w:rFonts w:eastAsia="Georgia" w:cs="Georgia"/>
          <w:szCs w:val="21"/>
        </w:rPr>
        <w:t xml:space="preserve">La vulgarisation des textes de loi et protocoles ratifiés par la RDC en lien avec les VBG y compris les violences sexuelles va contribuer à la lutte contre l’impunité, aux changements de comportement et à la protection des SVS. Certaines dispositions du cadre légal méritent d’être revisitées en vue de leur adaptation à l’évolution du contexte. </w:t>
      </w:r>
    </w:p>
    <w:p w:rsidR="005D0800" w:rsidP="005D0800" w:rsidRDefault="005D0800" w14:paraId="5E5B27B5" w14:textId="77777777">
      <w:pPr>
        <w:rPr>
          <w:rFonts w:eastAsia="Georgia" w:cs="Georgia"/>
          <w:lang w:val="fr-FR"/>
        </w:rPr>
      </w:pPr>
      <w:r w:rsidRPr="2741BB86">
        <w:rPr>
          <w:rFonts w:eastAsia="Georgia" w:cs="Georgia"/>
        </w:rPr>
        <w:t xml:space="preserve">Le programme pour tiers (financement UE) de réforme de la PNC (PARP III), exécuté par Enabel, et le Programme d’appui à la réforme de la Justice (PARJ II), exécuté par une coalition pourront aider à identifier les cibles de plaidoyer et de lobbying dans ce domaine. Ces Programmes interviennent au niveau de la PNC et de la justice, deux acteurs clés dans la prise en charge juridique et judicaire. </w:t>
      </w:r>
    </w:p>
    <w:p w:rsidRPr="00967E7B" w:rsidR="00977104" w:rsidP="3D51D51E" w:rsidRDefault="00977104" w14:paraId="283241D0" w14:textId="77777777">
      <w:pPr>
        <w:rPr>
          <w:rFonts w:eastAsia="Georgia" w:cs="Georgia"/>
          <w:szCs w:val="21"/>
        </w:rPr>
      </w:pPr>
    </w:p>
    <w:p w:rsidR="00F27D02" w:rsidP="00B03645" w:rsidRDefault="00812DA8" w14:paraId="10DC77C8" w14:textId="13EBE325">
      <w:pPr>
        <w:pStyle w:val="Titre3"/>
        <w:numPr>
          <w:ilvl w:val="2"/>
          <w:numId w:val="38"/>
        </w:numPr>
      </w:pPr>
      <w:r>
        <w:t xml:space="preserve"> </w:t>
      </w:r>
      <w:bookmarkStart w:name="_Toc113800438" w:id="273"/>
      <w:r w:rsidR="53EF18DD">
        <w:t>R</w:t>
      </w:r>
      <w:r w:rsidR="10B00A9E">
        <w:t>ésultat 5</w:t>
      </w:r>
      <w:r w:rsidR="53EF18DD">
        <w:t xml:space="preserve"> - L</w:t>
      </w:r>
      <w:r w:rsidR="10B00A9E">
        <w:t>es politiques et actions de lutte contre les violences sexuelles sont basées sur l’évidence scientifique et la réalité du terrain</w:t>
      </w:r>
      <w:bookmarkEnd w:id="273"/>
    </w:p>
    <w:p w:rsidR="00C45C96" w:rsidP="00C45C96" w:rsidRDefault="00C45C96" w14:paraId="7CFFDA52" w14:textId="420D12A2">
      <w:pPr>
        <w:rPr>
          <w:lang w:val="fr-FR"/>
        </w:rPr>
      </w:pPr>
    </w:p>
    <w:p w:rsidRPr="00B55664" w:rsidR="006632B2" w:rsidP="006632B2" w:rsidRDefault="006632B2" w14:paraId="5C4FEA0F" w14:textId="77777777">
      <w:pPr>
        <w:pBdr>
          <w:top w:val="single" w:color="auto" w:sz="4" w:space="1"/>
          <w:left w:val="single" w:color="auto" w:sz="4" w:space="4"/>
          <w:bottom w:val="single" w:color="auto" w:sz="4" w:space="1"/>
          <w:right w:val="single" w:color="auto" w:sz="4" w:space="4"/>
        </w:pBdr>
        <w:spacing w:line="242" w:lineRule="exact"/>
        <w:rPr>
          <w:rFonts w:eastAsia="Georgia" w:cs="Georgia"/>
          <w:b/>
          <w:bCs/>
          <w:szCs w:val="21"/>
          <w:lang w:val="fr"/>
        </w:rPr>
      </w:pPr>
      <w:r w:rsidRPr="00B55664">
        <w:rPr>
          <w:rFonts w:eastAsia="Georgia" w:cs="Georgia"/>
          <w:b/>
          <w:bCs/>
          <w:szCs w:val="21"/>
          <w:lang w:val="fr"/>
        </w:rPr>
        <w:t xml:space="preserve">A05.01. Poursuivre la démarche de recherche, de capitalisation des expériences et de diffusion au résultat  </w:t>
      </w:r>
    </w:p>
    <w:p w:rsidR="006A0D11" w:rsidP="195A4119" w:rsidRDefault="3D51D51E" w14:paraId="0CF397CD" w14:textId="7C083228">
      <w:pPr>
        <w:rPr>
          <w:rFonts w:eastAsia="Calibri" w:cs="Arial"/>
        </w:rPr>
      </w:pPr>
      <w:r w:rsidRPr="3FE6797D">
        <w:rPr>
          <w:rFonts w:eastAsia="Calibri" w:cs="Arial"/>
        </w:rPr>
        <w:t>La faculté de psychologie de l’Université de K</w:t>
      </w:r>
      <w:r w:rsidR="008D59EA">
        <w:rPr>
          <w:rFonts w:eastAsia="Calibri" w:cs="Arial"/>
        </w:rPr>
        <w:t>i</w:t>
      </w:r>
      <w:r w:rsidRPr="3FE6797D">
        <w:rPr>
          <w:rFonts w:eastAsia="Calibri" w:cs="Arial"/>
        </w:rPr>
        <w:t>sangani et tous les acteurs impliqués dans les activités du CS d’</w:t>
      </w:r>
      <w:proofErr w:type="spellStart"/>
      <w:r w:rsidRPr="3FE6797D">
        <w:rPr>
          <w:rFonts w:eastAsia="Calibri" w:cs="Arial"/>
        </w:rPr>
        <w:t>Alwaleed</w:t>
      </w:r>
      <w:proofErr w:type="spellEnd"/>
      <w:r w:rsidRPr="3FE6797D">
        <w:rPr>
          <w:rFonts w:eastAsia="Calibri" w:cs="Arial"/>
        </w:rPr>
        <w:t xml:space="preserve"> resteront des partenaires privilégiés pour la recherche – action, le transfert de connaissances et la capitalisation des résultats de l’intervention. </w:t>
      </w:r>
    </w:p>
    <w:p w:rsidR="00977104" w:rsidP="195A4119" w:rsidRDefault="00977104" w14:paraId="6179230A" w14:textId="3A18B8AE">
      <w:pPr>
        <w:rPr>
          <w:rFonts w:eastAsia="Calibri" w:cs="Arial"/>
        </w:rPr>
      </w:pPr>
      <w:r>
        <w:rPr>
          <w:rFonts w:eastAsia="Calibri" w:cs="Arial"/>
        </w:rPr>
        <w:br w:type="page"/>
      </w:r>
    </w:p>
    <w:p w:rsidR="005D12F0" w:rsidP="00D212C9" w:rsidRDefault="005D12F0" w14:paraId="3AD4847F" w14:textId="7335095B">
      <w:pPr>
        <w:pStyle w:val="Titre1"/>
      </w:pPr>
      <w:bookmarkStart w:name="_Toc111552666" w:id="274"/>
      <w:bookmarkStart w:name="_Toc113800439" w:id="275"/>
      <w:bookmarkEnd w:id="274"/>
      <w:r>
        <w:t>L’analyse des risques lié</w:t>
      </w:r>
      <w:r w:rsidR="00711032">
        <w:t>s</w:t>
      </w:r>
      <w:r>
        <w:t xml:space="preserve"> au contexte </w:t>
      </w:r>
      <w:r w:rsidR="00D40C4D">
        <w:t>de la province</w:t>
      </w:r>
      <w:bookmarkEnd w:id="275"/>
    </w:p>
    <w:p w:rsidR="005D12F0" w:rsidP="005D12F0" w:rsidRDefault="005D12F0" w14:paraId="05EBE03F" w14:textId="77777777">
      <w:pPr>
        <w:rPr>
          <w:lang w:eastAsia="fr-FR"/>
        </w:rPr>
      </w:pPr>
      <w:r>
        <w:rPr>
          <w:lang w:eastAsia="fr-FR"/>
        </w:rPr>
        <w:t xml:space="preserve">La localisation géographique de la Tshopo, entre l’Est et l’Ouest de la RDC, a d’importantes implications sur sa dépendance aux ressources naturelles du milieu et sur la nécessité d'un gouvernement provincial fort en raison de son éloignement du gouvernement central. Le changement climatique et la mauvaise gouvernance sont les deux sources les plus importantes de fragilité et ont des effets tant directs qu’indirects sur les 5 dimensions de la fragilité. Les conséquences les plus importantes de la mauvaise gouvernance dans la Tshopo sont (i) l'exploitation forestière illégale qui entraîne une déforestation massive et (ii) le clientélisme lié à l'acquisition des terres qui se traduit par une augmentation des prix des terres et des conflits sociaux. </w:t>
      </w:r>
    </w:p>
    <w:p w:rsidR="005D12F0" w:rsidP="005D12F0" w:rsidRDefault="005D12F0" w14:paraId="242DCB30" w14:textId="77777777">
      <w:pPr>
        <w:rPr>
          <w:lang w:eastAsia="fr-FR"/>
        </w:rPr>
      </w:pPr>
      <w:r w:rsidRPr="33E2A62A">
        <w:rPr>
          <w:lang w:eastAsia="fr-FR"/>
        </w:rPr>
        <w:t>L'agriculture est un atout important pour développer la province, mais elle ne peut être valorisée en raison du manque d'infrastructures de transport. De plus, les habitants du territoire d’</w:t>
      </w:r>
      <w:proofErr w:type="spellStart"/>
      <w:r w:rsidRPr="33E2A62A">
        <w:rPr>
          <w:lang w:eastAsia="fr-FR"/>
        </w:rPr>
        <w:t>Isangi</w:t>
      </w:r>
      <w:proofErr w:type="spellEnd"/>
      <w:r w:rsidRPr="33E2A62A">
        <w:rPr>
          <w:lang w:eastAsia="fr-FR"/>
        </w:rPr>
        <w:t xml:space="preserve"> se considèrent pour la plupart comme des pêcheurs ou des chasseurs, pas comme des agriculteurs. Dans les programmes précédents, les interventions ont peu travaillé sur les questions de mauvaise gouvernance. En outre, les précédents programmes fonctionnaient en séparant significativement les domaines de la santé, de l'éducation, du genre et des violences sexuelles là où une approche systémique / chaîne de valeur permettrait de mitiger les risques liés à la fragilité environnementale et à la mauvaise gouvernance. </w:t>
      </w:r>
    </w:p>
    <w:p w:rsidR="00D40C4D" w:rsidP="005D12F0" w:rsidRDefault="005D12F0" w14:paraId="5B1B335C" w14:textId="77777777">
      <w:pPr>
        <w:rPr>
          <w:lang w:eastAsia="fr-FR"/>
        </w:rPr>
        <w:sectPr w:rsidR="00D40C4D" w:rsidSect="00304F8B">
          <w:headerReference w:type="first" r:id="rId20"/>
          <w:pgSz w:w="11906" w:h="16838" w:orient="portrait"/>
          <w:pgMar w:top="1134" w:right="1276" w:bottom="992" w:left="1418" w:header="708" w:footer="432" w:gutter="0"/>
          <w:cols w:space="708"/>
          <w:docGrid w:linePitch="360"/>
        </w:sectPr>
      </w:pPr>
      <w:r>
        <w:rPr>
          <w:lang w:eastAsia="fr-FR"/>
        </w:rPr>
        <w:t xml:space="preserve">L’analyse détaillée des risques décrites dans le tableau ci-dessous met en évidence les mesures phares de mitigation qui seront mises en œuvre pour atteindre les résultats du programme malgré une fragilité sévère à tous les niveaux. </w:t>
      </w:r>
    </w:p>
    <w:p w:rsidRPr="00B41F15" w:rsidR="005D12F0" w:rsidP="0097058C" w:rsidRDefault="0097058C" w14:paraId="1148D75B" w14:textId="6EB781A1">
      <w:pPr>
        <w:pStyle w:val="Lgende"/>
        <w:jc w:val="left"/>
        <w:rPr>
          <w:b w:val="0"/>
          <w:bCs w:val="0"/>
          <w:color w:val="585756"/>
        </w:rPr>
      </w:pPr>
      <w:bookmarkStart w:name="_Toc113800462" w:id="276"/>
      <w:r w:rsidRPr="00B41F15">
        <w:rPr>
          <w:color w:val="585756"/>
        </w:rPr>
        <w:t xml:space="preserve">Tableau </w:t>
      </w:r>
      <w:r w:rsidRPr="00B41F15">
        <w:rPr>
          <w:color w:val="585756"/>
          <w:shd w:val="clear" w:color="auto" w:fill="E6E6E6"/>
        </w:rPr>
        <w:fldChar w:fldCharType="begin"/>
      </w:r>
      <w:r w:rsidRPr="00B41F15">
        <w:rPr>
          <w:color w:val="585756"/>
        </w:rPr>
        <w:instrText>SEQ Tableau \* ARABIC</w:instrText>
      </w:r>
      <w:r w:rsidRPr="00B41F15">
        <w:rPr>
          <w:color w:val="585756"/>
          <w:shd w:val="clear" w:color="auto" w:fill="E6E6E6"/>
        </w:rPr>
        <w:fldChar w:fldCharType="separate"/>
      </w:r>
      <w:r w:rsidRPr="00B41F15" w:rsidR="009A1624">
        <w:rPr>
          <w:noProof/>
          <w:color w:val="585756"/>
        </w:rPr>
        <w:t>5</w:t>
      </w:r>
      <w:r w:rsidRPr="00B41F15">
        <w:rPr>
          <w:color w:val="585756"/>
          <w:shd w:val="clear" w:color="auto" w:fill="E6E6E6"/>
        </w:rPr>
        <w:fldChar w:fldCharType="end"/>
      </w:r>
      <w:r w:rsidRPr="00B41F15">
        <w:rPr>
          <w:color w:val="585756"/>
        </w:rPr>
        <w:t xml:space="preserve"> – Analyse des risques liés au contexte provincial de la Tshopo</w:t>
      </w:r>
      <w:bookmarkEnd w:id="276"/>
    </w:p>
    <w:tbl>
      <w:tblPr>
        <w:tblW w:w="15163" w:type="dxa"/>
        <w:tblLayout w:type="fixed"/>
        <w:tblCellMar>
          <w:top w:w="15" w:type="dxa"/>
          <w:left w:w="70" w:type="dxa"/>
          <w:bottom w:w="15" w:type="dxa"/>
          <w:right w:w="70" w:type="dxa"/>
        </w:tblCellMar>
        <w:tblLook w:val="04A0" w:firstRow="1" w:lastRow="0" w:firstColumn="1" w:lastColumn="0" w:noHBand="0" w:noVBand="1"/>
      </w:tblPr>
      <w:tblGrid>
        <w:gridCol w:w="6100"/>
        <w:gridCol w:w="699"/>
        <w:gridCol w:w="851"/>
        <w:gridCol w:w="992"/>
        <w:gridCol w:w="6521"/>
      </w:tblGrid>
      <w:tr w:rsidRPr="00F03375" w:rsidR="005D12F0" w:rsidTr="00AA5BDE" w14:paraId="323BAE7E" w14:textId="77777777">
        <w:trPr>
          <w:trHeight w:val="855"/>
        </w:trPr>
        <w:tc>
          <w:tcPr>
            <w:tcW w:w="6100" w:type="dxa"/>
            <w:tcBorders>
              <w:top w:val="single" w:color="auto" w:sz="4" w:space="0"/>
              <w:left w:val="single" w:color="auto" w:sz="4" w:space="0"/>
              <w:bottom w:val="single" w:color="auto" w:sz="4" w:space="0"/>
              <w:right w:val="single" w:color="auto" w:sz="4" w:space="0"/>
            </w:tcBorders>
            <w:shd w:val="clear" w:color="auto" w:fill="C4BC96"/>
            <w:vAlign w:val="center"/>
            <w:hideMark/>
          </w:tcPr>
          <w:p w:rsidRPr="00F03375" w:rsidR="005D12F0" w:rsidP="00FD7DDC" w:rsidRDefault="005D12F0" w14:paraId="1EB2E2D3" w14:textId="56421C93">
            <w:pPr>
              <w:spacing w:after="0" w:line="240" w:lineRule="auto"/>
              <w:jc w:val="center"/>
              <w:rPr>
                <w:rFonts w:ascii="Calibri" w:hAnsi="Calibri" w:eastAsia="Times New Roman" w:cs="Calibri"/>
                <w:b/>
                <w:bCs/>
                <w:color w:val="FFFFFF"/>
                <w:szCs w:val="21"/>
                <w:lang w:val="fr-FR" w:eastAsia="fr-FR"/>
              </w:rPr>
            </w:pPr>
            <w:r w:rsidRPr="00F03375">
              <w:rPr>
                <w:rFonts w:ascii="Calibri" w:hAnsi="Calibri" w:eastAsia="Times New Roman" w:cs="Calibri"/>
                <w:b/>
                <w:bCs/>
                <w:color w:val="FFFFFF"/>
                <w:szCs w:val="21"/>
                <w:lang w:val="fr-FR" w:eastAsia="fr-FR"/>
              </w:rPr>
              <w:t>Risques (DEV,</w:t>
            </w:r>
            <w:r w:rsidR="00B3770B">
              <w:rPr>
                <w:rFonts w:ascii="Calibri" w:hAnsi="Calibri" w:eastAsia="Times New Roman" w:cs="Calibri"/>
                <w:b/>
                <w:bCs/>
                <w:color w:val="FFFFFF"/>
                <w:szCs w:val="21"/>
                <w:lang w:val="fr-FR" w:eastAsia="fr-FR"/>
              </w:rPr>
              <w:t xml:space="preserve"> </w:t>
            </w:r>
            <w:r w:rsidRPr="00F03375">
              <w:rPr>
                <w:rFonts w:ascii="Calibri" w:hAnsi="Calibri" w:eastAsia="Times New Roman" w:cs="Calibri"/>
                <w:b/>
                <w:bCs/>
                <w:color w:val="FFFFFF"/>
                <w:szCs w:val="21"/>
                <w:lang w:val="fr-FR" w:eastAsia="fr-FR"/>
              </w:rPr>
              <w:t>OPS,</w:t>
            </w:r>
            <w:r w:rsidR="00B3770B">
              <w:rPr>
                <w:rFonts w:ascii="Calibri" w:hAnsi="Calibri" w:eastAsia="Times New Roman" w:cs="Calibri"/>
                <w:b/>
                <w:bCs/>
                <w:color w:val="FFFFFF"/>
                <w:szCs w:val="21"/>
                <w:lang w:val="fr-FR" w:eastAsia="fr-FR"/>
              </w:rPr>
              <w:t xml:space="preserve"> </w:t>
            </w:r>
            <w:r w:rsidRPr="00F03375">
              <w:rPr>
                <w:rFonts w:ascii="Calibri" w:hAnsi="Calibri" w:eastAsia="Times New Roman" w:cs="Calibri"/>
                <w:b/>
                <w:bCs/>
                <w:color w:val="FFFFFF"/>
                <w:szCs w:val="21"/>
                <w:lang w:val="fr-FR" w:eastAsia="fr-FR"/>
              </w:rPr>
              <w:t>FIN,</w:t>
            </w:r>
            <w:r w:rsidR="00B3770B">
              <w:rPr>
                <w:rFonts w:ascii="Calibri" w:hAnsi="Calibri" w:eastAsia="Times New Roman" w:cs="Calibri"/>
                <w:b/>
                <w:bCs/>
                <w:color w:val="FFFFFF"/>
                <w:szCs w:val="21"/>
                <w:lang w:val="fr-FR" w:eastAsia="fr-FR"/>
              </w:rPr>
              <w:t xml:space="preserve"> </w:t>
            </w:r>
            <w:r w:rsidRPr="00F03375">
              <w:rPr>
                <w:rFonts w:ascii="Calibri" w:hAnsi="Calibri" w:eastAsia="Times New Roman" w:cs="Calibri"/>
                <w:b/>
                <w:bCs/>
                <w:color w:val="FFFFFF"/>
                <w:szCs w:val="21"/>
                <w:lang w:val="fr-FR" w:eastAsia="fr-FR"/>
              </w:rPr>
              <w:t>JUR,</w:t>
            </w:r>
            <w:r w:rsidR="00B3770B">
              <w:rPr>
                <w:rFonts w:ascii="Calibri" w:hAnsi="Calibri" w:eastAsia="Times New Roman" w:cs="Calibri"/>
                <w:b/>
                <w:bCs/>
                <w:color w:val="FFFFFF"/>
                <w:szCs w:val="21"/>
                <w:lang w:val="fr-FR" w:eastAsia="fr-FR"/>
              </w:rPr>
              <w:t xml:space="preserve"> </w:t>
            </w:r>
            <w:r w:rsidRPr="00F03375">
              <w:rPr>
                <w:rFonts w:ascii="Calibri" w:hAnsi="Calibri" w:eastAsia="Times New Roman" w:cs="Calibri"/>
                <w:b/>
                <w:bCs/>
                <w:color w:val="FFFFFF"/>
                <w:szCs w:val="21"/>
                <w:lang w:val="fr-FR" w:eastAsia="fr-FR"/>
              </w:rPr>
              <w:t>REP)</w:t>
            </w:r>
          </w:p>
        </w:tc>
        <w:tc>
          <w:tcPr>
            <w:tcW w:w="699" w:type="dxa"/>
            <w:tcBorders>
              <w:top w:val="single" w:color="auto" w:sz="4" w:space="0"/>
              <w:left w:val="single" w:color="auto" w:sz="4" w:space="0"/>
              <w:bottom w:val="single" w:color="auto" w:sz="4" w:space="0"/>
              <w:right w:val="single" w:color="auto" w:sz="4" w:space="0"/>
            </w:tcBorders>
            <w:shd w:val="clear" w:color="auto" w:fill="C4BC96"/>
            <w:vAlign w:val="center"/>
            <w:hideMark/>
          </w:tcPr>
          <w:p w:rsidRPr="00F03375" w:rsidR="005D12F0" w:rsidP="00FD7DDC" w:rsidRDefault="005D12F0" w14:paraId="4FB46B61" w14:textId="77777777">
            <w:pPr>
              <w:spacing w:after="0" w:line="240" w:lineRule="auto"/>
              <w:jc w:val="left"/>
              <w:rPr>
                <w:rFonts w:ascii="Calibri" w:hAnsi="Calibri" w:eastAsia="Times New Roman" w:cs="Calibri"/>
                <w:b/>
                <w:bCs/>
                <w:color w:val="FFFFFF"/>
                <w:szCs w:val="21"/>
                <w:lang w:val="fr-FR" w:eastAsia="fr-FR"/>
              </w:rPr>
            </w:pPr>
            <w:r w:rsidRPr="00F03375">
              <w:rPr>
                <w:rFonts w:ascii="Calibri" w:hAnsi="Calibri" w:eastAsia="Times New Roman" w:cs="Calibri"/>
                <w:b/>
                <w:bCs/>
                <w:color w:val="FFFFFF"/>
                <w:szCs w:val="21"/>
                <w:lang w:val="fr-FR" w:eastAsia="fr-FR"/>
              </w:rPr>
              <w:t>Probabilité 1 à 5</w:t>
            </w:r>
          </w:p>
        </w:tc>
        <w:tc>
          <w:tcPr>
            <w:tcW w:w="851" w:type="dxa"/>
            <w:tcBorders>
              <w:top w:val="single" w:color="auto" w:sz="4" w:space="0"/>
              <w:left w:val="single" w:color="auto" w:sz="4" w:space="0"/>
              <w:bottom w:val="single" w:color="auto" w:sz="4" w:space="0"/>
              <w:right w:val="single" w:color="auto" w:sz="4" w:space="0"/>
            </w:tcBorders>
            <w:shd w:val="clear" w:color="auto" w:fill="C4BC96"/>
            <w:vAlign w:val="center"/>
            <w:hideMark/>
          </w:tcPr>
          <w:p w:rsidR="005D12F0" w:rsidP="00FD7DDC" w:rsidRDefault="005D12F0" w14:paraId="578840F4" w14:textId="77777777">
            <w:pPr>
              <w:spacing w:after="0" w:line="240" w:lineRule="auto"/>
              <w:jc w:val="center"/>
              <w:rPr>
                <w:rFonts w:ascii="Calibri" w:hAnsi="Calibri" w:eastAsia="Times New Roman" w:cs="Calibri"/>
                <w:b/>
                <w:bCs/>
                <w:color w:val="FFFFFF"/>
                <w:szCs w:val="21"/>
                <w:lang w:val="fr-FR" w:eastAsia="fr-FR"/>
              </w:rPr>
            </w:pPr>
            <w:r w:rsidRPr="00F03375">
              <w:rPr>
                <w:rFonts w:ascii="Calibri" w:hAnsi="Calibri" w:eastAsia="Times New Roman" w:cs="Calibri"/>
                <w:b/>
                <w:bCs/>
                <w:color w:val="FFFFFF"/>
                <w:szCs w:val="21"/>
                <w:lang w:val="fr-FR" w:eastAsia="fr-FR"/>
              </w:rPr>
              <w:t xml:space="preserve">Impact  </w:t>
            </w:r>
          </w:p>
          <w:p w:rsidRPr="00F03375" w:rsidR="005D12F0" w:rsidP="00FD7DDC" w:rsidRDefault="005D12F0" w14:paraId="2130ACE1" w14:textId="77777777">
            <w:pPr>
              <w:spacing w:after="0" w:line="240" w:lineRule="auto"/>
              <w:jc w:val="center"/>
              <w:rPr>
                <w:rFonts w:ascii="Calibri" w:hAnsi="Calibri" w:eastAsia="Times New Roman" w:cs="Calibri"/>
                <w:b/>
                <w:bCs/>
                <w:color w:val="FFFFFF"/>
                <w:szCs w:val="21"/>
                <w:lang w:val="fr-FR" w:eastAsia="fr-FR"/>
              </w:rPr>
            </w:pPr>
            <w:r w:rsidRPr="00F03375">
              <w:rPr>
                <w:rFonts w:ascii="Calibri" w:hAnsi="Calibri" w:eastAsia="Times New Roman" w:cs="Calibri"/>
                <w:b/>
                <w:bCs/>
                <w:color w:val="FFFFFF"/>
                <w:szCs w:val="21"/>
                <w:lang w:val="fr-FR" w:eastAsia="fr-FR"/>
              </w:rPr>
              <w:t xml:space="preserve">1 à 5 </w:t>
            </w:r>
          </w:p>
        </w:tc>
        <w:tc>
          <w:tcPr>
            <w:tcW w:w="992" w:type="dxa"/>
            <w:tcBorders>
              <w:top w:val="single" w:color="auto" w:sz="4" w:space="0"/>
              <w:left w:val="single" w:color="auto" w:sz="4" w:space="0"/>
              <w:bottom w:val="single" w:color="auto" w:sz="4" w:space="0"/>
              <w:right w:val="single" w:color="auto" w:sz="4" w:space="0"/>
            </w:tcBorders>
            <w:shd w:val="clear" w:color="auto" w:fill="C4BC96"/>
            <w:vAlign w:val="center"/>
            <w:hideMark/>
          </w:tcPr>
          <w:p w:rsidRPr="00F03375" w:rsidR="005D12F0" w:rsidP="00FD7DDC" w:rsidRDefault="005D12F0" w14:paraId="6364FE37" w14:textId="77777777">
            <w:pPr>
              <w:spacing w:after="0" w:line="240" w:lineRule="auto"/>
              <w:jc w:val="center"/>
              <w:rPr>
                <w:rFonts w:ascii="Calibri" w:hAnsi="Calibri" w:eastAsia="Times New Roman" w:cs="Calibri"/>
                <w:b/>
                <w:bCs/>
                <w:color w:val="FFFFFF"/>
                <w:szCs w:val="21"/>
                <w:lang w:val="fr-FR" w:eastAsia="fr-FR"/>
              </w:rPr>
            </w:pPr>
            <w:r w:rsidRPr="00F03375">
              <w:rPr>
                <w:rFonts w:ascii="Calibri" w:hAnsi="Calibri" w:eastAsia="Times New Roman" w:cs="Calibri"/>
                <w:b/>
                <w:bCs/>
                <w:color w:val="FFFFFF"/>
                <w:szCs w:val="21"/>
                <w:lang w:val="fr-FR" w:eastAsia="fr-FR"/>
              </w:rPr>
              <w:t>Sévérité Prob X Impact</w:t>
            </w:r>
          </w:p>
        </w:tc>
        <w:tc>
          <w:tcPr>
            <w:tcW w:w="6521" w:type="dxa"/>
            <w:tcBorders>
              <w:top w:val="single" w:color="auto" w:sz="4" w:space="0"/>
              <w:left w:val="single" w:color="auto" w:sz="4" w:space="0"/>
              <w:bottom w:val="single" w:color="auto" w:sz="4" w:space="0"/>
              <w:right w:val="single" w:color="auto" w:sz="4" w:space="0"/>
            </w:tcBorders>
            <w:shd w:val="clear" w:color="auto" w:fill="C4BC96"/>
            <w:vAlign w:val="center"/>
            <w:hideMark/>
          </w:tcPr>
          <w:p w:rsidRPr="00F03375" w:rsidR="005D12F0" w:rsidP="00FD7DDC" w:rsidRDefault="005D12F0" w14:paraId="347972F3" w14:textId="77777777">
            <w:pPr>
              <w:spacing w:after="0" w:line="240" w:lineRule="auto"/>
              <w:jc w:val="center"/>
              <w:rPr>
                <w:rFonts w:ascii="Calibri" w:hAnsi="Calibri" w:eastAsia="Times New Roman" w:cs="Calibri"/>
                <w:b/>
                <w:bCs/>
                <w:color w:val="FFFFFF"/>
                <w:szCs w:val="21"/>
                <w:lang w:val="fr-FR" w:eastAsia="fr-FR"/>
              </w:rPr>
            </w:pPr>
            <w:r w:rsidRPr="00F03375">
              <w:rPr>
                <w:rFonts w:ascii="Calibri" w:hAnsi="Calibri" w:eastAsia="Times New Roman" w:cs="Calibri"/>
                <w:b/>
                <w:bCs/>
                <w:color w:val="FFFFFF"/>
                <w:szCs w:val="21"/>
                <w:lang w:val="fr-FR" w:eastAsia="fr-FR"/>
              </w:rPr>
              <w:t xml:space="preserve">Mesures de mitigation </w:t>
            </w:r>
          </w:p>
        </w:tc>
      </w:tr>
      <w:tr w:rsidRPr="00F03375" w:rsidR="005D12F0" w:rsidTr="00AA5BDE" w14:paraId="7BFE79E1" w14:textId="77777777">
        <w:trPr>
          <w:trHeight w:val="398"/>
        </w:trPr>
        <w:tc>
          <w:tcPr>
            <w:tcW w:w="15163" w:type="dxa"/>
            <w:gridSpan w:val="5"/>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4E30B8" w:rsidR="005D12F0" w:rsidP="00FD7DDC" w:rsidRDefault="005D12F0" w14:paraId="36A1E5ED" w14:textId="77777777">
            <w:pPr>
              <w:spacing w:after="0" w:line="240" w:lineRule="auto"/>
              <w:jc w:val="left"/>
              <w:rPr>
                <w:rFonts w:eastAsia="Times New Roman" w:cs="Calibri"/>
                <w:b/>
                <w:bCs/>
                <w:sz w:val="20"/>
                <w:szCs w:val="20"/>
                <w:lang w:val="fr-FR" w:eastAsia="fr-FR"/>
              </w:rPr>
            </w:pPr>
            <w:r w:rsidRPr="004E30B8">
              <w:rPr>
                <w:rFonts w:eastAsia="Times New Roman" w:cs="Calibri"/>
                <w:b/>
                <w:bCs/>
                <w:sz w:val="20"/>
                <w:szCs w:val="20"/>
                <w:lang w:val="fr-FR" w:eastAsia="fr-FR"/>
              </w:rPr>
              <w:t>Risques communs au sous Portefeuille</w:t>
            </w:r>
          </w:p>
        </w:tc>
      </w:tr>
      <w:tr w:rsidRPr="00F03375" w:rsidR="005D12F0" w:rsidTr="00AA5BDE" w14:paraId="69FFBC1C" w14:textId="77777777">
        <w:trPr>
          <w:trHeight w:val="615"/>
        </w:trPr>
        <w:tc>
          <w:tcPr>
            <w:tcW w:w="15163" w:type="dxa"/>
            <w:gridSpan w:val="5"/>
            <w:tcBorders>
              <w:top w:val="single" w:color="auto" w:sz="4" w:space="0"/>
              <w:left w:val="single" w:color="auto" w:sz="4" w:space="0"/>
              <w:bottom w:val="single" w:color="auto" w:sz="4" w:space="0"/>
              <w:right w:val="single" w:color="auto" w:sz="4" w:space="0"/>
            </w:tcBorders>
            <w:shd w:val="clear" w:color="auto" w:fill="B8CCE4"/>
            <w:vAlign w:val="center"/>
            <w:hideMark/>
          </w:tcPr>
          <w:p w:rsidRPr="00F03375" w:rsidR="005D12F0" w:rsidP="00FD7DDC" w:rsidRDefault="005D12F0" w14:paraId="6C96A333" w14:textId="77777777">
            <w:pPr>
              <w:spacing w:after="0" w:line="240" w:lineRule="auto"/>
              <w:jc w:val="left"/>
              <w:rPr>
                <w:rFonts w:ascii="Calibri" w:hAnsi="Calibri" w:eastAsia="Times New Roman" w:cs="Calibri"/>
                <w:b/>
                <w:bCs/>
                <w:szCs w:val="21"/>
                <w:lang w:val="fr-FR" w:eastAsia="fr-FR"/>
              </w:rPr>
            </w:pPr>
            <w:r w:rsidRPr="00F03375">
              <w:rPr>
                <w:rFonts w:ascii="Calibri" w:hAnsi="Calibri" w:eastAsia="Times New Roman" w:cs="Calibri"/>
                <w:b/>
                <w:bCs/>
                <w:szCs w:val="21"/>
                <w:lang w:val="fr-FR" w:eastAsia="fr-FR"/>
              </w:rPr>
              <w:t>Risques Opérationnels (liés aux aspects de gestion de l’intervention, tels que la gestion des ressources humaines, de l’information, de sécurité, des capacités des organisations mettant en œuvre, etc.)</w:t>
            </w:r>
          </w:p>
        </w:tc>
      </w:tr>
      <w:tr w:rsidRPr="00F03375" w:rsidR="005D12F0" w:rsidTr="00AA5BDE" w14:paraId="78AFEF3B" w14:textId="77777777">
        <w:trPr>
          <w:trHeight w:val="526"/>
        </w:trPr>
        <w:tc>
          <w:tcPr>
            <w:tcW w:w="6100" w:type="dxa"/>
            <w:tcBorders>
              <w:top w:val="single" w:color="auto" w:sz="4" w:space="0"/>
              <w:left w:val="single" w:color="auto" w:sz="4" w:space="0"/>
              <w:bottom w:val="single" w:color="auto" w:sz="4" w:space="0"/>
              <w:right w:val="single" w:color="auto" w:sz="4" w:space="0"/>
            </w:tcBorders>
            <w:vAlign w:val="center"/>
            <w:hideMark/>
          </w:tcPr>
          <w:p w:rsidRPr="00F03375" w:rsidR="005D12F0" w:rsidP="006F4B7F" w:rsidRDefault="005D12F0" w14:paraId="12E05D42" w14:textId="77777777">
            <w:pPr>
              <w:spacing w:after="0" w:line="240" w:lineRule="auto"/>
              <w:jc w:val="left"/>
              <w:rPr>
                <w:rFonts w:ascii="Calibri" w:hAnsi="Calibri" w:eastAsia="Times New Roman" w:cs="Calibri"/>
                <w:lang w:val="fr-FR" w:eastAsia="fr-FR"/>
              </w:rPr>
            </w:pPr>
            <w:r w:rsidRPr="6CC28127">
              <w:rPr>
                <w:rFonts w:ascii="Calibri" w:hAnsi="Calibri" w:eastAsia="Times New Roman" w:cs="Calibri"/>
                <w:lang w:val="fr-FR" w:eastAsia="fr-FR"/>
              </w:rPr>
              <w:t>Dégradation des conditions sécuritaires (tensions communautaires, élection, etc.)</w:t>
            </w:r>
          </w:p>
        </w:tc>
        <w:tc>
          <w:tcPr>
            <w:tcW w:w="699"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446673B5"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2</w:t>
            </w:r>
          </w:p>
        </w:tc>
        <w:tc>
          <w:tcPr>
            <w:tcW w:w="851"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2971D294"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4</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0EA839DB"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8</w:t>
            </w:r>
          </w:p>
        </w:tc>
        <w:tc>
          <w:tcPr>
            <w:tcW w:w="6521"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66C041FA" w14:textId="77777777">
            <w:pPr>
              <w:spacing w:after="0" w:line="240" w:lineRule="auto"/>
              <w:rPr>
                <w:rFonts w:ascii="Calibri" w:hAnsi="Calibri" w:eastAsia="Times New Roman" w:cs="Calibri"/>
                <w:szCs w:val="21"/>
                <w:lang w:val="fr-FR" w:eastAsia="fr-FR"/>
              </w:rPr>
            </w:pPr>
            <w:r w:rsidRPr="00F03375">
              <w:rPr>
                <w:rFonts w:ascii="Calibri" w:hAnsi="Calibri" w:eastAsia="Times New Roman" w:cs="Calibri"/>
                <w:szCs w:val="21"/>
                <w:lang w:val="fr-FR" w:eastAsia="fr-FR"/>
              </w:rPr>
              <w:t>Suivi régulier de la situation sécuritaire. Présence d'un conseiller sécurité à la Représentation.</w:t>
            </w:r>
          </w:p>
        </w:tc>
      </w:tr>
      <w:tr w:rsidRPr="00F03375" w:rsidR="005D12F0" w:rsidTr="00AA5BDE" w14:paraId="4164A18B" w14:textId="77777777">
        <w:trPr>
          <w:trHeight w:val="510"/>
        </w:trPr>
        <w:tc>
          <w:tcPr>
            <w:tcW w:w="15163" w:type="dxa"/>
            <w:gridSpan w:val="5"/>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4E30B8" w:rsidR="005D12F0" w:rsidP="006F4B7F" w:rsidRDefault="004E30B8" w14:paraId="5EAD8217" w14:textId="70C50A5F">
            <w:pPr>
              <w:spacing w:after="0" w:line="240" w:lineRule="auto"/>
              <w:jc w:val="left"/>
              <w:rPr>
                <w:rFonts w:ascii="Calibri" w:hAnsi="Calibri" w:eastAsia="Times New Roman" w:cs="Calibri"/>
                <w:b/>
                <w:bCs/>
                <w:sz w:val="20"/>
                <w:szCs w:val="20"/>
                <w:lang w:val="fr-FR" w:eastAsia="fr-FR"/>
              </w:rPr>
            </w:pPr>
            <w:r w:rsidRPr="004E30B8">
              <w:rPr>
                <w:b/>
                <w:bCs/>
                <w:sz w:val="20"/>
                <w:szCs w:val="20"/>
              </w:rPr>
              <w:t>COD2200711 – Formation, entreprenariat, emploi</w:t>
            </w:r>
          </w:p>
        </w:tc>
      </w:tr>
      <w:tr w:rsidRPr="00F03375" w:rsidR="005D12F0" w:rsidTr="00AA5BDE" w14:paraId="3887CE39" w14:textId="77777777">
        <w:trPr>
          <w:trHeight w:val="662"/>
        </w:trPr>
        <w:tc>
          <w:tcPr>
            <w:tcW w:w="15163" w:type="dxa"/>
            <w:gridSpan w:val="5"/>
            <w:tcBorders>
              <w:top w:val="single" w:color="auto" w:sz="4" w:space="0"/>
              <w:left w:val="single" w:color="auto" w:sz="4" w:space="0"/>
              <w:bottom w:val="single" w:color="auto" w:sz="4" w:space="0"/>
              <w:right w:val="single" w:color="auto" w:sz="4" w:space="0"/>
            </w:tcBorders>
            <w:shd w:val="clear" w:color="auto" w:fill="B8CCE4"/>
            <w:vAlign w:val="center"/>
            <w:hideMark/>
          </w:tcPr>
          <w:p w:rsidRPr="00F03375" w:rsidR="005D12F0" w:rsidP="006F4B7F" w:rsidRDefault="005D12F0" w14:paraId="4C962EA2" w14:textId="77777777">
            <w:pPr>
              <w:spacing w:after="0" w:line="240" w:lineRule="auto"/>
              <w:jc w:val="left"/>
              <w:rPr>
                <w:rFonts w:ascii="Calibri" w:hAnsi="Calibri" w:eastAsia="Times New Roman" w:cs="Calibri"/>
                <w:b/>
                <w:bCs/>
                <w:szCs w:val="21"/>
                <w:lang w:val="fr-FR" w:eastAsia="fr-FR"/>
              </w:rPr>
            </w:pPr>
            <w:r w:rsidRPr="00F03375">
              <w:rPr>
                <w:rFonts w:ascii="Calibri" w:hAnsi="Calibri" w:eastAsia="Times New Roman" w:cs="Calibri"/>
                <w:b/>
                <w:bCs/>
                <w:szCs w:val="21"/>
                <w:lang w:val="fr-FR" w:eastAsia="fr-FR"/>
              </w:rPr>
              <w:t>Risques Opérationnels (liés aux aspects de gestion de l’intervention, tels que la gestion des ressources humaines, de l’information, de sécurité, des capacités des organisations mettant en œuvre, etc.)</w:t>
            </w:r>
          </w:p>
        </w:tc>
      </w:tr>
      <w:tr w:rsidRPr="00F03375" w:rsidR="005D12F0" w:rsidTr="00AA5BDE" w14:paraId="3F9967F8" w14:textId="77777777">
        <w:trPr>
          <w:trHeight w:val="218"/>
        </w:trPr>
        <w:tc>
          <w:tcPr>
            <w:tcW w:w="6100" w:type="dxa"/>
            <w:tcBorders>
              <w:top w:val="single" w:color="auto" w:sz="4" w:space="0"/>
              <w:left w:val="single" w:color="auto" w:sz="4" w:space="0"/>
              <w:bottom w:val="single" w:color="auto" w:sz="4" w:space="0"/>
              <w:right w:val="single" w:color="auto" w:sz="4" w:space="0"/>
            </w:tcBorders>
            <w:vAlign w:val="center"/>
            <w:hideMark/>
          </w:tcPr>
          <w:p w:rsidRPr="00F03375" w:rsidR="005D12F0" w:rsidP="006F4B7F" w:rsidRDefault="005D12F0" w14:paraId="4CFF4496" w14:textId="5301CCD8">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Délais d'affectation et de mécanisation des agents du C</w:t>
            </w:r>
            <w:r w:rsidR="0085086C">
              <w:rPr>
                <w:rFonts w:ascii="Calibri" w:hAnsi="Calibri" w:eastAsia="Times New Roman" w:cs="Calibri"/>
                <w:szCs w:val="21"/>
                <w:lang w:val="fr-FR" w:eastAsia="fr-FR"/>
              </w:rPr>
              <w:t>DR</w:t>
            </w:r>
            <w:r w:rsidRPr="00F03375">
              <w:rPr>
                <w:rFonts w:ascii="Calibri" w:hAnsi="Calibri" w:eastAsia="Times New Roman" w:cs="Calibri"/>
                <w:szCs w:val="21"/>
                <w:lang w:val="fr-FR" w:eastAsia="fr-FR"/>
              </w:rPr>
              <w:t>.</w:t>
            </w:r>
          </w:p>
        </w:tc>
        <w:tc>
          <w:tcPr>
            <w:tcW w:w="699"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77F70D33"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2</w:t>
            </w:r>
          </w:p>
        </w:tc>
        <w:tc>
          <w:tcPr>
            <w:tcW w:w="851"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5BC24E25"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2</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483CBB94"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4</w:t>
            </w:r>
          </w:p>
        </w:tc>
        <w:tc>
          <w:tcPr>
            <w:tcW w:w="6521"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5CF50A4F" w14:textId="77777777">
            <w:pPr>
              <w:spacing w:after="0" w:line="240" w:lineRule="auto"/>
              <w:rPr>
                <w:rFonts w:ascii="Calibri" w:hAnsi="Calibri" w:eastAsia="Times New Roman" w:cs="Calibri"/>
                <w:szCs w:val="21"/>
                <w:lang w:val="fr-FR" w:eastAsia="fr-FR"/>
              </w:rPr>
            </w:pPr>
            <w:r w:rsidRPr="00F03375">
              <w:rPr>
                <w:rFonts w:ascii="Calibri" w:hAnsi="Calibri" w:eastAsia="Times New Roman" w:cs="Calibri"/>
                <w:szCs w:val="21"/>
                <w:lang w:val="fr-FR" w:eastAsia="fr-FR"/>
              </w:rPr>
              <w:t>Concertation permanente avec le partenaire dès Q4 2022</w:t>
            </w:r>
            <w:r>
              <w:rPr>
                <w:rFonts w:ascii="Calibri" w:hAnsi="Calibri" w:eastAsia="Times New Roman" w:cs="Calibri"/>
                <w:szCs w:val="21"/>
                <w:lang w:val="fr-FR" w:eastAsia="fr-FR"/>
              </w:rPr>
              <w:t xml:space="preserve">. </w:t>
            </w:r>
          </w:p>
        </w:tc>
      </w:tr>
      <w:tr w:rsidRPr="00F03375" w:rsidR="005D12F0" w:rsidTr="00AA5BDE" w14:paraId="414F9DFE" w14:textId="77777777">
        <w:trPr>
          <w:trHeight w:val="855"/>
        </w:trPr>
        <w:tc>
          <w:tcPr>
            <w:tcW w:w="6100" w:type="dxa"/>
            <w:tcBorders>
              <w:top w:val="single" w:color="auto" w:sz="4" w:space="0"/>
              <w:left w:val="single" w:color="auto" w:sz="4" w:space="0"/>
              <w:bottom w:val="single" w:color="auto" w:sz="4" w:space="0"/>
              <w:right w:val="single" w:color="auto" w:sz="4" w:space="0"/>
            </w:tcBorders>
            <w:vAlign w:val="center"/>
            <w:hideMark/>
          </w:tcPr>
          <w:p w:rsidRPr="00F03375" w:rsidR="005D12F0" w:rsidP="006F4B7F" w:rsidRDefault="005D12F0" w14:paraId="7B3664D0" w14:textId="77777777">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Détérioration du climat des affaires avec un accroissement des tracasseries</w:t>
            </w:r>
          </w:p>
        </w:tc>
        <w:tc>
          <w:tcPr>
            <w:tcW w:w="699"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70C689F4"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4</w:t>
            </w:r>
          </w:p>
        </w:tc>
        <w:tc>
          <w:tcPr>
            <w:tcW w:w="851"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0BA7425D"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3</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2AA9B2D8"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12</w:t>
            </w:r>
          </w:p>
        </w:tc>
        <w:tc>
          <w:tcPr>
            <w:tcW w:w="6521"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4B3EBFC4" w14:textId="77777777">
            <w:pPr>
              <w:spacing w:after="0" w:line="240" w:lineRule="auto"/>
              <w:rPr>
                <w:rFonts w:ascii="Calibri" w:hAnsi="Calibri" w:eastAsia="Times New Roman" w:cs="Calibri"/>
                <w:szCs w:val="21"/>
                <w:lang w:val="fr-FR" w:eastAsia="fr-FR"/>
              </w:rPr>
            </w:pPr>
            <w:r w:rsidRPr="00F03375">
              <w:rPr>
                <w:rFonts w:ascii="Calibri" w:hAnsi="Calibri" w:eastAsia="Times New Roman" w:cs="Calibri"/>
                <w:szCs w:val="21"/>
                <w:lang w:val="fr-FR" w:eastAsia="fr-FR"/>
              </w:rPr>
              <w:t>Sécurisation des utilisateurs au travers de faitières mutualisées, coopératives d’activité mieux armées pour se protéger des tracasseries et autre mécanismes corruptifs</w:t>
            </w:r>
            <w:r>
              <w:rPr>
                <w:rFonts w:ascii="Calibri" w:hAnsi="Calibri" w:eastAsia="Times New Roman" w:cs="Calibri"/>
                <w:szCs w:val="21"/>
                <w:lang w:val="fr-FR" w:eastAsia="fr-FR"/>
              </w:rPr>
              <w:t xml:space="preserve">. </w:t>
            </w:r>
          </w:p>
        </w:tc>
      </w:tr>
      <w:tr w:rsidRPr="00F03375" w:rsidR="005D12F0" w:rsidTr="00AA5BDE" w14:paraId="39E5F1AB" w14:textId="77777777">
        <w:trPr>
          <w:trHeight w:val="300"/>
        </w:trPr>
        <w:tc>
          <w:tcPr>
            <w:tcW w:w="15163" w:type="dxa"/>
            <w:gridSpan w:val="5"/>
            <w:tcBorders>
              <w:top w:val="single" w:color="auto" w:sz="4" w:space="0"/>
              <w:left w:val="single" w:color="auto" w:sz="4" w:space="0"/>
              <w:bottom w:val="single" w:color="auto" w:sz="4" w:space="0"/>
              <w:right w:val="single" w:color="auto" w:sz="4" w:space="0"/>
            </w:tcBorders>
            <w:shd w:val="clear" w:color="auto" w:fill="B8CCE4"/>
            <w:vAlign w:val="center"/>
            <w:hideMark/>
          </w:tcPr>
          <w:p w:rsidRPr="00F03375" w:rsidR="005D12F0" w:rsidP="006F4B7F" w:rsidRDefault="005D12F0" w14:paraId="266CE04F" w14:textId="77777777">
            <w:pPr>
              <w:spacing w:after="0" w:line="240" w:lineRule="auto"/>
              <w:jc w:val="left"/>
              <w:rPr>
                <w:rFonts w:ascii="Calibri" w:hAnsi="Calibri" w:eastAsia="Times New Roman" w:cs="Calibri"/>
                <w:b/>
                <w:bCs/>
                <w:szCs w:val="21"/>
                <w:lang w:val="fr-FR" w:eastAsia="fr-FR"/>
              </w:rPr>
            </w:pPr>
            <w:r w:rsidRPr="00F03375">
              <w:rPr>
                <w:rFonts w:ascii="Calibri" w:hAnsi="Calibri" w:eastAsia="Times New Roman" w:cs="Calibri"/>
                <w:b/>
                <w:bCs/>
                <w:szCs w:val="21"/>
                <w:lang w:val="fr-FR" w:eastAsia="fr-FR"/>
              </w:rPr>
              <w:t>Risques de Développement (liés aux processus de développement de l’intervention) &amp; durabilité</w:t>
            </w:r>
          </w:p>
        </w:tc>
      </w:tr>
      <w:tr w:rsidRPr="00F03375" w:rsidR="005D12F0" w:rsidTr="00AA5BDE" w14:paraId="3B0A65F5" w14:textId="77777777">
        <w:trPr>
          <w:trHeight w:val="570"/>
        </w:trPr>
        <w:tc>
          <w:tcPr>
            <w:tcW w:w="6100" w:type="dxa"/>
            <w:tcBorders>
              <w:top w:val="single" w:color="auto" w:sz="4" w:space="0"/>
              <w:left w:val="single" w:color="auto" w:sz="4" w:space="0"/>
              <w:bottom w:val="single" w:color="auto" w:sz="4" w:space="0"/>
              <w:right w:val="single" w:color="auto" w:sz="4" w:space="0"/>
            </w:tcBorders>
            <w:vAlign w:val="center"/>
            <w:hideMark/>
          </w:tcPr>
          <w:p w:rsidRPr="00F03375" w:rsidR="005D12F0" w:rsidP="006F4B7F" w:rsidRDefault="005D12F0" w14:paraId="45750516" w14:textId="1AE8F7EA">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Indisponibilité du terrain pour la construction du CdR.</w:t>
            </w:r>
          </w:p>
        </w:tc>
        <w:tc>
          <w:tcPr>
            <w:tcW w:w="699"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35510046"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3</w:t>
            </w:r>
          </w:p>
        </w:tc>
        <w:tc>
          <w:tcPr>
            <w:tcW w:w="851"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7F844AC1"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4</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1134B957"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12</w:t>
            </w:r>
          </w:p>
        </w:tc>
        <w:tc>
          <w:tcPr>
            <w:tcW w:w="6521"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2EB6EF63" w14:textId="77777777">
            <w:pPr>
              <w:spacing w:after="0" w:line="240" w:lineRule="auto"/>
              <w:rPr>
                <w:rFonts w:ascii="Calibri" w:hAnsi="Calibri" w:eastAsia="Times New Roman" w:cs="Calibri"/>
                <w:szCs w:val="21"/>
                <w:lang w:val="fr-FR" w:eastAsia="fr-FR"/>
              </w:rPr>
            </w:pPr>
            <w:r w:rsidRPr="00F03375">
              <w:rPr>
                <w:rFonts w:ascii="Calibri" w:hAnsi="Calibri" w:eastAsia="Times New Roman" w:cs="Calibri"/>
                <w:szCs w:val="21"/>
                <w:lang w:val="fr-FR" w:eastAsia="fr-FR"/>
              </w:rPr>
              <w:t>Prise en charge de cet aspect crucial par la coordination provinciale et l'IM EDUT dès septembre 2022</w:t>
            </w:r>
            <w:r>
              <w:rPr>
                <w:rFonts w:ascii="Calibri" w:hAnsi="Calibri" w:eastAsia="Times New Roman" w:cs="Calibri"/>
                <w:szCs w:val="21"/>
                <w:lang w:val="fr-FR" w:eastAsia="fr-FR"/>
              </w:rPr>
              <w:t xml:space="preserve">. </w:t>
            </w:r>
          </w:p>
        </w:tc>
      </w:tr>
      <w:tr w:rsidRPr="00F03375" w:rsidR="005D12F0" w:rsidTr="00AA5BDE" w14:paraId="7CF232E5" w14:textId="77777777">
        <w:trPr>
          <w:trHeight w:val="570"/>
        </w:trPr>
        <w:tc>
          <w:tcPr>
            <w:tcW w:w="6100" w:type="dxa"/>
            <w:tcBorders>
              <w:top w:val="single" w:color="auto" w:sz="4" w:space="0"/>
              <w:left w:val="single" w:color="auto" w:sz="4" w:space="0"/>
              <w:bottom w:val="single" w:color="auto" w:sz="4" w:space="0"/>
              <w:right w:val="single" w:color="auto" w:sz="4" w:space="0"/>
            </w:tcBorders>
            <w:vAlign w:val="center"/>
            <w:hideMark/>
          </w:tcPr>
          <w:p w:rsidRPr="00F03375" w:rsidR="005D12F0" w:rsidP="006F4B7F" w:rsidRDefault="005D12F0" w14:paraId="18F63C4D" w14:textId="767B90CA">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 xml:space="preserve">Insuffisance des mécanismes d'accès au financement pour les entrepreneurs et </w:t>
            </w:r>
            <w:proofErr w:type="spellStart"/>
            <w:r w:rsidRPr="00F03375">
              <w:rPr>
                <w:rFonts w:ascii="Calibri" w:hAnsi="Calibri" w:eastAsia="Times New Roman" w:cs="Calibri"/>
                <w:szCs w:val="21"/>
                <w:lang w:val="fr-FR" w:eastAsia="fr-FR"/>
              </w:rPr>
              <w:t>MPMEs</w:t>
            </w:r>
            <w:proofErr w:type="spellEnd"/>
            <w:r w:rsidRPr="00F03375">
              <w:rPr>
                <w:rFonts w:ascii="Calibri" w:hAnsi="Calibri" w:eastAsia="Times New Roman" w:cs="Calibri"/>
                <w:szCs w:val="21"/>
                <w:lang w:val="fr-FR" w:eastAsia="fr-FR"/>
              </w:rPr>
              <w:t>.</w:t>
            </w:r>
          </w:p>
        </w:tc>
        <w:tc>
          <w:tcPr>
            <w:tcW w:w="699"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397416B6"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4</w:t>
            </w:r>
          </w:p>
        </w:tc>
        <w:tc>
          <w:tcPr>
            <w:tcW w:w="851"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35981B8F"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2</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276615D1"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8</w:t>
            </w:r>
          </w:p>
        </w:tc>
        <w:tc>
          <w:tcPr>
            <w:tcW w:w="6521"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125FB6BD" w14:textId="77777777">
            <w:pPr>
              <w:spacing w:after="0" w:line="240" w:lineRule="auto"/>
              <w:rPr>
                <w:rFonts w:ascii="Calibri" w:hAnsi="Calibri" w:eastAsia="Times New Roman" w:cs="Calibri"/>
                <w:lang w:val="fr-FR" w:eastAsia="fr-FR"/>
              </w:rPr>
            </w:pPr>
            <w:r w:rsidRPr="6CC28127">
              <w:rPr>
                <w:rFonts w:ascii="Calibri" w:hAnsi="Calibri" w:eastAsia="Times New Roman" w:cs="Calibri"/>
                <w:lang w:val="fr-FR" w:eastAsia="fr-FR"/>
              </w:rPr>
              <w:t xml:space="preserve">Alternatives pertinentes à tirer des conclusions de l'étude sur les mécanismes de financement finalisée en septembre 2022. </w:t>
            </w:r>
          </w:p>
        </w:tc>
      </w:tr>
      <w:tr w:rsidRPr="00F03375" w:rsidR="005D12F0" w:rsidTr="00AA5BDE" w14:paraId="07E905BE" w14:textId="77777777">
        <w:trPr>
          <w:trHeight w:val="1968"/>
        </w:trPr>
        <w:tc>
          <w:tcPr>
            <w:tcW w:w="6100" w:type="dxa"/>
            <w:tcBorders>
              <w:top w:val="single" w:color="auto" w:sz="4" w:space="0"/>
              <w:left w:val="single" w:color="auto" w:sz="4" w:space="0"/>
              <w:bottom w:val="single" w:color="auto" w:sz="4" w:space="0"/>
              <w:right w:val="single" w:color="auto" w:sz="4" w:space="0"/>
            </w:tcBorders>
            <w:vAlign w:val="center"/>
            <w:hideMark/>
          </w:tcPr>
          <w:p w:rsidRPr="00F03375" w:rsidR="005D12F0" w:rsidP="006F4B7F" w:rsidRDefault="005D12F0" w14:paraId="72976AE8" w14:textId="7D6E8BD7">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Portage technique, administratif et politique insuffisant.</w:t>
            </w:r>
          </w:p>
        </w:tc>
        <w:tc>
          <w:tcPr>
            <w:tcW w:w="699"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35ED3FE4"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4</w:t>
            </w:r>
          </w:p>
        </w:tc>
        <w:tc>
          <w:tcPr>
            <w:tcW w:w="851"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69B8E02C"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3</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747CE9B9"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12</w:t>
            </w:r>
          </w:p>
        </w:tc>
        <w:tc>
          <w:tcPr>
            <w:tcW w:w="6521"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771F5411" w14:textId="071C4E3E">
            <w:pPr>
              <w:spacing w:after="0" w:line="240" w:lineRule="auto"/>
              <w:jc w:val="left"/>
              <w:rPr>
                <w:rFonts w:ascii="Calibri" w:hAnsi="Calibri" w:eastAsia="Times New Roman" w:cs="Calibri"/>
                <w:lang w:val="fr-FR" w:eastAsia="fr-FR"/>
              </w:rPr>
            </w:pPr>
            <w:r w:rsidRPr="6CC28127">
              <w:rPr>
                <w:rFonts w:ascii="Calibri" w:hAnsi="Calibri" w:eastAsia="Times New Roman" w:cs="Calibri"/>
                <w:lang w:val="fr-FR" w:eastAsia="fr-FR"/>
              </w:rPr>
              <w:t xml:space="preserve">Mise en place une gouvernance du portefeuille qui permet l’implication directe des partenaires, dont les services techniques, aux différentes phases de l’exécution. Communiquer de manière intensive auprès des parties prenantes sur les enjeux et effets des actions. </w:t>
            </w:r>
            <w:r>
              <w:br/>
            </w:r>
            <w:r w:rsidRPr="6CC28127">
              <w:rPr>
                <w:rFonts w:ascii="Calibri" w:hAnsi="Calibri" w:eastAsia="Times New Roman" w:cs="Calibri"/>
                <w:lang w:val="fr-FR" w:eastAsia="fr-FR"/>
              </w:rPr>
              <w:t xml:space="preserve">Travail de proximité permanent avec le partenaire public et groupes cibles pour renforcer la cohésion sociale (actions relatives au foncier, au dialogue entre acteurs locaux, etc.). </w:t>
            </w:r>
          </w:p>
        </w:tc>
      </w:tr>
      <w:tr w:rsidRPr="00F03375" w:rsidR="005D12F0" w:rsidTr="00AA5BDE" w14:paraId="202D1EB2" w14:textId="77777777">
        <w:trPr>
          <w:trHeight w:val="895"/>
        </w:trPr>
        <w:tc>
          <w:tcPr>
            <w:tcW w:w="6100" w:type="dxa"/>
            <w:tcBorders>
              <w:top w:val="single" w:color="auto" w:sz="4" w:space="0"/>
              <w:left w:val="single" w:color="auto" w:sz="4" w:space="0"/>
              <w:bottom w:val="single" w:color="auto" w:sz="4" w:space="0"/>
              <w:right w:val="single" w:color="auto" w:sz="4" w:space="0"/>
            </w:tcBorders>
            <w:vAlign w:val="center"/>
            <w:hideMark/>
          </w:tcPr>
          <w:p w:rsidRPr="00F03375" w:rsidR="005D12F0" w:rsidP="006F4B7F" w:rsidRDefault="005D12F0" w14:paraId="118DFD5A" w14:textId="14F7BE0E">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Réticences, voir résistances, des opérateurs privés à intégrer le changement sur les modalités et les droits liés à l’emploi salarié.</w:t>
            </w:r>
          </w:p>
        </w:tc>
        <w:tc>
          <w:tcPr>
            <w:tcW w:w="699"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0F3D296F"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3</w:t>
            </w:r>
          </w:p>
        </w:tc>
        <w:tc>
          <w:tcPr>
            <w:tcW w:w="851"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386B4298"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3</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05E68EB3"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9</w:t>
            </w:r>
          </w:p>
        </w:tc>
        <w:tc>
          <w:tcPr>
            <w:tcW w:w="6521"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78FD1575" w14:textId="77777777">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Approche de partenariat plutôt que conflictuelle la RSE et des MOU</w:t>
            </w:r>
            <w:r>
              <w:rPr>
                <w:rFonts w:ascii="Calibri" w:hAnsi="Calibri" w:eastAsia="Times New Roman" w:cs="Calibri"/>
                <w:szCs w:val="21"/>
                <w:lang w:val="fr-FR" w:eastAsia="fr-FR"/>
              </w:rPr>
              <w:t xml:space="preserve">. </w:t>
            </w:r>
            <w:r w:rsidRPr="00F03375">
              <w:rPr>
                <w:rFonts w:ascii="Calibri" w:hAnsi="Calibri" w:eastAsia="Times New Roman" w:cs="Calibri"/>
                <w:szCs w:val="21"/>
                <w:lang w:val="fr-FR" w:eastAsia="fr-FR"/>
              </w:rPr>
              <w:br/>
            </w:r>
            <w:r w:rsidRPr="00F03375">
              <w:rPr>
                <w:rFonts w:ascii="Calibri" w:hAnsi="Calibri" w:eastAsia="Times New Roman" w:cs="Calibri"/>
                <w:szCs w:val="21"/>
                <w:lang w:val="fr-FR" w:eastAsia="fr-FR"/>
              </w:rPr>
              <w:t>Collaboration avec les organisations faîtières qui ont l'autorité et le mandat de traiter les questions relatives aux droits des travailleurs (FEC et syndicats)</w:t>
            </w:r>
            <w:r>
              <w:rPr>
                <w:rFonts w:ascii="Calibri" w:hAnsi="Calibri" w:eastAsia="Times New Roman" w:cs="Calibri"/>
                <w:szCs w:val="21"/>
                <w:lang w:val="fr-FR" w:eastAsia="fr-FR"/>
              </w:rPr>
              <w:t xml:space="preserve">. </w:t>
            </w:r>
          </w:p>
        </w:tc>
      </w:tr>
      <w:tr w:rsidRPr="00F03375" w:rsidR="005D12F0" w:rsidTr="00AA5BDE" w14:paraId="42D6749F" w14:textId="77777777">
        <w:trPr>
          <w:trHeight w:val="660"/>
        </w:trPr>
        <w:tc>
          <w:tcPr>
            <w:tcW w:w="6100" w:type="dxa"/>
            <w:tcBorders>
              <w:top w:val="single" w:color="auto" w:sz="4" w:space="0"/>
              <w:left w:val="single" w:color="auto" w:sz="4" w:space="0"/>
              <w:bottom w:val="single" w:color="auto" w:sz="4" w:space="0"/>
              <w:right w:val="single" w:color="auto" w:sz="4" w:space="0"/>
            </w:tcBorders>
            <w:vAlign w:val="center"/>
            <w:hideMark/>
          </w:tcPr>
          <w:p w:rsidRPr="00F03375" w:rsidR="005D12F0" w:rsidP="006F4B7F" w:rsidRDefault="005D12F0" w14:paraId="7DFF496F" w14:textId="7F42D7CE">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Accentuation du délitement du tissu économique avec la reprise d'une fort</w:t>
            </w:r>
            <w:r>
              <w:rPr>
                <w:rFonts w:ascii="Calibri" w:hAnsi="Calibri" w:eastAsia="Times New Roman" w:cs="Calibri"/>
                <w:szCs w:val="21"/>
                <w:lang w:val="fr-FR" w:eastAsia="fr-FR"/>
              </w:rPr>
              <w:t>e</w:t>
            </w:r>
            <w:r w:rsidRPr="00F03375">
              <w:rPr>
                <w:rFonts w:ascii="Calibri" w:hAnsi="Calibri" w:eastAsia="Times New Roman" w:cs="Calibri"/>
                <w:szCs w:val="21"/>
                <w:lang w:val="fr-FR" w:eastAsia="fr-FR"/>
              </w:rPr>
              <w:t xml:space="preserve"> inflation.</w:t>
            </w:r>
          </w:p>
        </w:tc>
        <w:tc>
          <w:tcPr>
            <w:tcW w:w="699"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45B11F0F"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4 </w:t>
            </w:r>
          </w:p>
        </w:tc>
        <w:tc>
          <w:tcPr>
            <w:tcW w:w="851"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3701667B"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4 </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4BC542F7"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16 </w:t>
            </w:r>
          </w:p>
        </w:tc>
        <w:tc>
          <w:tcPr>
            <w:tcW w:w="6521" w:type="dxa"/>
            <w:tcBorders>
              <w:top w:val="single" w:color="auto" w:sz="4" w:space="0"/>
              <w:left w:val="single" w:color="auto" w:sz="4" w:space="0"/>
              <w:bottom w:val="single" w:color="auto" w:sz="4" w:space="0"/>
              <w:right w:val="single" w:color="auto" w:sz="4" w:space="0"/>
            </w:tcBorders>
            <w:vAlign w:val="center"/>
            <w:hideMark/>
          </w:tcPr>
          <w:p w:rsidRPr="00F03375" w:rsidR="005D12F0" w:rsidP="00FD7DDC" w:rsidRDefault="005D12F0" w14:paraId="69A6E61A" w14:textId="77777777">
            <w:pPr>
              <w:spacing w:after="0" w:line="240" w:lineRule="auto"/>
              <w:rPr>
                <w:rFonts w:ascii="Calibri" w:hAnsi="Calibri" w:eastAsia="Times New Roman" w:cs="Calibri"/>
                <w:szCs w:val="21"/>
                <w:lang w:val="fr-FR" w:eastAsia="fr-FR"/>
              </w:rPr>
            </w:pPr>
            <w:r w:rsidRPr="00F03375">
              <w:rPr>
                <w:rFonts w:ascii="Calibri" w:hAnsi="Calibri" w:eastAsia="Times New Roman" w:cs="Calibri"/>
                <w:szCs w:val="21"/>
                <w:lang w:val="fr-FR" w:eastAsia="fr-FR"/>
              </w:rPr>
              <w:t xml:space="preserve">Soutien aux entreprises les plus résilientes et intensives en main d’œuvre. Travailler davantage avec la FEC et les opérateurs économiques positionnés sur la zone. </w:t>
            </w:r>
          </w:p>
        </w:tc>
      </w:tr>
      <w:tr w:rsidRPr="00F03375" w:rsidR="00E31753" w:rsidTr="00AA5BDE" w14:paraId="3CB3AD2F" w14:textId="77777777">
        <w:trPr>
          <w:trHeight w:val="660"/>
        </w:trPr>
        <w:tc>
          <w:tcPr>
            <w:tcW w:w="6100" w:type="dxa"/>
            <w:tcBorders>
              <w:top w:val="single" w:color="auto" w:sz="4" w:space="0"/>
              <w:left w:val="single" w:color="auto" w:sz="4" w:space="0"/>
              <w:bottom w:val="single" w:color="auto" w:sz="4" w:space="0"/>
              <w:right w:val="single" w:color="auto" w:sz="4" w:space="0"/>
            </w:tcBorders>
            <w:vAlign w:val="center"/>
          </w:tcPr>
          <w:p w:rsidRPr="00F03375" w:rsidR="00E31753" w:rsidP="00E31753" w:rsidRDefault="00E31753" w14:paraId="00726DD8" w14:textId="1F2463AF">
            <w:pPr>
              <w:spacing w:after="0" w:line="240" w:lineRule="auto"/>
              <w:jc w:val="left"/>
              <w:rPr>
                <w:rFonts w:ascii="Calibri" w:hAnsi="Calibri" w:eastAsia="Times New Roman" w:cs="Calibri"/>
                <w:szCs w:val="21"/>
                <w:lang w:val="fr-FR" w:eastAsia="fr-FR"/>
              </w:rPr>
            </w:pPr>
            <w:r w:rsidRPr="6CC28127">
              <w:rPr>
                <w:rFonts w:ascii="Calibri" w:hAnsi="Calibri" w:eastAsia="Times New Roman" w:cs="Calibri"/>
                <w:lang w:val="fr-FR" w:eastAsia="fr-FR"/>
              </w:rPr>
              <w:t xml:space="preserve">Absence d'une base juridique sur laquelle doit reposer l'incubateur </w:t>
            </w:r>
            <w:proofErr w:type="spellStart"/>
            <w:r w:rsidRPr="6CC28127">
              <w:rPr>
                <w:rFonts w:ascii="Calibri" w:hAnsi="Calibri" w:eastAsia="Times New Roman" w:cs="Calibri"/>
                <w:lang w:val="fr-FR" w:eastAsia="fr-FR"/>
              </w:rPr>
              <w:t>Elikya</w:t>
            </w:r>
            <w:proofErr w:type="spellEnd"/>
            <w:r w:rsidRPr="6CC28127">
              <w:rPr>
                <w:rFonts w:ascii="Calibri" w:hAnsi="Calibri" w:eastAsia="Times New Roman" w:cs="Calibri"/>
                <w:lang w:val="fr-FR" w:eastAsia="fr-FR"/>
              </w:rPr>
              <w:t xml:space="preserve"> et les relations entre la FEC et le CdR</w:t>
            </w:r>
            <w:r>
              <w:rPr>
                <w:rFonts w:ascii="Calibri" w:hAnsi="Calibri" w:eastAsia="Times New Roman" w:cs="Calibri"/>
                <w:lang w:val="fr-FR" w:eastAsia="fr-FR"/>
              </w:rPr>
              <w:t xml:space="preserve"> et qui dont est un facteur bloquant sur la durabilité de l’écosystème</w:t>
            </w:r>
          </w:p>
        </w:tc>
        <w:tc>
          <w:tcPr>
            <w:tcW w:w="699" w:type="dxa"/>
            <w:tcBorders>
              <w:top w:val="single" w:color="auto" w:sz="4" w:space="0"/>
              <w:left w:val="single" w:color="auto" w:sz="4" w:space="0"/>
              <w:bottom w:val="single" w:color="auto" w:sz="4" w:space="0"/>
              <w:right w:val="single" w:color="auto" w:sz="4" w:space="0"/>
            </w:tcBorders>
            <w:vAlign w:val="center"/>
          </w:tcPr>
          <w:p w:rsidRPr="00F03375" w:rsidR="00E31753" w:rsidP="00E31753" w:rsidRDefault="00E31753" w14:paraId="40EC97FD" w14:textId="404749BC">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3</w:t>
            </w:r>
          </w:p>
        </w:tc>
        <w:tc>
          <w:tcPr>
            <w:tcW w:w="851" w:type="dxa"/>
            <w:tcBorders>
              <w:top w:val="single" w:color="auto" w:sz="4" w:space="0"/>
              <w:left w:val="single" w:color="auto" w:sz="4" w:space="0"/>
              <w:bottom w:val="single" w:color="auto" w:sz="4" w:space="0"/>
              <w:right w:val="single" w:color="auto" w:sz="4" w:space="0"/>
            </w:tcBorders>
            <w:vAlign w:val="center"/>
          </w:tcPr>
          <w:p w:rsidRPr="00F03375" w:rsidR="00E31753" w:rsidP="00E31753" w:rsidRDefault="00E31753" w14:paraId="4F8F984E" w14:textId="09E48392">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4</w:t>
            </w:r>
          </w:p>
        </w:tc>
        <w:tc>
          <w:tcPr>
            <w:tcW w:w="992" w:type="dxa"/>
            <w:tcBorders>
              <w:top w:val="single" w:color="auto" w:sz="4" w:space="0"/>
              <w:left w:val="single" w:color="auto" w:sz="4" w:space="0"/>
              <w:bottom w:val="single" w:color="auto" w:sz="4" w:space="0"/>
              <w:right w:val="single" w:color="auto" w:sz="4" w:space="0"/>
            </w:tcBorders>
            <w:vAlign w:val="center"/>
          </w:tcPr>
          <w:p w:rsidRPr="00F03375" w:rsidR="00E31753" w:rsidP="00E31753" w:rsidRDefault="00E31753" w14:paraId="52D2D402" w14:textId="1E983C73">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12</w:t>
            </w:r>
          </w:p>
        </w:tc>
        <w:tc>
          <w:tcPr>
            <w:tcW w:w="6521" w:type="dxa"/>
            <w:tcBorders>
              <w:top w:val="single" w:color="auto" w:sz="4" w:space="0"/>
              <w:left w:val="single" w:color="auto" w:sz="4" w:space="0"/>
              <w:bottom w:val="single" w:color="auto" w:sz="4" w:space="0"/>
              <w:right w:val="single" w:color="auto" w:sz="4" w:space="0"/>
            </w:tcBorders>
            <w:vAlign w:val="center"/>
          </w:tcPr>
          <w:p w:rsidRPr="00F03375" w:rsidR="00E31753" w:rsidP="00E31753" w:rsidRDefault="00E31753" w14:paraId="7D1C2B3D" w14:textId="5153DB66">
            <w:pPr>
              <w:spacing w:after="0" w:line="240" w:lineRule="auto"/>
              <w:rPr>
                <w:rFonts w:ascii="Calibri" w:hAnsi="Calibri" w:eastAsia="Times New Roman" w:cs="Calibri"/>
                <w:szCs w:val="21"/>
                <w:lang w:val="fr-FR" w:eastAsia="fr-FR"/>
              </w:rPr>
            </w:pPr>
            <w:r w:rsidRPr="00F03375">
              <w:rPr>
                <w:rFonts w:ascii="Calibri" w:hAnsi="Calibri" w:eastAsia="Times New Roman" w:cs="Calibri"/>
                <w:szCs w:val="21"/>
                <w:lang w:val="fr-FR" w:eastAsia="fr-FR"/>
              </w:rPr>
              <w:t xml:space="preserve">Rédaction d'un texte spécifique à la province sur base du texte national en Q4 2022.   </w:t>
            </w:r>
          </w:p>
        </w:tc>
      </w:tr>
      <w:tr w:rsidRPr="00F03375" w:rsidR="00E31753" w:rsidTr="00AA5BDE" w14:paraId="288AD114" w14:textId="77777777">
        <w:trPr>
          <w:trHeight w:val="503"/>
        </w:trPr>
        <w:tc>
          <w:tcPr>
            <w:tcW w:w="15163" w:type="dxa"/>
            <w:gridSpan w:val="5"/>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4E30B8" w:rsidR="00E31753" w:rsidP="00E31753" w:rsidRDefault="00E31753" w14:paraId="224ABEEA" w14:textId="541C3C3A">
            <w:pPr>
              <w:spacing w:after="0" w:line="240" w:lineRule="auto"/>
              <w:jc w:val="left"/>
              <w:rPr>
                <w:b/>
                <w:bCs/>
                <w:sz w:val="20"/>
                <w:szCs w:val="20"/>
              </w:rPr>
            </w:pPr>
            <w:r w:rsidRPr="22D62450">
              <w:rPr>
                <w:b/>
                <w:bCs/>
                <w:sz w:val="20"/>
                <w:szCs w:val="20"/>
              </w:rPr>
              <w:t xml:space="preserve">COD2200911 – Santé et protection sociale en santé </w:t>
            </w:r>
          </w:p>
        </w:tc>
      </w:tr>
      <w:tr w:rsidRPr="00F03375" w:rsidR="00E31753" w:rsidTr="00AA5BDE" w14:paraId="09037A9E" w14:textId="77777777">
        <w:trPr>
          <w:trHeight w:val="222"/>
        </w:trPr>
        <w:tc>
          <w:tcPr>
            <w:tcW w:w="15163" w:type="dxa"/>
            <w:gridSpan w:val="5"/>
            <w:tcBorders>
              <w:top w:val="single" w:color="auto" w:sz="4" w:space="0"/>
              <w:left w:val="single" w:color="auto" w:sz="4" w:space="0"/>
              <w:bottom w:val="single" w:color="auto" w:sz="4" w:space="0"/>
              <w:right w:val="nil"/>
            </w:tcBorders>
            <w:shd w:val="clear" w:color="auto" w:fill="B8CCE4"/>
            <w:vAlign w:val="bottom"/>
            <w:hideMark/>
          </w:tcPr>
          <w:p w:rsidRPr="00F03375" w:rsidR="00E31753" w:rsidP="00E31753" w:rsidRDefault="00E31753" w14:paraId="7083BD56" w14:textId="77777777">
            <w:pPr>
              <w:spacing w:after="0" w:line="240" w:lineRule="auto"/>
              <w:jc w:val="left"/>
              <w:rPr>
                <w:rFonts w:ascii="Calibri" w:hAnsi="Calibri" w:eastAsia="Times New Roman" w:cs="Calibri"/>
                <w:b/>
                <w:bCs/>
                <w:szCs w:val="21"/>
                <w:lang w:val="fr-FR" w:eastAsia="fr-FR"/>
              </w:rPr>
            </w:pPr>
            <w:r w:rsidRPr="00F03375">
              <w:rPr>
                <w:rFonts w:ascii="Calibri" w:hAnsi="Calibri" w:eastAsia="Times New Roman" w:cs="Calibri"/>
                <w:b/>
                <w:bCs/>
                <w:szCs w:val="21"/>
                <w:lang w:val="fr-FR" w:eastAsia="fr-FR"/>
              </w:rPr>
              <w:t>Risques Opérationnels</w:t>
            </w:r>
          </w:p>
        </w:tc>
      </w:tr>
      <w:tr w:rsidRPr="00F03375" w:rsidR="00E31753" w:rsidTr="00AA5BDE" w14:paraId="199DFD87" w14:textId="77777777">
        <w:trPr>
          <w:trHeight w:val="1357"/>
        </w:trPr>
        <w:tc>
          <w:tcPr>
            <w:tcW w:w="6100" w:type="dxa"/>
            <w:tcBorders>
              <w:top w:val="nil"/>
              <w:left w:val="single" w:color="auto" w:sz="4" w:space="0"/>
              <w:bottom w:val="single" w:color="auto" w:sz="4" w:space="0"/>
              <w:right w:val="single" w:color="auto" w:sz="4" w:space="0"/>
            </w:tcBorders>
            <w:vAlign w:val="center"/>
            <w:hideMark/>
          </w:tcPr>
          <w:p w:rsidRPr="00F03375" w:rsidR="00E31753" w:rsidP="00E31753" w:rsidRDefault="00E31753" w14:paraId="6583A1F0" w14:textId="27712449">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Persistances des problèmes de mégestion dans un environnement de sources de financement multiples parfois peu harmonisé entraîne un gaspillage des fonds.</w:t>
            </w:r>
          </w:p>
        </w:tc>
        <w:tc>
          <w:tcPr>
            <w:tcW w:w="699" w:type="dxa"/>
            <w:tcBorders>
              <w:top w:val="nil"/>
              <w:left w:val="nil"/>
              <w:bottom w:val="single" w:color="auto" w:sz="4" w:space="0"/>
              <w:right w:val="single" w:color="auto" w:sz="4" w:space="0"/>
            </w:tcBorders>
            <w:vAlign w:val="center"/>
            <w:hideMark/>
          </w:tcPr>
          <w:p w:rsidRPr="00F03375" w:rsidR="00E31753" w:rsidP="00E31753" w:rsidRDefault="00E31753" w14:paraId="05E86A47"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4</w:t>
            </w:r>
          </w:p>
        </w:tc>
        <w:tc>
          <w:tcPr>
            <w:tcW w:w="851" w:type="dxa"/>
            <w:tcBorders>
              <w:top w:val="nil"/>
              <w:left w:val="nil"/>
              <w:bottom w:val="single" w:color="auto" w:sz="4" w:space="0"/>
              <w:right w:val="single" w:color="auto" w:sz="4" w:space="0"/>
            </w:tcBorders>
            <w:vAlign w:val="center"/>
            <w:hideMark/>
          </w:tcPr>
          <w:p w:rsidRPr="00F03375" w:rsidR="00E31753" w:rsidP="00E31753" w:rsidRDefault="00E31753" w14:paraId="4041E376"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3</w:t>
            </w:r>
          </w:p>
        </w:tc>
        <w:tc>
          <w:tcPr>
            <w:tcW w:w="992" w:type="dxa"/>
            <w:tcBorders>
              <w:top w:val="nil"/>
              <w:left w:val="nil"/>
              <w:bottom w:val="single" w:color="auto" w:sz="4" w:space="0"/>
              <w:right w:val="single" w:color="auto" w:sz="4" w:space="0"/>
            </w:tcBorders>
            <w:vAlign w:val="center"/>
            <w:hideMark/>
          </w:tcPr>
          <w:p w:rsidRPr="00F03375" w:rsidR="00E31753" w:rsidP="00E31753" w:rsidRDefault="00E31753" w14:paraId="3ABFEC27"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12</w:t>
            </w:r>
          </w:p>
        </w:tc>
        <w:tc>
          <w:tcPr>
            <w:tcW w:w="6521" w:type="dxa"/>
            <w:tcBorders>
              <w:top w:val="nil"/>
              <w:left w:val="nil"/>
              <w:bottom w:val="single" w:color="auto" w:sz="4" w:space="0"/>
              <w:right w:val="single" w:color="auto" w:sz="4" w:space="0"/>
            </w:tcBorders>
            <w:vAlign w:val="bottom"/>
            <w:hideMark/>
          </w:tcPr>
          <w:p w:rsidRPr="00F03375" w:rsidR="00E31753" w:rsidP="00E31753" w:rsidRDefault="00E31753" w14:paraId="6FD3562D" w14:textId="77777777">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R</w:t>
            </w:r>
            <w:r>
              <w:rPr>
                <w:rFonts w:ascii="Calibri" w:hAnsi="Calibri" w:eastAsia="Times New Roman" w:cs="Calibri"/>
                <w:szCs w:val="21"/>
                <w:lang w:val="fr-FR" w:eastAsia="fr-FR"/>
              </w:rPr>
              <w:t>e</w:t>
            </w:r>
            <w:r w:rsidRPr="00F03375">
              <w:rPr>
                <w:rFonts w:ascii="Calibri" w:hAnsi="Calibri" w:eastAsia="Times New Roman" w:cs="Calibri"/>
                <w:szCs w:val="21"/>
                <w:lang w:val="fr-FR" w:eastAsia="fr-FR"/>
              </w:rPr>
              <w:t xml:space="preserve">vitalisation de l'utilisation du contrat unique entre bailleurs et DPS, entre bailleurs et ECZS ainsi que la coordination entre bailleurs au niveau du GIBS provincial.  Renforcement du recueil de l'information stratégique au niveau de la DPS. Consolidation de la digitalisation et la gestion de changement des formations sanitaires complexes, tels que les hôpitaux. </w:t>
            </w:r>
          </w:p>
        </w:tc>
      </w:tr>
      <w:tr w:rsidRPr="00F03375" w:rsidR="00E31753" w:rsidTr="00B41F15" w14:paraId="5AC20406" w14:textId="77777777">
        <w:trPr>
          <w:trHeight w:val="1140"/>
        </w:trPr>
        <w:tc>
          <w:tcPr>
            <w:tcW w:w="6100" w:type="dxa"/>
            <w:tcBorders>
              <w:top w:val="nil"/>
              <w:left w:val="single" w:color="auto" w:sz="4" w:space="0"/>
              <w:bottom w:val="single" w:color="auto" w:sz="4" w:space="0"/>
              <w:right w:val="single" w:color="auto" w:sz="4" w:space="0"/>
            </w:tcBorders>
            <w:vAlign w:val="center"/>
            <w:hideMark/>
          </w:tcPr>
          <w:p w:rsidRPr="00F03375" w:rsidR="00E31753" w:rsidP="00D80BEF" w:rsidRDefault="00E31753" w14:paraId="5D13DD36" w14:textId="3A89C69B">
            <w:pPr>
              <w:spacing w:after="0" w:line="240" w:lineRule="auto"/>
              <w:jc w:val="left"/>
              <w:rPr>
                <w:rFonts w:ascii="Calibri" w:hAnsi="Calibri" w:eastAsia="Times New Roman" w:cs="Calibri"/>
                <w:lang w:val="fr-FR" w:eastAsia="fr-FR"/>
              </w:rPr>
            </w:pPr>
            <w:r w:rsidRPr="22D62450">
              <w:rPr>
                <w:rFonts w:ascii="Calibri" w:hAnsi="Calibri" w:eastAsia="Times New Roman" w:cs="Calibri"/>
                <w:lang w:val="fr-FR" w:eastAsia="fr-FR"/>
              </w:rPr>
              <w:t xml:space="preserve">Absence d'actions des autorités politico administratives pour déplacer l'ISTEM qui est dans l'enceinte de l'HGR de </w:t>
            </w:r>
            <w:proofErr w:type="spellStart"/>
            <w:r w:rsidRPr="22D62450">
              <w:rPr>
                <w:rFonts w:ascii="Calibri" w:hAnsi="Calibri" w:eastAsia="Times New Roman" w:cs="Calibri"/>
                <w:lang w:val="fr-FR" w:eastAsia="fr-FR"/>
              </w:rPr>
              <w:t>Makiso</w:t>
            </w:r>
            <w:proofErr w:type="spellEnd"/>
            <w:r w:rsidRPr="22D62450">
              <w:rPr>
                <w:rFonts w:ascii="Calibri" w:hAnsi="Calibri" w:eastAsia="Times New Roman" w:cs="Calibri"/>
                <w:lang w:val="fr-FR" w:eastAsia="fr-FR"/>
              </w:rPr>
              <w:t xml:space="preserve"> Kisangani, ce qui crée une grande nuisance pour les utilisateurs de l'HGR.</w:t>
            </w:r>
          </w:p>
        </w:tc>
        <w:tc>
          <w:tcPr>
            <w:tcW w:w="699" w:type="dxa"/>
            <w:tcBorders>
              <w:top w:val="nil"/>
              <w:left w:val="nil"/>
              <w:bottom w:val="single" w:color="auto" w:sz="4" w:space="0"/>
              <w:right w:val="single" w:color="auto" w:sz="4" w:space="0"/>
            </w:tcBorders>
            <w:vAlign w:val="center"/>
            <w:hideMark/>
          </w:tcPr>
          <w:p w:rsidRPr="00B41F15" w:rsidR="00E31753" w:rsidP="00B41F15" w:rsidRDefault="00E31753" w14:paraId="5E1A5128" w14:textId="090526BB">
            <w:pPr>
              <w:spacing w:after="0" w:line="240" w:lineRule="auto"/>
              <w:jc w:val="center"/>
              <w:rPr>
                <w:rFonts w:ascii="Calibri" w:hAnsi="Calibri" w:eastAsia="Times New Roman" w:cs="Calibri"/>
                <w:szCs w:val="21"/>
                <w:lang w:val="fr-FR" w:eastAsia="fr-FR"/>
              </w:rPr>
            </w:pPr>
            <w:r w:rsidRPr="00B41F15">
              <w:rPr>
                <w:rFonts w:ascii="Calibri" w:hAnsi="Calibri" w:eastAsia="Times New Roman" w:cs="Calibri"/>
                <w:szCs w:val="21"/>
                <w:lang w:val="fr-FR" w:eastAsia="fr-FR"/>
              </w:rPr>
              <w:t>4</w:t>
            </w:r>
          </w:p>
        </w:tc>
        <w:tc>
          <w:tcPr>
            <w:tcW w:w="851" w:type="dxa"/>
            <w:tcBorders>
              <w:top w:val="nil"/>
              <w:left w:val="nil"/>
              <w:bottom w:val="single" w:color="auto" w:sz="4" w:space="0"/>
              <w:right w:val="single" w:color="auto" w:sz="4" w:space="0"/>
            </w:tcBorders>
            <w:vAlign w:val="center"/>
            <w:hideMark/>
          </w:tcPr>
          <w:p w:rsidRPr="00B41F15" w:rsidR="00E31753" w:rsidP="00B41F15" w:rsidRDefault="00E31753" w14:paraId="32A864FE" w14:textId="27B1991E">
            <w:pPr>
              <w:spacing w:after="0" w:line="240" w:lineRule="auto"/>
              <w:jc w:val="center"/>
              <w:rPr>
                <w:rFonts w:ascii="Calibri" w:hAnsi="Calibri" w:eastAsia="Times New Roman" w:cs="Calibri"/>
                <w:szCs w:val="21"/>
                <w:lang w:val="fr-FR" w:eastAsia="fr-FR"/>
              </w:rPr>
            </w:pPr>
            <w:r w:rsidRPr="00B41F15">
              <w:rPr>
                <w:rFonts w:ascii="Calibri" w:hAnsi="Calibri" w:eastAsia="Times New Roman" w:cs="Calibri"/>
                <w:szCs w:val="21"/>
                <w:lang w:val="fr-FR" w:eastAsia="fr-FR"/>
              </w:rPr>
              <w:t>4</w:t>
            </w:r>
          </w:p>
        </w:tc>
        <w:tc>
          <w:tcPr>
            <w:tcW w:w="992" w:type="dxa"/>
            <w:tcBorders>
              <w:top w:val="nil"/>
              <w:left w:val="nil"/>
              <w:bottom w:val="single" w:color="auto" w:sz="4" w:space="0"/>
              <w:right w:val="single" w:color="auto" w:sz="4" w:space="0"/>
            </w:tcBorders>
            <w:vAlign w:val="center"/>
            <w:hideMark/>
          </w:tcPr>
          <w:p w:rsidRPr="00B41F15" w:rsidR="00E31753" w:rsidP="00B41F15" w:rsidRDefault="00E31753" w14:paraId="0137289D" w14:textId="3AA08F99">
            <w:pPr>
              <w:spacing w:after="0" w:line="240" w:lineRule="auto"/>
              <w:jc w:val="center"/>
              <w:rPr>
                <w:rFonts w:ascii="Calibri" w:hAnsi="Calibri" w:eastAsia="Times New Roman" w:cs="Calibri"/>
                <w:szCs w:val="21"/>
                <w:lang w:val="fr-FR" w:eastAsia="fr-FR"/>
              </w:rPr>
            </w:pPr>
            <w:r w:rsidRPr="00B41F15">
              <w:rPr>
                <w:rFonts w:ascii="Calibri" w:hAnsi="Calibri" w:eastAsia="Times New Roman" w:cs="Calibri"/>
                <w:szCs w:val="21"/>
                <w:lang w:val="fr-FR" w:eastAsia="fr-FR"/>
              </w:rPr>
              <w:t>16</w:t>
            </w:r>
          </w:p>
        </w:tc>
        <w:tc>
          <w:tcPr>
            <w:tcW w:w="6521" w:type="dxa"/>
            <w:tcBorders>
              <w:top w:val="nil"/>
              <w:left w:val="nil"/>
              <w:bottom w:val="single" w:color="auto" w:sz="4" w:space="0"/>
              <w:right w:val="single" w:color="auto" w:sz="4" w:space="0"/>
            </w:tcBorders>
            <w:vAlign w:val="bottom"/>
            <w:hideMark/>
          </w:tcPr>
          <w:p w:rsidRPr="00F03375" w:rsidR="00E31753" w:rsidP="00E31753" w:rsidRDefault="00E31753" w14:paraId="3C1DB553" w14:textId="77777777">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 xml:space="preserve">Réorientation du budget de l'infrastructure pour cet hôpital vers d'autres infrastructures si en janvier 2024, l'ISTM n'a pas été déplacé. </w:t>
            </w:r>
          </w:p>
        </w:tc>
      </w:tr>
      <w:tr w:rsidRPr="00F03375" w:rsidR="00E31753" w:rsidTr="00AA5BDE" w14:paraId="5E3EA95F" w14:textId="77777777">
        <w:trPr>
          <w:trHeight w:val="705"/>
        </w:trPr>
        <w:tc>
          <w:tcPr>
            <w:tcW w:w="6100" w:type="dxa"/>
            <w:tcBorders>
              <w:top w:val="single" w:color="auto" w:sz="4" w:space="0"/>
              <w:left w:val="single" w:color="auto" w:sz="4" w:space="0"/>
              <w:bottom w:val="single" w:color="auto" w:sz="4" w:space="0"/>
              <w:right w:val="single" w:color="auto" w:sz="4" w:space="0"/>
            </w:tcBorders>
            <w:vAlign w:val="center"/>
            <w:hideMark/>
          </w:tcPr>
          <w:p w:rsidRPr="00F03375" w:rsidR="00E31753" w:rsidP="00D80BEF" w:rsidRDefault="00E31753" w14:paraId="60213B6F" w14:textId="77777777">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Absence d'appui du personnel administratif ou politique qui juge la présence de l'intervention intrusive.</w:t>
            </w:r>
          </w:p>
        </w:tc>
        <w:tc>
          <w:tcPr>
            <w:tcW w:w="699"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75F208AF"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3</w:t>
            </w:r>
          </w:p>
        </w:tc>
        <w:tc>
          <w:tcPr>
            <w:tcW w:w="851"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614408F9"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5</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0A192BC6"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15</w:t>
            </w:r>
          </w:p>
        </w:tc>
        <w:tc>
          <w:tcPr>
            <w:tcW w:w="6521"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02B11351" w14:textId="77777777">
            <w:pPr>
              <w:spacing w:after="0" w:line="240" w:lineRule="auto"/>
              <w:rPr>
                <w:rFonts w:ascii="Calibri" w:hAnsi="Calibri" w:eastAsia="Times New Roman" w:cs="Calibri"/>
                <w:szCs w:val="21"/>
                <w:lang w:val="fr-FR" w:eastAsia="fr-FR"/>
              </w:rPr>
            </w:pPr>
            <w:r w:rsidRPr="00F03375">
              <w:rPr>
                <w:rFonts w:ascii="Calibri" w:hAnsi="Calibri" w:eastAsia="Times New Roman" w:cs="Calibri"/>
                <w:szCs w:val="21"/>
                <w:lang w:val="fr-FR" w:eastAsia="fr-FR"/>
              </w:rPr>
              <w:t>Médiation du Mini</w:t>
            </w:r>
            <w:r>
              <w:rPr>
                <w:rFonts w:ascii="Calibri" w:hAnsi="Calibri" w:eastAsia="Times New Roman" w:cs="Calibri"/>
                <w:szCs w:val="21"/>
                <w:lang w:val="fr-FR" w:eastAsia="fr-FR"/>
              </w:rPr>
              <w:t>s</w:t>
            </w:r>
            <w:r w:rsidRPr="00F03375">
              <w:rPr>
                <w:rFonts w:ascii="Calibri" w:hAnsi="Calibri" w:eastAsia="Times New Roman" w:cs="Calibri"/>
                <w:szCs w:val="21"/>
                <w:lang w:val="fr-FR" w:eastAsia="fr-FR"/>
              </w:rPr>
              <w:t>tère de la coopération internationale (et du Plan).</w:t>
            </w:r>
          </w:p>
        </w:tc>
      </w:tr>
      <w:tr w:rsidRPr="00F03375" w:rsidR="00E31753" w:rsidTr="00AA5BDE" w14:paraId="5246F335" w14:textId="77777777">
        <w:trPr>
          <w:trHeight w:val="300"/>
        </w:trPr>
        <w:tc>
          <w:tcPr>
            <w:tcW w:w="15163" w:type="dxa"/>
            <w:gridSpan w:val="5"/>
            <w:tcBorders>
              <w:top w:val="single" w:color="auto" w:sz="4" w:space="0"/>
              <w:left w:val="single" w:color="auto" w:sz="4" w:space="0"/>
              <w:bottom w:val="single" w:color="auto" w:sz="4" w:space="0"/>
              <w:right w:val="nil"/>
            </w:tcBorders>
            <w:shd w:val="clear" w:color="auto" w:fill="B8CCE4"/>
            <w:vAlign w:val="bottom"/>
            <w:hideMark/>
          </w:tcPr>
          <w:p w:rsidRPr="00F03375" w:rsidR="00E31753" w:rsidP="00E31753" w:rsidRDefault="00E31753" w14:paraId="24F47C08" w14:textId="2A8262DB">
            <w:pPr>
              <w:spacing w:after="0" w:line="240" w:lineRule="auto"/>
              <w:jc w:val="left"/>
              <w:rPr>
                <w:rFonts w:ascii="Calibri" w:hAnsi="Calibri" w:eastAsia="Times New Roman" w:cs="Calibri"/>
                <w:b/>
                <w:bCs/>
                <w:lang w:val="fr-FR" w:eastAsia="fr-FR"/>
              </w:rPr>
            </w:pPr>
            <w:r w:rsidRPr="22D62450">
              <w:rPr>
                <w:rFonts w:ascii="Calibri" w:hAnsi="Calibri" w:eastAsia="Times New Roman" w:cs="Calibri"/>
                <w:b/>
                <w:bCs/>
                <w:lang w:val="fr-FR" w:eastAsia="fr-FR"/>
              </w:rPr>
              <w:t>Risques de Développement</w:t>
            </w:r>
          </w:p>
        </w:tc>
      </w:tr>
      <w:tr w:rsidRPr="00F03375" w:rsidR="00E31753" w:rsidTr="00AA5BDE" w14:paraId="287E9584" w14:textId="77777777">
        <w:trPr>
          <w:trHeight w:val="53"/>
        </w:trPr>
        <w:tc>
          <w:tcPr>
            <w:tcW w:w="6100" w:type="dxa"/>
            <w:tcBorders>
              <w:top w:val="nil"/>
              <w:left w:val="single" w:color="auto" w:sz="4" w:space="0"/>
              <w:bottom w:val="single" w:color="auto" w:sz="4" w:space="0"/>
              <w:right w:val="single" w:color="auto" w:sz="4" w:space="0"/>
            </w:tcBorders>
            <w:vAlign w:val="center"/>
            <w:hideMark/>
          </w:tcPr>
          <w:p w:rsidRPr="00F03375" w:rsidR="00E31753" w:rsidP="00D80BEF" w:rsidRDefault="00E31753" w14:paraId="06ED09DB" w14:textId="52950A17">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Manque d'approp</w:t>
            </w:r>
            <w:r>
              <w:rPr>
                <w:rFonts w:ascii="Calibri" w:hAnsi="Calibri" w:eastAsia="Times New Roman" w:cs="Calibri"/>
                <w:szCs w:val="21"/>
                <w:lang w:val="fr-FR" w:eastAsia="fr-FR"/>
              </w:rPr>
              <w:t>r</w:t>
            </w:r>
            <w:r w:rsidRPr="00F03375">
              <w:rPr>
                <w:rFonts w:ascii="Calibri" w:hAnsi="Calibri" w:eastAsia="Times New Roman" w:cs="Calibri"/>
                <w:szCs w:val="21"/>
                <w:lang w:val="fr-FR" w:eastAsia="fr-FR"/>
              </w:rPr>
              <w:t>iation de l'intervention par le partenaire.</w:t>
            </w:r>
          </w:p>
        </w:tc>
        <w:tc>
          <w:tcPr>
            <w:tcW w:w="699" w:type="dxa"/>
            <w:tcBorders>
              <w:top w:val="nil"/>
              <w:left w:val="nil"/>
              <w:bottom w:val="single" w:color="auto" w:sz="4" w:space="0"/>
              <w:right w:val="single" w:color="auto" w:sz="4" w:space="0"/>
            </w:tcBorders>
            <w:vAlign w:val="center"/>
            <w:hideMark/>
          </w:tcPr>
          <w:p w:rsidRPr="00F03375" w:rsidR="00E31753" w:rsidP="00E31753" w:rsidRDefault="00E31753" w14:paraId="4E9FC29E"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4</w:t>
            </w:r>
          </w:p>
        </w:tc>
        <w:tc>
          <w:tcPr>
            <w:tcW w:w="851" w:type="dxa"/>
            <w:tcBorders>
              <w:top w:val="nil"/>
              <w:left w:val="nil"/>
              <w:bottom w:val="single" w:color="auto" w:sz="4" w:space="0"/>
              <w:right w:val="single" w:color="auto" w:sz="4" w:space="0"/>
            </w:tcBorders>
            <w:vAlign w:val="center"/>
            <w:hideMark/>
          </w:tcPr>
          <w:p w:rsidRPr="00F03375" w:rsidR="00E31753" w:rsidP="00E31753" w:rsidRDefault="00E31753" w14:paraId="61F9F9BE"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3</w:t>
            </w:r>
          </w:p>
        </w:tc>
        <w:tc>
          <w:tcPr>
            <w:tcW w:w="992" w:type="dxa"/>
            <w:tcBorders>
              <w:top w:val="nil"/>
              <w:left w:val="nil"/>
              <w:bottom w:val="single" w:color="auto" w:sz="4" w:space="0"/>
              <w:right w:val="single" w:color="auto" w:sz="4" w:space="0"/>
            </w:tcBorders>
            <w:vAlign w:val="center"/>
            <w:hideMark/>
          </w:tcPr>
          <w:p w:rsidRPr="00F03375" w:rsidR="00E31753" w:rsidP="00E31753" w:rsidRDefault="00E31753" w14:paraId="4DEEDFC4"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12</w:t>
            </w:r>
          </w:p>
        </w:tc>
        <w:tc>
          <w:tcPr>
            <w:tcW w:w="6521" w:type="dxa"/>
            <w:tcBorders>
              <w:top w:val="nil"/>
              <w:left w:val="nil"/>
              <w:bottom w:val="single" w:color="auto" w:sz="4" w:space="0"/>
              <w:right w:val="single" w:color="auto" w:sz="4" w:space="0"/>
            </w:tcBorders>
            <w:hideMark/>
          </w:tcPr>
          <w:p w:rsidRPr="00F03375" w:rsidR="00E31753" w:rsidP="00E31753" w:rsidRDefault="00E31753" w14:paraId="600B31B3" w14:textId="38670ED9">
            <w:pPr>
              <w:spacing w:after="0" w:line="240" w:lineRule="auto"/>
              <w:jc w:val="left"/>
              <w:rPr>
                <w:rFonts w:ascii="Calibri" w:hAnsi="Calibri" w:eastAsia="Times New Roman" w:cs="Calibri"/>
                <w:lang w:val="fr-FR" w:eastAsia="fr-FR"/>
              </w:rPr>
            </w:pPr>
            <w:r w:rsidRPr="22D62450">
              <w:rPr>
                <w:rFonts w:ascii="Calibri" w:hAnsi="Calibri" w:eastAsia="Times New Roman" w:cs="Calibri"/>
                <w:lang w:val="fr-FR" w:eastAsia="fr-FR"/>
              </w:rPr>
              <w:t xml:space="preserve">Renforcement des plateformes et dispositifs qui activent l’implication directe des partenaires et de la société civile aux différentes phases de l’exécution. </w:t>
            </w:r>
            <w:r>
              <w:br/>
            </w:r>
            <w:r w:rsidRPr="22D62450">
              <w:rPr>
                <w:rFonts w:ascii="Calibri" w:hAnsi="Calibri" w:eastAsia="Times New Roman" w:cs="Calibri"/>
                <w:lang w:val="fr-FR" w:eastAsia="fr-FR"/>
              </w:rPr>
              <w:t xml:space="preserve">Exécution en accord (cogestion technique) et en cohabitation avec les équipes du partenaire et en proximité permanent avec les communautés locales. Renforcement de la cohésion sociale. </w:t>
            </w:r>
          </w:p>
        </w:tc>
      </w:tr>
      <w:tr w:rsidRPr="00F03375" w:rsidR="00E31753" w:rsidTr="00B41F15" w14:paraId="047047ED" w14:textId="77777777">
        <w:trPr>
          <w:trHeight w:val="1128"/>
        </w:trPr>
        <w:tc>
          <w:tcPr>
            <w:tcW w:w="6100" w:type="dxa"/>
            <w:tcBorders>
              <w:top w:val="nil"/>
              <w:left w:val="single" w:color="auto" w:sz="4" w:space="0"/>
              <w:bottom w:val="single" w:color="auto" w:sz="4" w:space="0"/>
              <w:right w:val="single" w:color="auto" w:sz="4" w:space="0"/>
            </w:tcBorders>
            <w:vAlign w:val="center"/>
            <w:hideMark/>
          </w:tcPr>
          <w:p w:rsidRPr="00F03375" w:rsidR="00E31753" w:rsidP="00D80BEF" w:rsidRDefault="00E31753" w14:paraId="1B3ABB9A" w14:textId="3AB0EFC5">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La temporalité des réformes (décentralisation et finances publiques) et de la multisectorialité qui affecte le déploiement de la CSU.</w:t>
            </w:r>
          </w:p>
        </w:tc>
        <w:tc>
          <w:tcPr>
            <w:tcW w:w="699" w:type="dxa"/>
            <w:tcBorders>
              <w:top w:val="nil"/>
              <w:left w:val="nil"/>
              <w:bottom w:val="single" w:color="auto" w:sz="4" w:space="0"/>
              <w:right w:val="single" w:color="auto" w:sz="4" w:space="0"/>
            </w:tcBorders>
            <w:vAlign w:val="center"/>
            <w:hideMark/>
          </w:tcPr>
          <w:p w:rsidRPr="00F03375" w:rsidR="00E31753" w:rsidP="00B41F15" w:rsidRDefault="00E31753" w14:paraId="373BC3D6"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4</w:t>
            </w:r>
          </w:p>
        </w:tc>
        <w:tc>
          <w:tcPr>
            <w:tcW w:w="851" w:type="dxa"/>
            <w:tcBorders>
              <w:top w:val="nil"/>
              <w:left w:val="nil"/>
              <w:bottom w:val="single" w:color="auto" w:sz="4" w:space="0"/>
              <w:right w:val="single" w:color="auto" w:sz="4" w:space="0"/>
            </w:tcBorders>
            <w:vAlign w:val="center"/>
            <w:hideMark/>
          </w:tcPr>
          <w:p w:rsidRPr="00F03375" w:rsidR="00E31753" w:rsidP="00B41F15" w:rsidRDefault="00E31753" w14:paraId="0AD4A7C3"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3</w:t>
            </w:r>
          </w:p>
        </w:tc>
        <w:tc>
          <w:tcPr>
            <w:tcW w:w="992" w:type="dxa"/>
            <w:tcBorders>
              <w:top w:val="nil"/>
              <w:left w:val="nil"/>
              <w:bottom w:val="single" w:color="auto" w:sz="4" w:space="0"/>
              <w:right w:val="single" w:color="auto" w:sz="4" w:space="0"/>
            </w:tcBorders>
            <w:vAlign w:val="center"/>
            <w:hideMark/>
          </w:tcPr>
          <w:p w:rsidRPr="00F03375" w:rsidR="00E31753" w:rsidP="00B41F15" w:rsidRDefault="00E31753" w14:paraId="1B348E1A"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12</w:t>
            </w:r>
          </w:p>
        </w:tc>
        <w:tc>
          <w:tcPr>
            <w:tcW w:w="6521" w:type="dxa"/>
            <w:tcBorders>
              <w:top w:val="nil"/>
              <w:left w:val="nil"/>
              <w:bottom w:val="single" w:color="auto" w:sz="4" w:space="0"/>
              <w:right w:val="single" w:color="auto" w:sz="4" w:space="0"/>
            </w:tcBorders>
            <w:vAlign w:val="bottom"/>
            <w:hideMark/>
          </w:tcPr>
          <w:p w:rsidRPr="00F03375" w:rsidR="00E31753" w:rsidP="00E31753" w:rsidRDefault="00E31753" w14:paraId="4A3C4001" w14:textId="142FD965">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 xml:space="preserve">Approche progressive avec une période de </w:t>
            </w:r>
            <w:r>
              <w:rPr>
                <w:rFonts w:ascii="Calibri" w:hAnsi="Calibri" w:eastAsia="Times New Roman" w:cs="Calibri"/>
                <w:szCs w:val="21"/>
                <w:lang w:val="fr-FR" w:eastAsia="fr-FR"/>
              </w:rPr>
              <w:t>t</w:t>
            </w:r>
            <w:r w:rsidRPr="00F03375">
              <w:rPr>
                <w:rFonts w:ascii="Calibri" w:hAnsi="Calibri" w:eastAsia="Times New Roman" w:cs="Calibri"/>
                <w:szCs w:val="21"/>
                <w:lang w:val="fr-FR" w:eastAsia="fr-FR"/>
              </w:rPr>
              <w:t xml:space="preserve">ransition pendant laquelle la tarification forfaitaire subsidiée sera poursuivie tout en développant des modèles de socle de protection sociale. </w:t>
            </w:r>
            <w:r w:rsidRPr="00F03375">
              <w:rPr>
                <w:rFonts w:ascii="Calibri" w:hAnsi="Calibri" w:eastAsia="Times New Roman" w:cs="Calibri"/>
                <w:szCs w:val="21"/>
                <w:lang w:val="fr-FR" w:eastAsia="fr-FR"/>
              </w:rPr>
              <w:br/>
            </w:r>
            <w:r w:rsidRPr="00F03375">
              <w:rPr>
                <w:rFonts w:ascii="Calibri" w:hAnsi="Calibri" w:eastAsia="Times New Roman" w:cs="Calibri"/>
                <w:szCs w:val="21"/>
                <w:lang w:val="fr-FR" w:eastAsia="fr-FR"/>
              </w:rPr>
              <w:t xml:space="preserve">Participation active aux instances de dialogue politique, en binôme avec l’attaché à la santé de l’Ambassade </w:t>
            </w:r>
          </w:p>
        </w:tc>
      </w:tr>
      <w:tr w:rsidRPr="00F03375" w:rsidR="00E31753" w:rsidTr="00B41F15" w14:paraId="0D974720" w14:textId="77777777">
        <w:trPr>
          <w:trHeight w:val="1800"/>
        </w:trPr>
        <w:tc>
          <w:tcPr>
            <w:tcW w:w="6100" w:type="dxa"/>
            <w:tcBorders>
              <w:top w:val="nil"/>
              <w:left w:val="single" w:color="auto" w:sz="4" w:space="0"/>
              <w:bottom w:val="single" w:color="auto" w:sz="4" w:space="0"/>
              <w:right w:val="single" w:color="auto" w:sz="4" w:space="0"/>
            </w:tcBorders>
            <w:vAlign w:val="center"/>
            <w:hideMark/>
          </w:tcPr>
          <w:p w:rsidRPr="00F03375" w:rsidR="00E31753" w:rsidP="00D80BEF" w:rsidRDefault="00E31753" w14:paraId="6283EF3D" w14:textId="30EB231F">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Inefficacité du dialogue sur les politiques de santé.</w:t>
            </w:r>
          </w:p>
        </w:tc>
        <w:tc>
          <w:tcPr>
            <w:tcW w:w="699" w:type="dxa"/>
            <w:tcBorders>
              <w:top w:val="nil"/>
              <w:left w:val="nil"/>
              <w:bottom w:val="single" w:color="auto" w:sz="4" w:space="0"/>
              <w:right w:val="single" w:color="auto" w:sz="4" w:space="0"/>
            </w:tcBorders>
            <w:vAlign w:val="center"/>
            <w:hideMark/>
          </w:tcPr>
          <w:p w:rsidRPr="00B41F15" w:rsidR="00E31753" w:rsidP="00B41F15" w:rsidRDefault="00E31753" w14:paraId="7A7DF470" w14:textId="7AB67E17">
            <w:pPr>
              <w:spacing w:after="0" w:line="240" w:lineRule="auto"/>
              <w:jc w:val="center"/>
              <w:rPr>
                <w:rFonts w:ascii="Calibri" w:hAnsi="Calibri" w:eastAsia="Times New Roman" w:cs="Calibri"/>
                <w:szCs w:val="21"/>
                <w:lang w:val="fr-FR" w:eastAsia="fr-FR"/>
              </w:rPr>
            </w:pPr>
            <w:r w:rsidRPr="00B41F15">
              <w:rPr>
                <w:rFonts w:ascii="Calibri" w:hAnsi="Calibri" w:eastAsia="Times New Roman" w:cs="Calibri"/>
                <w:szCs w:val="21"/>
                <w:lang w:val="fr-FR" w:eastAsia="fr-FR"/>
              </w:rPr>
              <w:t>2</w:t>
            </w:r>
          </w:p>
        </w:tc>
        <w:tc>
          <w:tcPr>
            <w:tcW w:w="851" w:type="dxa"/>
            <w:tcBorders>
              <w:top w:val="nil"/>
              <w:left w:val="nil"/>
              <w:bottom w:val="single" w:color="auto" w:sz="4" w:space="0"/>
              <w:right w:val="single" w:color="auto" w:sz="4" w:space="0"/>
            </w:tcBorders>
            <w:vAlign w:val="center"/>
            <w:hideMark/>
          </w:tcPr>
          <w:p w:rsidRPr="00B41F15" w:rsidR="00E31753" w:rsidP="00B41F15" w:rsidRDefault="00E31753" w14:paraId="4D176180" w14:textId="46102D2B">
            <w:pPr>
              <w:spacing w:after="0" w:line="240" w:lineRule="auto"/>
              <w:jc w:val="center"/>
              <w:rPr>
                <w:rFonts w:ascii="Calibri" w:hAnsi="Calibri" w:eastAsia="Times New Roman" w:cs="Calibri"/>
                <w:szCs w:val="21"/>
                <w:lang w:val="fr-FR" w:eastAsia="fr-FR"/>
              </w:rPr>
            </w:pPr>
            <w:r w:rsidRPr="00B41F15">
              <w:rPr>
                <w:rFonts w:ascii="Calibri" w:hAnsi="Calibri" w:eastAsia="Times New Roman" w:cs="Calibri"/>
                <w:szCs w:val="21"/>
                <w:lang w:val="fr-FR" w:eastAsia="fr-FR"/>
              </w:rPr>
              <w:t>5</w:t>
            </w:r>
          </w:p>
        </w:tc>
        <w:tc>
          <w:tcPr>
            <w:tcW w:w="992" w:type="dxa"/>
            <w:tcBorders>
              <w:top w:val="nil"/>
              <w:left w:val="nil"/>
              <w:bottom w:val="single" w:color="auto" w:sz="4" w:space="0"/>
              <w:right w:val="single" w:color="auto" w:sz="4" w:space="0"/>
            </w:tcBorders>
            <w:vAlign w:val="center"/>
            <w:hideMark/>
          </w:tcPr>
          <w:p w:rsidRPr="00B41F15" w:rsidR="00E31753" w:rsidP="00B41F15" w:rsidRDefault="00E31753" w14:paraId="15044C3C" w14:textId="75A1AB5A">
            <w:pPr>
              <w:spacing w:after="0" w:line="240" w:lineRule="auto"/>
              <w:jc w:val="center"/>
              <w:rPr>
                <w:rFonts w:ascii="Calibri" w:hAnsi="Calibri" w:eastAsia="Times New Roman" w:cs="Calibri"/>
                <w:szCs w:val="21"/>
                <w:lang w:val="fr-FR" w:eastAsia="fr-FR"/>
              </w:rPr>
            </w:pPr>
            <w:r w:rsidRPr="00B41F15">
              <w:rPr>
                <w:rFonts w:ascii="Calibri" w:hAnsi="Calibri" w:eastAsia="Times New Roman" w:cs="Calibri"/>
                <w:szCs w:val="21"/>
                <w:lang w:val="fr-FR" w:eastAsia="fr-FR"/>
              </w:rPr>
              <w:t>10</w:t>
            </w:r>
          </w:p>
        </w:tc>
        <w:tc>
          <w:tcPr>
            <w:tcW w:w="6521" w:type="dxa"/>
            <w:tcBorders>
              <w:top w:val="nil"/>
              <w:left w:val="nil"/>
              <w:bottom w:val="single" w:color="auto" w:sz="4" w:space="0"/>
              <w:right w:val="single" w:color="auto" w:sz="4" w:space="0"/>
            </w:tcBorders>
            <w:vAlign w:val="bottom"/>
            <w:hideMark/>
          </w:tcPr>
          <w:p w:rsidRPr="00F03375" w:rsidR="00E31753" w:rsidP="00E31753" w:rsidRDefault="00E31753" w14:paraId="60ED6061" w14:textId="77777777">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Renforce</w:t>
            </w:r>
            <w:r>
              <w:rPr>
                <w:rFonts w:ascii="Calibri" w:hAnsi="Calibri" w:eastAsia="Times New Roman" w:cs="Calibri"/>
                <w:szCs w:val="21"/>
                <w:lang w:val="fr-FR" w:eastAsia="fr-FR"/>
              </w:rPr>
              <w:t>m</w:t>
            </w:r>
            <w:r w:rsidRPr="00F03375">
              <w:rPr>
                <w:rFonts w:ascii="Calibri" w:hAnsi="Calibri" w:eastAsia="Times New Roman" w:cs="Calibri"/>
                <w:szCs w:val="21"/>
                <w:lang w:val="fr-FR" w:eastAsia="fr-FR"/>
              </w:rPr>
              <w:t xml:space="preserve">ent de l’harmonisation des bailleurs au sein du GIBS en ce qui concerne le dialogue sur les politiques. </w:t>
            </w:r>
            <w:r w:rsidRPr="00F03375">
              <w:rPr>
                <w:rFonts w:ascii="Calibri" w:hAnsi="Calibri" w:eastAsia="Times New Roman" w:cs="Calibri"/>
                <w:szCs w:val="21"/>
                <w:lang w:val="fr-FR" w:eastAsia="fr-FR"/>
              </w:rPr>
              <w:br/>
            </w:r>
            <w:r w:rsidRPr="00F03375">
              <w:rPr>
                <w:rFonts w:ascii="Calibri" w:hAnsi="Calibri" w:eastAsia="Times New Roman" w:cs="Calibri"/>
                <w:szCs w:val="21"/>
                <w:lang w:val="fr-FR" w:eastAsia="fr-FR"/>
              </w:rPr>
              <w:t xml:space="preserve">Participation active aux cadres de concertation existant et stimulation leur création pour les secteurs où ils sont inexistants ou incomplet (exemple MGFE). </w:t>
            </w:r>
            <w:r w:rsidRPr="00F03375">
              <w:rPr>
                <w:rFonts w:ascii="Calibri" w:hAnsi="Calibri" w:eastAsia="Times New Roman" w:cs="Calibri"/>
                <w:szCs w:val="21"/>
                <w:lang w:val="fr-FR" w:eastAsia="fr-FR"/>
              </w:rPr>
              <w:br/>
            </w:r>
            <w:r w:rsidRPr="00F03375">
              <w:rPr>
                <w:rFonts w:ascii="Calibri" w:hAnsi="Calibri" w:eastAsia="Times New Roman" w:cs="Calibri"/>
                <w:szCs w:val="21"/>
                <w:lang w:val="fr-FR" w:eastAsia="fr-FR"/>
              </w:rPr>
              <w:t xml:space="preserve">Financement des études / élaboration des notes politiques pour le plaidoyer. </w:t>
            </w:r>
          </w:p>
        </w:tc>
      </w:tr>
      <w:tr w:rsidRPr="00F03375" w:rsidR="00E31753" w:rsidTr="00B41F15" w14:paraId="2929ADBE" w14:textId="77777777">
        <w:trPr>
          <w:trHeight w:val="626"/>
        </w:trPr>
        <w:tc>
          <w:tcPr>
            <w:tcW w:w="6100" w:type="dxa"/>
            <w:tcBorders>
              <w:top w:val="nil"/>
              <w:left w:val="single" w:color="auto" w:sz="4" w:space="0"/>
              <w:bottom w:val="single" w:color="auto" w:sz="4" w:space="0"/>
              <w:right w:val="single" w:color="auto" w:sz="4" w:space="0"/>
            </w:tcBorders>
            <w:vAlign w:val="center"/>
            <w:hideMark/>
          </w:tcPr>
          <w:p w:rsidRPr="00F03375" w:rsidR="00E31753" w:rsidP="00D80BEF" w:rsidRDefault="00E31753" w14:paraId="7F9060F3" w14:textId="47AF2BD6">
            <w:pPr>
              <w:spacing w:after="0" w:line="240" w:lineRule="auto"/>
              <w:jc w:val="left"/>
              <w:rPr>
                <w:rFonts w:ascii="Calibri" w:hAnsi="Calibri" w:eastAsia="Times New Roman" w:cs="Calibri"/>
                <w:lang w:val="fr-FR" w:eastAsia="fr-FR"/>
              </w:rPr>
            </w:pPr>
            <w:r w:rsidRPr="22D62450">
              <w:rPr>
                <w:rFonts w:ascii="Calibri" w:hAnsi="Calibri" w:eastAsia="Times New Roman" w:cs="Calibri"/>
                <w:lang w:val="fr-FR" w:eastAsia="fr-FR"/>
              </w:rPr>
              <w:t>Instabilité du personnel de santé avec l'affectation de ressources humaines sans tenir compte des compétences nécessaires et mutation de cadres de commandement compétents ou de personnel formé.</w:t>
            </w:r>
          </w:p>
        </w:tc>
        <w:tc>
          <w:tcPr>
            <w:tcW w:w="699" w:type="dxa"/>
            <w:tcBorders>
              <w:top w:val="nil"/>
              <w:left w:val="nil"/>
              <w:bottom w:val="single" w:color="auto" w:sz="4" w:space="0"/>
              <w:right w:val="single" w:color="auto" w:sz="4" w:space="0"/>
            </w:tcBorders>
            <w:vAlign w:val="center"/>
            <w:hideMark/>
          </w:tcPr>
          <w:p w:rsidRPr="00B41F15" w:rsidR="00E31753" w:rsidP="00B41F15" w:rsidRDefault="00E31753" w14:paraId="60E451AC" w14:textId="563788A4">
            <w:pPr>
              <w:spacing w:after="0" w:line="240" w:lineRule="auto"/>
              <w:jc w:val="center"/>
              <w:rPr>
                <w:rFonts w:ascii="Calibri" w:hAnsi="Calibri" w:eastAsia="Times New Roman" w:cs="Calibri"/>
                <w:szCs w:val="21"/>
                <w:lang w:val="fr-FR" w:eastAsia="fr-FR"/>
              </w:rPr>
            </w:pPr>
            <w:r w:rsidRPr="00B41F15">
              <w:rPr>
                <w:rFonts w:ascii="Calibri" w:hAnsi="Calibri" w:eastAsia="Times New Roman" w:cs="Calibri"/>
                <w:szCs w:val="21"/>
                <w:lang w:val="fr-FR" w:eastAsia="fr-FR"/>
              </w:rPr>
              <w:t>3</w:t>
            </w:r>
          </w:p>
        </w:tc>
        <w:tc>
          <w:tcPr>
            <w:tcW w:w="851" w:type="dxa"/>
            <w:tcBorders>
              <w:top w:val="nil"/>
              <w:left w:val="nil"/>
              <w:bottom w:val="single" w:color="auto" w:sz="4" w:space="0"/>
              <w:right w:val="single" w:color="auto" w:sz="4" w:space="0"/>
            </w:tcBorders>
            <w:vAlign w:val="center"/>
            <w:hideMark/>
          </w:tcPr>
          <w:p w:rsidRPr="00B41F15" w:rsidR="00E31753" w:rsidP="00B41F15" w:rsidRDefault="00E31753" w14:paraId="321E1604" w14:textId="2B81D99D">
            <w:pPr>
              <w:spacing w:after="0" w:line="240" w:lineRule="auto"/>
              <w:jc w:val="center"/>
              <w:rPr>
                <w:rFonts w:ascii="Calibri" w:hAnsi="Calibri" w:eastAsia="Times New Roman" w:cs="Calibri"/>
                <w:szCs w:val="21"/>
                <w:lang w:val="fr-FR" w:eastAsia="fr-FR"/>
              </w:rPr>
            </w:pPr>
            <w:r w:rsidRPr="00B41F15">
              <w:rPr>
                <w:rFonts w:ascii="Calibri" w:hAnsi="Calibri" w:eastAsia="Times New Roman" w:cs="Calibri"/>
                <w:szCs w:val="21"/>
                <w:lang w:val="fr-FR" w:eastAsia="fr-FR"/>
              </w:rPr>
              <w:t>5</w:t>
            </w:r>
          </w:p>
        </w:tc>
        <w:tc>
          <w:tcPr>
            <w:tcW w:w="992" w:type="dxa"/>
            <w:tcBorders>
              <w:top w:val="nil"/>
              <w:left w:val="nil"/>
              <w:bottom w:val="single" w:color="auto" w:sz="4" w:space="0"/>
              <w:right w:val="single" w:color="auto" w:sz="4" w:space="0"/>
            </w:tcBorders>
            <w:vAlign w:val="center"/>
            <w:hideMark/>
          </w:tcPr>
          <w:p w:rsidRPr="00B41F15" w:rsidR="00E31753" w:rsidP="00B41F15" w:rsidRDefault="00E31753" w14:paraId="473F6BD3" w14:textId="4B705C1A">
            <w:pPr>
              <w:spacing w:after="0" w:line="240" w:lineRule="auto"/>
              <w:jc w:val="center"/>
              <w:rPr>
                <w:rFonts w:ascii="Calibri" w:hAnsi="Calibri" w:eastAsia="Times New Roman" w:cs="Calibri"/>
                <w:szCs w:val="21"/>
                <w:lang w:val="fr-FR" w:eastAsia="fr-FR"/>
              </w:rPr>
            </w:pPr>
            <w:r w:rsidRPr="00B41F15">
              <w:rPr>
                <w:rFonts w:ascii="Calibri" w:hAnsi="Calibri" w:eastAsia="Times New Roman" w:cs="Calibri"/>
                <w:szCs w:val="21"/>
                <w:lang w:val="fr-FR" w:eastAsia="fr-FR"/>
              </w:rPr>
              <w:t>15</w:t>
            </w:r>
          </w:p>
        </w:tc>
        <w:tc>
          <w:tcPr>
            <w:tcW w:w="6521" w:type="dxa"/>
            <w:tcBorders>
              <w:top w:val="nil"/>
              <w:left w:val="nil"/>
              <w:bottom w:val="single" w:color="auto" w:sz="4" w:space="0"/>
              <w:right w:val="single" w:color="auto" w:sz="4" w:space="0"/>
            </w:tcBorders>
            <w:vAlign w:val="bottom"/>
            <w:hideMark/>
          </w:tcPr>
          <w:p w:rsidRPr="00F03375" w:rsidR="00E31753" w:rsidP="00E31753" w:rsidRDefault="00E31753" w14:paraId="6718455B" w14:textId="69BB1A12">
            <w:pPr>
              <w:spacing w:after="0" w:line="240" w:lineRule="auto"/>
              <w:jc w:val="left"/>
              <w:rPr>
                <w:rFonts w:ascii="Calibri" w:hAnsi="Calibri" w:eastAsia="Times New Roman" w:cs="Calibri"/>
                <w:lang w:val="fr-FR" w:eastAsia="fr-FR"/>
              </w:rPr>
            </w:pPr>
            <w:r w:rsidRPr="22D62450">
              <w:rPr>
                <w:rFonts w:ascii="Calibri" w:hAnsi="Calibri" w:eastAsia="Times New Roman" w:cs="Calibri"/>
                <w:lang w:val="fr-FR" w:eastAsia="fr-FR"/>
              </w:rPr>
              <w:t xml:space="preserve">Mémorandum d’entente avec le gouvernorat pour le maintien du personnel compétent et formé durant la période de l'intervention, ou en cas de force majeure son remplacement par un personnel compétent. Plaidoyer pour bannir les affectations qui ne sont pas liées à un besoin exprimé et appui de la DEP Santé pour résoudre les problèmes de gouvernance en matière de ressources humaines. Faire assurer le suivi de la stabilité du personnel par le comité de pilotage de l’intervention.         </w:t>
            </w:r>
          </w:p>
        </w:tc>
      </w:tr>
      <w:tr w:rsidRPr="00F03375" w:rsidR="00E31753" w:rsidTr="00B41F15" w14:paraId="4A1DC55A" w14:textId="77777777">
        <w:trPr>
          <w:trHeight w:val="839"/>
        </w:trPr>
        <w:tc>
          <w:tcPr>
            <w:tcW w:w="6100" w:type="dxa"/>
            <w:tcBorders>
              <w:top w:val="nil"/>
              <w:left w:val="single" w:color="auto" w:sz="4" w:space="0"/>
              <w:bottom w:val="single" w:color="auto" w:sz="4" w:space="0"/>
              <w:right w:val="single" w:color="auto" w:sz="4" w:space="0"/>
            </w:tcBorders>
            <w:vAlign w:val="center"/>
            <w:hideMark/>
          </w:tcPr>
          <w:p w:rsidRPr="00F03375" w:rsidR="00E31753" w:rsidP="00D80BEF" w:rsidRDefault="00E31753" w14:paraId="3EFB2B43" w14:textId="263186D6">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Faible budget consacré à la santé au niveau central et provincial, qui ne permet pas le financement des moyens de fonctionnement quel que soit le niv</w:t>
            </w:r>
            <w:r>
              <w:rPr>
                <w:rFonts w:ascii="Calibri" w:hAnsi="Calibri" w:eastAsia="Times New Roman" w:cs="Calibri"/>
                <w:szCs w:val="21"/>
                <w:lang w:val="fr-FR" w:eastAsia="fr-FR"/>
              </w:rPr>
              <w:t>e</w:t>
            </w:r>
            <w:r w:rsidRPr="00F03375">
              <w:rPr>
                <w:rFonts w:ascii="Calibri" w:hAnsi="Calibri" w:eastAsia="Times New Roman" w:cs="Calibri"/>
                <w:szCs w:val="21"/>
                <w:lang w:val="fr-FR" w:eastAsia="fr-FR"/>
              </w:rPr>
              <w:t>au, affecte la durabilité de l'impact de l'intervention.</w:t>
            </w:r>
          </w:p>
        </w:tc>
        <w:tc>
          <w:tcPr>
            <w:tcW w:w="699" w:type="dxa"/>
            <w:tcBorders>
              <w:top w:val="nil"/>
              <w:left w:val="nil"/>
              <w:bottom w:val="single" w:color="auto" w:sz="4" w:space="0"/>
              <w:right w:val="single" w:color="auto" w:sz="4" w:space="0"/>
            </w:tcBorders>
            <w:vAlign w:val="center"/>
            <w:hideMark/>
          </w:tcPr>
          <w:p w:rsidRPr="0097058C" w:rsidR="00E31753" w:rsidP="00B41F15" w:rsidRDefault="00E31753" w14:paraId="44B78FFE" w14:textId="2F86344D">
            <w:pPr>
              <w:spacing w:after="0" w:line="240" w:lineRule="auto"/>
              <w:jc w:val="center"/>
              <w:rPr>
                <w:rFonts w:ascii="Calibri" w:hAnsi="Calibri" w:eastAsia="Times New Roman" w:cs="Calibri"/>
                <w:lang w:val="fr-FR" w:eastAsia="fr-FR"/>
              </w:rPr>
            </w:pPr>
            <w:r w:rsidRPr="22D62450">
              <w:rPr>
                <w:rFonts w:ascii="Calibri" w:hAnsi="Calibri" w:eastAsia="Times New Roman" w:cs="Calibri"/>
                <w:lang w:val="fr-FR" w:eastAsia="fr-FR"/>
              </w:rPr>
              <w:t>3</w:t>
            </w:r>
          </w:p>
        </w:tc>
        <w:tc>
          <w:tcPr>
            <w:tcW w:w="851" w:type="dxa"/>
            <w:tcBorders>
              <w:top w:val="nil"/>
              <w:left w:val="nil"/>
              <w:bottom w:val="single" w:color="auto" w:sz="4" w:space="0"/>
              <w:right w:val="single" w:color="auto" w:sz="4" w:space="0"/>
            </w:tcBorders>
            <w:vAlign w:val="center"/>
            <w:hideMark/>
          </w:tcPr>
          <w:p w:rsidRPr="0097058C" w:rsidR="00E31753" w:rsidP="00B41F15" w:rsidRDefault="00E31753" w14:paraId="511BD744" w14:textId="4A9146C3">
            <w:pPr>
              <w:spacing w:after="0" w:line="240" w:lineRule="auto"/>
              <w:jc w:val="center"/>
              <w:rPr>
                <w:rFonts w:ascii="Calibri" w:hAnsi="Calibri" w:eastAsia="Times New Roman" w:cs="Calibri"/>
                <w:lang w:val="fr-FR" w:eastAsia="fr-FR"/>
              </w:rPr>
            </w:pPr>
            <w:r w:rsidRPr="22D62450">
              <w:rPr>
                <w:rFonts w:ascii="Calibri" w:hAnsi="Calibri" w:eastAsia="Times New Roman" w:cs="Calibri"/>
                <w:lang w:val="fr-FR" w:eastAsia="fr-FR"/>
              </w:rPr>
              <w:t>4</w:t>
            </w:r>
          </w:p>
        </w:tc>
        <w:tc>
          <w:tcPr>
            <w:tcW w:w="992" w:type="dxa"/>
            <w:tcBorders>
              <w:top w:val="nil"/>
              <w:left w:val="nil"/>
              <w:bottom w:val="single" w:color="auto" w:sz="4" w:space="0"/>
              <w:right w:val="single" w:color="auto" w:sz="4" w:space="0"/>
            </w:tcBorders>
            <w:vAlign w:val="center"/>
            <w:hideMark/>
          </w:tcPr>
          <w:p w:rsidRPr="0097058C" w:rsidR="00E31753" w:rsidP="00B41F15" w:rsidRDefault="00E31753" w14:paraId="341E3D4C" w14:textId="3BA8D928">
            <w:pPr>
              <w:spacing w:after="0" w:line="240" w:lineRule="auto"/>
              <w:jc w:val="center"/>
              <w:rPr>
                <w:rFonts w:eastAsia="Calibri" w:cs="Arial"/>
                <w:szCs w:val="21"/>
                <w:lang w:val="fr-FR" w:eastAsia="fr-FR"/>
              </w:rPr>
            </w:pPr>
            <w:r w:rsidRPr="22D62450">
              <w:rPr>
                <w:rFonts w:ascii="Calibri" w:hAnsi="Calibri" w:eastAsia="Times New Roman" w:cs="Calibri"/>
                <w:lang w:val="fr-FR" w:eastAsia="fr-FR"/>
              </w:rPr>
              <w:t>12</w:t>
            </w:r>
          </w:p>
        </w:tc>
        <w:tc>
          <w:tcPr>
            <w:tcW w:w="6521" w:type="dxa"/>
            <w:tcBorders>
              <w:top w:val="nil"/>
              <w:left w:val="nil"/>
              <w:bottom w:val="single" w:color="auto" w:sz="4" w:space="0"/>
              <w:right w:val="single" w:color="auto" w:sz="4" w:space="0"/>
            </w:tcBorders>
            <w:vAlign w:val="bottom"/>
            <w:hideMark/>
          </w:tcPr>
          <w:p w:rsidRPr="00F03375" w:rsidR="00E31753" w:rsidP="00E31753" w:rsidRDefault="00E31753" w14:paraId="07224E2D" w14:textId="77777777">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Dans le cadre de l’appui à la gouvernance provinciale, travailler sur la mobilisation des recettes fiscales locales et suivre son exécution effecti</w:t>
            </w:r>
            <w:r>
              <w:rPr>
                <w:rFonts w:ascii="Calibri" w:hAnsi="Calibri" w:eastAsia="Times New Roman" w:cs="Calibri"/>
                <w:szCs w:val="21"/>
                <w:lang w:val="fr-FR" w:eastAsia="fr-FR"/>
              </w:rPr>
              <w:t>ve</w:t>
            </w:r>
            <w:r w:rsidRPr="00F03375">
              <w:rPr>
                <w:rFonts w:ascii="Calibri" w:hAnsi="Calibri" w:eastAsia="Times New Roman" w:cs="Calibri"/>
                <w:szCs w:val="21"/>
                <w:lang w:val="fr-FR" w:eastAsia="fr-FR"/>
              </w:rPr>
              <w:t>. Joindre le plaidoyer partenarial d’augmenter le budget national pour les services sociaux de base.</w:t>
            </w:r>
          </w:p>
        </w:tc>
      </w:tr>
      <w:tr w:rsidRPr="00F03375" w:rsidR="00E31753" w:rsidTr="00B41F15" w14:paraId="357BAF0D" w14:textId="77777777">
        <w:trPr>
          <w:trHeight w:val="1390"/>
        </w:trPr>
        <w:tc>
          <w:tcPr>
            <w:tcW w:w="6100" w:type="dxa"/>
            <w:tcBorders>
              <w:top w:val="nil"/>
              <w:left w:val="single" w:color="auto" w:sz="4" w:space="0"/>
              <w:bottom w:val="single" w:color="auto" w:sz="4" w:space="0"/>
              <w:right w:val="single" w:color="auto" w:sz="4" w:space="0"/>
            </w:tcBorders>
            <w:vAlign w:val="center"/>
            <w:hideMark/>
          </w:tcPr>
          <w:p w:rsidRPr="00F03375" w:rsidR="00E31753" w:rsidP="00D80BEF" w:rsidRDefault="00E31753" w14:paraId="7328DF97" w14:textId="77777777">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Pérennité des mécanismes installés pour surmonter les barrières d’accès aux soins et services de santé, comme la tarification forfaitaire subsidiée.</w:t>
            </w:r>
          </w:p>
        </w:tc>
        <w:tc>
          <w:tcPr>
            <w:tcW w:w="699" w:type="dxa"/>
            <w:tcBorders>
              <w:top w:val="nil"/>
              <w:left w:val="nil"/>
              <w:bottom w:val="single" w:color="auto" w:sz="4" w:space="0"/>
              <w:right w:val="single" w:color="auto" w:sz="4" w:space="0"/>
            </w:tcBorders>
            <w:vAlign w:val="center"/>
            <w:hideMark/>
          </w:tcPr>
          <w:p w:rsidRPr="00F03375" w:rsidR="00E31753" w:rsidP="00B41F15" w:rsidRDefault="00E31753" w14:paraId="02169227"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3</w:t>
            </w:r>
          </w:p>
        </w:tc>
        <w:tc>
          <w:tcPr>
            <w:tcW w:w="851" w:type="dxa"/>
            <w:tcBorders>
              <w:top w:val="nil"/>
              <w:left w:val="nil"/>
              <w:bottom w:val="single" w:color="auto" w:sz="4" w:space="0"/>
              <w:right w:val="single" w:color="auto" w:sz="4" w:space="0"/>
            </w:tcBorders>
            <w:vAlign w:val="center"/>
            <w:hideMark/>
          </w:tcPr>
          <w:p w:rsidRPr="00F03375" w:rsidR="00E31753" w:rsidP="00B41F15" w:rsidRDefault="00E31753" w14:paraId="36F1A408"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5</w:t>
            </w:r>
          </w:p>
        </w:tc>
        <w:tc>
          <w:tcPr>
            <w:tcW w:w="992" w:type="dxa"/>
            <w:tcBorders>
              <w:top w:val="nil"/>
              <w:left w:val="nil"/>
              <w:bottom w:val="single" w:color="auto" w:sz="4" w:space="0"/>
              <w:right w:val="single" w:color="auto" w:sz="4" w:space="0"/>
            </w:tcBorders>
            <w:vAlign w:val="center"/>
            <w:hideMark/>
          </w:tcPr>
          <w:p w:rsidRPr="00F03375" w:rsidR="00E31753" w:rsidP="00B41F15" w:rsidRDefault="00E31753" w14:paraId="6F2E93C8"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15</w:t>
            </w:r>
          </w:p>
        </w:tc>
        <w:tc>
          <w:tcPr>
            <w:tcW w:w="6521" w:type="dxa"/>
            <w:tcBorders>
              <w:top w:val="nil"/>
              <w:left w:val="nil"/>
              <w:bottom w:val="single" w:color="auto" w:sz="4" w:space="0"/>
              <w:right w:val="single" w:color="auto" w:sz="4" w:space="0"/>
            </w:tcBorders>
            <w:vAlign w:val="bottom"/>
            <w:hideMark/>
          </w:tcPr>
          <w:p w:rsidRPr="00F03375" w:rsidR="00E31753" w:rsidP="00E31753" w:rsidRDefault="00E31753" w14:paraId="68E85E6F" w14:textId="77777777">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Mettre en place dans le cadre de la CSU les mécanismes de financement des soins de santé plus stratégiques et durables : modèles de financements mixtes d'une diversité de sources et acteurs : paiement forfai</w:t>
            </w:r>
            <w:r>
              <w:rPr>
                <w:rFonts w:ascii="Calibri" w:hAnsi="Calibri" w:eastAsia="Times New Roman" w:cs="Calibri"/>
                <w:szCs w:val="21"/>
                <w:lang w:val="fr-FR" w:eastAsia="fr-FR"/>
              </w:rPr>
              <w:t>t</w:t>
            </w:r>
            <w:r w:rsidRPr="00F03375">
              <w:rPr>
                <w:rFonts w:ascii="Calibri" w:hAnsi="Calibri" w:eastAsia="Times New Roman" w:cs="Calibri"/>
                <w:szCs w:val="21"/>
                <w:lang w:val="fr-FR" w:eastAsia="fr-FR"/>
              </w:rPr>
              <w:t>s par les ménages (diminuer), aide externe (diminuer) et budget de l'Etat (augmenter) avec acteurs comme les mutuelles, les EUP et autres structures de solidari</w:t>
            </w:r>
            <w:r>
              <w:rPr>
                <w:rFonts w:ascii="Calibri" w:hAnsi="Calibri" w:eastAsia="Times New Roman" w:cs="Calibri"/>
                <w:szCs w:val="21"/>
                <w:lang w:val="fr-FR" w:eastAsia="fr-FR"/>
              </w:rPr>
              <w:t>s</w:t>
            </w:r>
            <w:r w:rsidRPr="00F03375">
              <w:rPr>
                <w:rFonts w:ascii="Calibri" w:hAnsi="Calibri" w:eastAsia="Times New Roman" w:cs="Calibri"/>
                <w:szCs w:val="21"/>
                <w:lang w:val="fr-FR" w:eastAsia="fr-FR"/>
              </w:rPr>
              <w:t xml:space="preserve">ation.   </w:t>
            </w:r>
          </w:p>
        </w:tc>
      </w:tr>
      <w:tr w:rsidRPr="00F03375" w:rsidR="00E31753" w:rsidTr="00AA5BDE" w14:paraId="55616705" w14:textId="77777777">
        <w:trPr>
          <w:trHeight w:val="525"/>
        </w:trPr>
        <w:tc>
          <w:tcPr>
            <w:tcW w:w="15163" w:type="dxa"/>
            <w:gridSpan w:val="5"/>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4E30B8" w:rsidR="00E31753" w:rsidP="00E31753" w:rsidRDefault="00E31753" w14:paraId="71DA0E3E" w14:textId="7953CD5E">
            <w:pPr>
              <w:spacing w:after="0" w:line="240" w:lineRule="auto"/>
              <w:jc w:val="left"/>
              <w:rPr>
                <w:rFonts w:ascii="Calibri" w:hAnsi="Calibri" w:eastAsia="Times New Roman" w:cs="Calibri"/>
                <w:b/>
                <w:bCs/>
                <w:sz w:val="20"/>
                <w:szCs w:val="20"/>
                <w:lang w:val="fr-FR" w:eastAsia="fr-FR"/>
              </w:rPr>
            </w:pPr>
            <w:r w:rsidRPr="004E30B8">
              <w:rPr>
                <w:b/>
                <w:bCs/>
                <w:sz w:val="20"/>
                <w:szCs w:val="20"/>
              </w:rPr>
              <w:t>COD2201011 – Agriculture familiale et entreprenariat agricole résilient et durable</w:t>
            </w:r>
          </w:p>
        </w:tc>
      </w:tr>
      <w:tr w:rsidRPr="00F03375" w:rsidR="00E31753" w:rsidTr="00AA5BDE" w14:paraId="43060807" w14:textId="77777777">
        <w:trPr>
          <w:trHeight w:val="645"/>
        </w:trPr>
        <w:tc>
          <w:tcPr>
            <w:tcW w:w="15163" w:type="dxa"/>
            <w:gridSpan w:val="5"/>
            <w:tcBorders>
              <w:top w:val="single" w:color="auto" w:sz="4" w:space="0"/>
              <w:left w:val="single" w:color="auto" w:sz="4" w:space="0"/>
              <w:bottom w:val="single" w:color="auto" w:sz="4" w:space="0"/>
              <w:right w:val="single" w:color="auto" w:sz="4" w:space="0"/>
            </w:tcBorders>
            <w:shd w:val="clear" w:color="auto" w:fill="B8CCE4"/>
            <w:vAlign w:val="center"/>
            <w:hideMark/>
          </w:tcPr>
          <w:p w:rsidRPr="00F03375" w:rsidR="00E31753" w:rsidP="00E31753" w:rsidRDefault="00E31753" w14:paraId="14BA1D62" w14:textId="77777777">
            <w:pPr>
              <w:spacing w:after="0" w:line="240" w:lineRule="auto"/>
              <w:jc w:val="left"/>
              <w:rPr>
                <w:rFonts w:ascii="Calibri" w:hAnsi="Calibri" w:eastAsia="Times New Roman" w:cs="Calibri"/>
                <w:b/>
                <w:bCs/>
                <w:szCs w:val="21"/>
                <w:lang w:val="fr-FR" w:eastAsia="fr-FR"/>
              </w:rPr>
            </w:pPr>
            <w:r w:rsidRPr="00F03375">
              <w:rPr>
                <w:rFonts w:ascii="Calibri" w:hAnsi="Calibri" w:eastAsia="Times New Roman" w:cs="Calibri"/>
                <w:b/>
                <w:bCs/>
                <w:szCs w:val="21"/>
                <w:lang w:val="fr-FR" w:eastAsia="fr-FR"/>
              </w:rPr>
              <w:t>Risques Opérationnels (liés aux aspects de gestion de l’intervention, tels que la gestion des ressources humaines, de l’information, de sécurité, des capacités des organisations mettant en œuvre, etc.)</w:t>
            </w:r>
          </w:p>
        </w:tc>
      </w:tr>
      <w:tr w:rsidRPr="00F03375" w:rsidR="00E31753" w:rsidTr="00AA5BDE" w14:paraId="72D74FCF" w14:textId="77777777">
        <w:trPr>
          <w:trHeight w:val="1140"/>
        </w:trPr>
        <w:tc>
          <w:tcPr>
            <w:tcW w:w="6100" w:type="dxa"/>
            <w:tcBorders>
              <w:top w:val="single" w:color="auto" w:sz="4" w:space="0"/>
              <w:left w:val="single" w:color="auto" w:sz="4" w:space="0"/>
              <w:bottom w:val="single" w:color="auto" w:sz="4" w:space="0"/>
              <w:right w:val="single" w:color="auto" w:sz="4" w:space="0"/>
            </w:tcBorders>
            <w:vAlign w:val="center"/>
            <w:hideMark/>
          </w:tcPr>
          <w:p w:rsidRPr="00F03375" w:rsidR="00E31753" w:rsidP="00D80BEF" w:rsidRDefault="00E31753" w14:paraId="596EBCB3" w14:textId="550E8E44">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 xml:space="preserve">Faible capacités ou absence d'ONG locales pour la mise en </w:t>
            </w:r>
            <w:proofErr w:type="spellStart"/>
            <w:r w:rsidRPr="00F03375">
              <w:rPr>
                <w:rFonts w:ascii="Calibri" w:hAnsi="Calibri" w:eastAsia="Times New Roman" w:cs="Calibri"/>
                <w:szCs w:val="21"/>
                <w:lang w:val="fr-FR" w:eastAsia="fr-FR"/>
              </w:rPr>
              <w:t>oeuvre</w:t>
            </w:r>
            <w:proofErr w:type="spellEnd"/>
            <w:r w:rsidRPr="00F03375">
              <w:rPr>
                <w:rFonts w:ascii="Calibri" w:hAnsi="Calibri" w:eastAsia="Times New Roman" w:cs="Calibri"/>
                <w:szCs w:val="21"/>
                <w:lang w:val="fr-FR" w:eastAsia="fr-FR"/>
              </w:rPr>
              <w:t xml:space="preserve"> de certaines activités (soutien aux exploitations vulnérables et appui à l'entreprenariat)</w:t>
            </w:r>
            <w:r>
              <w:rPr>
                <w:rFonts w:ascii="Calibri" w:hAnsi="Calibri" w:eastAsia="Times New Roman" w:cs="Calibri"/>
                <w:szCs w:val="21"/>
                <w:lang w:val="fr-FR" w:eastAsia="fr-FR"/>
              </w:rPr>
              <w:t>.</w:t>
            </w:r>
          </w:p>
        </w:tc>
        <w:tc>
          <w:tcPr>
            <w:tcW w:w="699"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0849F5CC"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3</w:t>
            </w:r>
          </w:p>
        </w:tc>
        <w:tc>
          <w:tcPr>
            <w:tcW w:w="851"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186753A0"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4</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4EFFE3A9"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12</w:t>
            </w:r>
          </w:p>
        </w:tc>
        <w:tc>
          <w:tcPr>
            <w:tcW w:w="6521"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49CDAF9F" w14:textId="77777777">
            <w:pPr>
              <w:spacing w:after="0" w:line="240" w:lineRule="auto"/>
              <w:rPr>
                <w:rFonts w:ascii="Calibri" w:hAnsi="Calibri" w:eastAsia="Times New Roman" w:cs="Calibri"/>
                <w:szCs w:val="21"/>
                <w:lang w:val="fr-FR" w:eastAsia="fr-FR"/>
              </w:rPr>
            </w:pPr>
            <w:r w:rsidRPr="00F03375">
              <w:rPr>
                <w:rFonts w:ascii="Calibri" w:hAnsi="Calibri" w:eastAsia="Times New Roman" w:cs="Calibri"/>
                <w:szCs w:val="21"/>
                <w:lang w:val="fr-FR" w:eastAsia="fr-FR"/>
              </w:rPr>
              <w:t>Lancement des appels à proposition au niveau national et international. Le montant des appels à proposition est susceptible d'attirer des ONG internationales. Lancement d'appels à proposition groupés avec des lots provinciaux.</w:t>
            </w:r>
          </w:p>
        </w:tc>
      </w:tr>
      <w:tr w:rsidRPr="00F03375" w:rsidR="00E31753" w:rsidTr="00AA5BDE" w14:paraId="2F6CAE29" w14:textId="77777777">
        <w:trPr>
          <w:trHeight w:val="855"/>
        </w:trPr>
        <w:tc>
          <w:tcPr>
            <w:tcW w:w="6100" w:type="dxa"/>
            <w:tcBorders>
              <w:top w:val="single" w:color="auto" w:sz="4" w:space="0"/>
              <w:left w:val="single" w:color="auto" w:sz="4" w:space="0"/>
              <w:bottom w:val="single" w:color="auto" w:sz="4" w:space="0"/>
              <w:right w:val="single" w:color="auto" w:sz="4" w:space="0"/>
            </w:tcBorders>
            <w:vAlign w:val="center"/>
            <w:hideMark/>
          </w:tcPr>
          <w:p w:rsidRPr="00F03375" w:rsidR="00E31753" w:rsidP="00D80BEF" w:rsidRDefault="00E31753" w14:paraId="491DAB5D" w14:textId="2A74AE55">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Manque d'institutions financières en capacité/volonté d'accompagner les entrepreneurs du secteur agricole</w:t>
            </w:r>
            <w:r>
              <w:rPr>
                <w:rFonts w:ascii="Calibri" w:hAnsi="Calibri" w:eastAsia="Times New Roman" w:cs="Calibri"/>
                <w:szCs w:val="21"/>
                <w:lang w:val="fr-FR" w:eastAsia="fr-FR"/>
              </w:rPr>
              <w:t>.</w:t>
            </w:r>
          </w:p>
        </w:tc>
        <w:tc>
          <w:tcPr>
            <w:tcW w:w="699"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1243EFAC"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4</w:t>
            </w:r>
          </w:p>
        </w:tc>
        <w:tc>
          <w:tcPr>
            <w:tcW w:w="851"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534E47A4"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2</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7D1F3438"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8</w:t>
            </w:r>
          </w:p>
        </w:tc>
        <w:tc>
          <w:tcPr>
            <w:tcW w:w="6521"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312339C9" w14:textId="77777777">
            <w:pPr>
              <w:spacing w:after="0" w:line="240" w:lineRule="auto"/>
              <w:rPr>
                <w:rFonts w:ascii="Calibri" w:hAnsi="Calibri" w:eastAsia="Times New Roman" w:cs="Calibri"/>
                <w:szCs w:val="21"/>
                <w:lang w:val="fr-FR" w:eastAsia="fr-FR"/>
              </w:rPr>
            </w:pPr>
            <w:r w:rsidRPr="00F03375">
              <w:rPr>
                <w:rFonts w:ascii="Calibri" w:hAnsi="Calibri" w:eastAsia="Times New Roman" w:cs="Calibri"/>
                <w:szCs w:val="21"/>
                <w:lang w:val="fr-FR" w:eastAsia="fr-FR"/>
              </w:rPr>
              <w:t>Multiplicité des approches ne faisant pas forcément intervenir le secteur financier (approche AVEC, approche MSD) mais favorisant le développement économique</w:t>
            </w:r>
            <w:r>
              <w:rPr>
                <w:rFonts w:ascii="Calibri" w:hAnsi="Calibri" w:eastAsia="Times New Roman" w:cs="Calibri"/>
                <w:szCs w:val="21"/>
                <w:lang w:val="fr-FR" w:eastAsia="fr-FR"/>
              </w:rPr>
              <w:t xml:space="preserve">. </w:t>
            </w:r>
          </w:p>
        </w:tc>
      </w:tr>
      <w:tr w:rsidRPr="00F03375" w:rsidR="00E31753" w:rsidTr="00AA5BDE" w14:paraId="2D9E13A0" w14:textId="77777777">
        <w:trPr>
          <w:trHeight w:val="855"/>
        </w:trPr>
        <w:tc>
          <w:tcPr>
            <w:tcW w:w="6100" w:type="dxa"/>
            <w:tcBorders>
              <w:top w:val="single" w:color="auto" w:sz="4" w:space="0"/>
              <w:left w:val="single" w:color="auto" w:sz="4" w:space="0"/>
              <w:bottom w:val="single" w:color="auto" w:sz="4" w:space="0"/>
              <w:right w:val="single" w:color="auto" w:sz="4" w:space="0"/>
            </w:tcBorders>
            <w:vAlign w:val="center"/>
            <w:hideMark/>
          </w:tcPr>
          <w:p w:rsidRPr="00F03375" w:rsidR="00E31753" w:rsidP="00D80BEF" w:rsidRDefault="00E31753" w14:paraId="77622213" w14:textId="5950AE5F">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Manque de coordination entre les différents partenaires d'intervention et leurs différentes approches</w:t>
            </w:r>
            <w:r>
              <w:rPr>
                <w:rFonts w:ascii="Calibri" w:hAnsi="Calibri" w:eastAsia="Times New Roman" w:cs="Calibri"/>
                <w:szCs w:val="21"/>
                <w:lang w:val="fr-FR" w:eastAsia="fr-FR"/>
              </w:rPr>
              <w:t>.</w:t>
            </w:r>
          </w:p>
        </w:tc>
        <w:tc>
          <w:tcPr>
            <w:tcW w:w="699"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0AC2222D"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3</w:t>
            </w:r>
          </w:p>
        </w:tc>
        <w:tc>
          <w:tcPr>
            <w:tcW w:w="851"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54A5C1C8"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2</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760800A7"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6</w:t>
            </w:r>
          </w:p>
        </w:tc>
        <w:tc>
          <w:tcPr>
            <w:tcW w:w="6521"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2C0DEF32" w14:textId="52B7335B">
            <w:pPr>
              <w:spacing w:after="0" w:line="240" w:lineRule="auto"/>
              <w:rPr>
                <w:rFonts w:ascii="Calibri" w:hAnsi="Calibri" w:eastAsia="Times New Roman" w:cs="Calibri"/>
                <w:lang w:val="fr-FR" w:eastAsia="fr-FR"/>
              </w:rPr>
            </w:pPr>
            <w:r w:rsidRPr="6CC28127">
              <w:rPr>
                <w:rFonts w:ascii="Calibri" w:hAnsi="Calibri" w:eastAsia="Times New Roman" w:cs="Calibri"/>
                <w:lang w:val="fr-FR" w:eastAsia="fr-FR"/>
              </w:rPr>
              <w:t xml:space="preserve">Participation au groupe </w:t>
            </w:r>
            <w:proofErr w:type="spellStart"/>
            <w:r w:rsidRPr="6CC28127">
              <w:rPr>
                <w:rFonts w:ascii="Calibri" w:hAnsi="Calibri" w:eastAsia="Times New Roman" w:cs="Calibri"/>
                <w:lang w:val="fr-FR" w:eastAsia="fr-FR"/>
              </w:rPr>
              <w:t>interbailleur</w:t>
            </w:r>
            <w:r>
              <w:rPr>
                <w:rFonts w:ascii="Calibri" w:hAnsi="Calibri" w:eastAsia="Times New Roman" w:cs="Calibri"/>
                <w:lang w:val="fr-FR" w:eastAsia="fr-FR"/>
              </w:rPr>
              <w:t>s</w:t>
            </w:r>
            <w:proofErr w:type="spellEnd"/>
            <w:r w:rsidRPr="6CC28127">
              <w:rPr>
                <w:rFonts w:ascii="Calibri" w:hAnsi="Calibri" w:eastAsia="Times New Roman" w:cs="Calibri"/>
                <w:lang w:val="fr-FR" w:eastAsia="fr-FR"/>
              </w:rPr>
              <w:t xml:space="preserve"> (GIBADER), collaboration et dialogue avec les différents partenaires d'intervention, participation aux structures de coordination provinciales</w:t>
            </w:r>
          </w:p>
        </w:tc>
      </w:tr>
      <w:tr w:rsidRPr="00F03375" w:rsidR="00E31753" w:rsidTr="00AA5BDE" w14:paraId="21B1FFC6" w14:textId="77777777">
        <w:trPr>
          <w:trHeight w:val="300"/>
        </w:trPr>
        <w:tc>
          <w:tcPr>
            <w:tcW w:w="15163" w:type="dxa"/>
            <w:gridSpan w:val="5"/>
            <w:tcBorders>
              <w:top w:val="single" w:color="auto" w:sz="4" w:space="0"/>
              <w:left w:val="single" w:color="auto" w:sz="4" w:space="0"/>
              <w:bottom w:val="single" w:color="auto" w:sz="4" w:space="0"/>
              <w:right w:val="single" w:color="auto" w:sz="4" w:space="0"/>
            </w:tcBorders>
            <w:shd w:val="clear" w:color="auto" w:fill="B8CCE4"/>
            <w:vAlign w:val="center"/>
            <w:hideMark/>
          </w:tcPr>
          <w:p w:rsidRPr="00F03375" w:rsidR="00E31753" w:rsidP="00E31753" w:rsidRDefault="00E31753" w14:paraId="2463BF63" w14:textId="77777777">
            <w:pPr>
              <w:spacing w:after="0" w:line="240" w:lineRule="auto"/>
              <w:jc w:val="left"/>
              <w:rPr>
                <w:rFonts w:ascii="Calibri" w:hAnsi="Calibri" w:eastAsia="Times New Roman" w:cs="Calibri"/>
                <w:b/>
                <w:bCs/>
                <w:szCs w:val="21"/>
                <w:lang w:val="fr-FR" w:eastAsia="fr-FR"/>
              </w:rPr>
            </w:pPr>
            <w:r w:rsidRPr="00F03375">
              <w:rPr>
                <w:rFonts w:ascii="Calibri" w:hAnsi="Calibri" w:eastAsia="Times New Roman" w:cs="Calibri"/>
                <w:b/>
                <w:bCs/>
                <w:szCs w:val="21"/>
                <w:lang w:val="fr-FR" w:eastAsia="fr-FR"/>
              </w:rPr>
              <w:t>Risques de Développement (liés aux processus de développement de l’intervention) &amp; durabilité</w:t>
            </w:r>
          </w:p>
        </w:tc>
      </w:tr>
      <w:tr w:rsidRPr="00F03375" w:rsidR="00E31753" w:rsidTr="00AA5BDE" w14:paraId="73F07700" w14:textId="77777777">
        <w:trPr>
          <w:trHeight w:val="380"/>
        </w:trPr>
        <w:tc>
          <w:tcPr>
            <w:tcW w:w="6100" w:type="dxa"/>
            <w:tcBorders>
              <w:top w:val="single" w:color="auto" w:sz="4" w:space="0"/>
              <w:left w:val="single" w:color="auto" w:sz="4" w:space="0"/>
              <w:bottom w:val="single" w:color="auto" w:sz="4" w:space="0"/>
              <w:right w:val="single" w:color="auto" w:sz="4" w:space="0"/>
            </w:tcBorders>
            <w:vAlign w:val="center"/>
            <w:hideMark/>
          </w:tcPr>
          <w:p w:rsidRPr="00F03375" w:rsidR="00E31753" w:rsidP="00D80BEF" w:rsidRDefault="00E31753" w14:paraId="44AE1B5B" w14:textId="073E54E5">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Perturbations et impacts liés au changement climatique</w:t>
            </w:r>
            <w:r>
              <w:rPr>
                <w:rFonts w:ascii="Calibri" w:hAnsi="Calibri" w:eastAsia="Times New Roman" w:cs="Calibri"/>
                <w:szCs w:val="21"/>
                <w:lang w:val="fr-FR" w:eastAsia="fr-FR"/>
              </w:rPr>
              <w:t>.</w:t>
            </w:r>
          </w:p>
        </w:tc>
        <w:tc>
          <w:tcPr>
            <w:tcW w:w="699"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665C5663"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3</w:t>
            </w:r>
          </w:p>
        </w:tc>
        <w:tc>
          <w:tcPr>
            <w:tcW w:w="851"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7F6AF61E"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3</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4570DB27"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9</w:t>
            </w:r>
          </w:p>
        </w:tc>
        <w:tc>
          <w:tcPr>
            <w:tcW w:w="6521"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1594438F" w14:textId="77777777">
            <w:pPr>
              <w:spacing w:after="0" w:line="240" w:lineRule="auto"/>
              <w:rPr>
                <w:rFonts w:ascii="Calibri" w:hAnsi="Calibri" w:eastAsia="Times New Roman" w:cs="Calibri"/>
                <w:szCs w:val="21"/>
                <w:lang w:val="fr-FR" w:eastAsia="fr-FR"/>
              </w:rPr>
            </w:pPr>
            <w:r w:rsidRPr="00F03375">
              <w:rPr>
                <w:rFonts w:ascii="Calibri" w:hAnsi="Calibri" w:eastAsia="Times New Roman" w:cs="Calibri"/>
                <w:szCs w:val="21"/>
                <w:lang w:val="fr-FR" w:eastAsia="fr-FR"/>
              </w:rPr>
              <w:t>Travail sur des modèles d'agriculture résilients face au changement climatique</w:t>
            </w:r>
            <w:r>
              <w:rPr>
                <w:rFonts w:ascii="Calibri" w:hAnsi="Calibri" w:eastAsia="Times New Roman" w:cs="Calibri"/>
                <w:szCs w:val="21"/>
                <w:lang w:val="fr-FR" w:eastAsia="fr-FR"/>
              </w:rPr>
              <w:t xml:space="preserve">. </w:t>
            </w:r>
          </w:p>
        </w:tc>
      </w:tr>
      <w:tr w:rsidRPr="00F03375" w:rsidR="00E31753" w:rsidTr="00AA5BDE" w14:paraId="342B3F9A" w14:textId="77777777">
        <w:trPr>
          <w:trHeight w:val="1140"/>
        </w:trPr>
        <w:tc>
          <w:tcPr>
            <w:tcW w:w="6100" w:type="dxa"/>
            <w:tcBorders>
              <w:top w:val="single" w:color="auto" w:sz="4" w:space="0"/>
              <w:left w:val="single" w:color="auto" w:sz="4" w:space="0"/>
              <w:bottom w:val="single" w:color="auto" w:sz="4" w:space="0"/>
              <w:right w:val="single" w:color="auto" w:sz="4" w:space="0"/>
            </w:tcBorders>
            <w:vAlign w:val="center"/>
            <w:hideMark/>
          </w:tcPr>
          <w:p w:rsidRPr="00F03375" w:rsidR="00E31753" w:rsidP="00D80BEF" w:rsidRDefault="00E31753" w14:paraId="6B1221B9" w14:textId="7D4B9B9F">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Mauvaise appropriation et défiance face aux concepts et approches liés à l'agroécologie par les partenaires</w:t>
            </w:r>
            <w:r>
              <w:rPr>
                <w:rFonts w:ascii="Calibri" w:hAnsi="Calibri" w:eastAsia="Times New Roman" w:cs="Calibri"/>
                <w:szCs w:val="21"/>
                <w:lang w:val="fr-FR" w:eastAsia="fr-FR"/>
              </w:rPr>
              <w:t>.</w:t>
            </w:r>
          </w:p>
        </w:tc>
        <w:tc>
          <w:tcPr>
            <w:tcW w:w="699"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31A4B79C"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3</w:t>
            </w:r>
          </w:p>
        </w:tc>
        <w:tc>
          <w:tcPr>
            <w:tcW w:w="851"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1724A9D3"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3</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7493C86F"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9</w:t>
            </w:r>
          </w:p>
        </w:tc>
        <w:tc>
          <w:tcPr>
            <w:tcW w:w="6521"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647D40C9" w14:textId="77777777">
            <w:pPr>
              <w:spacing w:after="0" w:line="240" w:lineRule="auto"/>
              <w:rPr>
                <w:rFonts w:ascii="Calibri" w:hAnsi="Calibri" w:eastAsia="Times New Roman" w:cs="Calibri"/>
                <w:lang w:val="fr-FR" w:eastAsia="fr-FR"/>
              </w:rPr>
            </w:pPr>
            <w:r w:rsidRPr="6CC28127">
              <w:rPr>
                <w:rFonts w:ascii="Calibri" w:hAnsi="Calibri" w:eastAsia="Times New Roman" w:cs="Calibri"/>
                <w:lang w:val="fr-FR" w:eastAsia="fr-FR"/>
              </w:rPr>
              <w:t>Objectivation des résultats issus de l'agroécologie grâce aux collaborations avec les partenaires de recherche. Vulgarisation et diffusion des savoirs par des produits de capitalisation et l'organisation d'évènements publics et didactiques (foires, etc.). Organisation de visites d'échanges.</w:t>
            </w:r>
          </w:p>
        </w:tc>
      </w:tr>
      <w:tr w:rsidRPr="00F03375" w:rsidR="00E31753" w:rsidTr="00AA5BDE" w14:paraId="0527F394" w14:textId="77777777">
        <w:trPr>
          <w:trHeight w:val="1324"/>
        </w:trPr>
        <w:tc>
          <w:tcPr>
            <w:tcW w:w="6100" w:type="dxa"/>
            <w:tcBorders>
              <w:top w:val="single" w:color="auto" w:sz="4" w:space="0"/>
              <w:left w:val="single" w:color="auto" w:sz="4" w:space="0"/>
              <w:bottom w:val="single" w:color="auto" w:sz="4" w:space="0"/>
              <w:right w:val="single" w:color="auto" w:sz="4" w:space="0"/>
            </w:tcBorders>
            <w:vAlign w:val="center"/>
            <w:hideMark/>
          </w:tcPr>
          <w:p w:rsidRPr="00F03375" w:rsidR="00E31753" w:rsidP="00D80BEF" w:rsidRDefault="00E31753" w14:paraId="7A33D5F3" w14:textId="589E1913">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Mauvaise appropriation des approches d'appui conseil par les STD</w:t>
            </w:r>
            <w:r>
              <w:rPr>
                <w:rFonts w:ascii="Calibri" w:hAnsi="Calibri" w:eastAsia="Times New Roman" w:cs="Calibri"/>
                <w:szCs w:val="21"/>
                <w:lang w:val="fr-FR" w:eastAsia="fr-FR"/>
              </w:rPr>
              <w:t>.</w:t>
            </w:r>
          </w:p>
        </w:tc>
        <w:tc>
          <w:tcPr>
            <w:tcW w:w="699"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31A3D7C5"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2</w:t>
            </w:r>
          </w:p>
        </w:tc>
        <w:tc>
          <w:tcPr>
            <w:tcW w:w="851"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75996A38"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2</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198CD564"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4</w:t>
            </w:r>
          </w:p>
        </w:tc>
        <w:tc>
          <w:tcPr>
            <w:tcW w:w="6521"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4AE3184C" w14:textId="68461699">
            <w:pPr>
              <w:spacing w:after="0" w:line="240" w:lineRule="auto"/>
              <w:rPr>
                <w:rFonts w:ascii="Calibri" w:hAnsi="Calibri" w:eastAsia="Times New Roman" w:cs="Calibri"/>
                <w:szCs w:val="21"/>
                <w:lang w:val="fr-FR" w:eastAsia="fr-FR"/>
              </w:rPr>
            </w:pPr>
            <w:r w:rsidRPr="00F03375">
              <w:rPr>
                <w:rFonts w:ascii="Calibri" w:hAnsi="Calibri" w:eastAsia="Times New Roman" w:cs="Calibri"/>
                <w:szCs w:val="21"/>
                <w:lang w:val="fr-FR" w:eastAsia="fr-FR"/>
              </w:rPr>
              <w:t>Travail avec le niveau central sur les dispositifs d'appui conseil aux agriculteurs. Repositionnement et implication des STD dans un rôle de suivi évaluation. Travail collectif et participatif sur les rôles de chaque acteur (STD, faitières, OP). Mise en place d'approches standardisées et utilisées par d'autres partenaires (CEP, AVEC, FBS)</w:t>
            </w:r>
            <w:r>
              <w:rPr>
                <w:rFonts w:ascii="Calibri" w:hAnsi="Calibri" w:eastAsia="Times New Roman" w:cs="Calibri"/>
                <w:szCs w:val="21"/>
                <w:lang w:val="fr-FR" w:eastAsia="fr-FR"/>
              </w:rPr>
              <w:t xml:space="preserve">. </w:t>
            </w:r>
          </w:p>
        </w:tc>
      </w:tr>
      <w:tr w:rsidRPr="00F03375" w:rsidR="00E31753" w:rsidTr="00AA5BDE" w14:paraId="362616A8" w14:textId="77777777">
        <w:trPr>
          <w:trHeight w:val="1140"/>
        </w:trPr>
        <w:tc>
          <w:tcPr>
            <w:tcW w:w="6100" w:type="dxa"/>
            <w:tcBorders>
              <w:top w:val="single" w:color="auto" w:sz="4" w:space="0"/>
              <w:left w:val="single" w:color="auto" w:sz="4" w:space="0"/>
              <w:bottom w:val="single" w:color="auto" w:sz="4" w:space="0"/>
              <w:right w:val="single" w:color="auto" w:sz="4" w:space="0"/>
            </w:tcBorders>
            <w:vAlign w:val="center"/>
            <w:hideMark/>
          </w:tcPr>
          <w:p w:rsidRPr="00F03375" w:rsidR="00E31753" w:rsidP="00D80BEF" w:rsidRDefault="00E31753" w14:paraId="68B831AE" w14:textId="4434C08C">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Difficultés de pérennisation des dispositifs d'appui à l'entreprenariat (centres de ressources, incubateur)</w:t>
            </w:r>
            <w:r>
              <w:rPr>
                <w:rFonts w:ascii="Calibri" w:hAnsi="Calibri" w:eastAsia="Times New Roman" w:cs="Calibri"/>
                <w:szCs w:val="21"/>
                <w:lang w:val="fr-FR" w:eastAsia="fr-FR"/>
              </w:rPr>
              <w:t>.</w:t>
            </w:r>
          </w:p>
        </w:tc>
        <w:tc>
          <w:tcPr>
            <w:tcW w:w="699"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7D56D3E6"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4</w:t>
            </w:r>
          </w:p>
        </w:tc>
        <w:tc>
          <w:tcPr>
            <w:tcW w:w="851"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070C09C8"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3</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73DFEE6F"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12</w:t>
            </w:r>
          </w:p>
        </w:tc>
        <w:tc>
          <w:tcPr>
            <w:tcW w:w="6521"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70CAFBAD" w14:textId="4BF1B2D1">
            <w:pPr>
              <w:spacing w:after="0" w:line="240" w:lineRule="auto"/>
              <w:rPr>
                <w:rFonts w:ascii="Calibri" w:hAnsi="Calibri" w:eastAsia="Times New Roman" w:cs="Calibri"/>
                <w:szCs w:val="21"/>
                <w:lang w:val="fr-FR" w:eastAsia="fr-FR"/>
              </w:rPr>
            </w:pPr>
            <w:r w:rsidRPr="00F03375">
              <w:rPr>
                <w:rFonts w:ascii="Calibri" w:hAnsi="Calibri" w:eastAsia="Times New Roman" w:cs="Calibri"/>
                <w:szCs w:val="21"/>
                <w:lang w:val="fr-FR" w:eastAsia="fr-FR"/>
              </w:rPr>
              <w:t xml:space="preserve">Travail en collaboration avec le pilier 1 et au niveau central pour la finalisation de l'arrêté interministériel portant sur les centres de ressources. Mobilisation d'une dynamique </w:t>
            </w:r>
            <w:r w:rsidR="0085086C">
              <w:rPr>
                <w:rFonts w:ascii="Calibri" w:hAnsi="Calibri" w:eastAsia="Times New Roman" w:cs="Calibri"/>
                <w:szCs w:val="21"/>
                <w:lang w:val="fr-FR" w:eastAsia="fr-FR"/>
              </w:rPr>
              <w:t>multi</w:t>
            </w:r>
            <w:r w:rsidRPr="00F03375" w:rsidR="0085086C">
              <w:rPr>
                <w:rFonts w:ascii="Calibri" w:hAnsi="Calibri" w:eastAsia="Times New Roman" w:cs="Calibri"/>
                <w:szCs w:val="21"/>
                <w:lang w:val="fr-FR" w:eastAsia="fr-FR"/>
              </w:rPr>
              <w:t xml:space="preserve"> acteu</w:t>
            </w:r>
            <w:r w:rsidR="0085086C">
              <w:rPr>
                <w:rFonts w:ascii="Calibri" w:hAnsi="Calibri" w:eastAsia="Times New Roman" w:cs="Calibri"/>
                <w:szCs w:val="21"/>
                <w:lang w:val="fr-FR" w:eastAsia="fr-FR"/>
              </w:rPr>
              <w:t>rs</w:t>
            </w:r>
            <w:r w:rsidRPr="00F03375">
              <w:rPr>
                <w:rFonts w:ascii="Calibri" w:hAnsi="Calibri" w:eastAsia="Times New Roman" w:cs="Calibri"/>
                <w:szCs w:val="21"/>
                <w:lang w:val="fr-FR" w:eastAsia="fr-FR"/>
              </w:rPr>
              <w:t xml:space="preserve"> (secteur privé, autres partenaires)</w:t>
            </w:r>
            <w:r>
              <w:rPr>
                <w:rFonts w:ascii="Calibri" w:hAnsi="Calibri" w:eastAsia="Times New Roman" w:cs="Calibri"/>
                <w:szCs w:val="21"/>
                <w:lang w:val="fr-FR" w:eastAsia="fr-FR"/>
              </w:rPr>
              <w:t xml:space="preserve">. </w:t>
            </w:r>
          </w:p>
        </w:tc>
      </w:tr>
      <w:tr w:rsidRPr="00F03375" w:rsidR="00E31753" w:rsidTr="00AA5BDE" w14:paraId="0C402DB6" w14:textId="77777777">
        <w:trPr>
          <w:trHeight w:val="300"/>
        </w:trPr>
        <w:tc>
          <w:tcPr>
            <w:tcW w:w="6100" w:type="dxa"/>
            <w:tcBorders>
              <w:top w:val="single" w:color="auto" w:sz="4" w:space="0"/>
              <w:left w:val="single" w:color="auto" w:sz="4" w:space="0"/>
              <w:bottom w:val="single" w:color="auto" w:sz="4" w:space="0"/>
              <w:right w:val="single" w:color="auto" w:sz="4" w:space="0"/>
            </w:tcBorders>
            <w:shd w:val="clear" w:color="auto" w:fill="B8CCE4"/>
            <w:vAlign w:val="center"/>
            <w:hideMark/>
          </w:tcPr>
          <w:p w:rsidRPr="00F03375" w:rsidR="00E31753" w:rsidP="00E31753" w:rsidRDefault="00E31753" w14:paraId="6E3FF9C7" w14:textId="77777777">
            <w:pPr>
              <w:spacing w:after="0" w:line="240" w:lineRule="auto"/>
              <w:jc w:val="left"/>
              <w:rPr>
                <w:rFonts w:ascii="Calibri" w:hAnsi="Calibri" w:eastAsia="Times New Roman" w:cs="Calibri"/>
                <w:b/>
                <w:bCs/>
                <w:szCs w:val="21"/>
                <w:lang w:val="fr-FR" w:eastAsia="fr-FR"/>
              </w:rPr>
            </w:pPr>
            <w:r w:rsidRPr="00F03375">
              <w:rPr>
                <w:rFonts w:ascii="Calibri" w:hAnsi="Calibri" w:eastAsia="Times New Roman" w:cs="Calibri"/>
                <w:b/>
                <w:bCs/>
                <w:szCs w:val="21"/>
                <w:lang w:val="fr-FR" w:eastAsia="fr-FR"/>
              </w:rPr>
              <w:t>Risques de Réputation</w:t>
            </w:r>
          </w:p>
        </w:tc>
        <w:tc>
          <w:tcPr>
            <w:tcW w:w="699" w:type="dxa"/>
            <w:tcBorders>
              <w:top w:val="single" w:color="auto" w:sz="4" w:space="0"/>
              <w:left w:val="single" w:color="auto" w:sz="4" w:space="0"/>
              <w:bottom w:val="single" w:color="auto" w:sz="4" w:space="0"/>
              <w:right w:val="single" w:color="auto" w:sz="4" w:space="0"/>
            </w:tcBorders>
            <w:shd w:val="clear" w:color="auto" w:fill="B8CCE4"/>
            <w:vAlign w:val="center"/>
            <w:hideMark/>
          </w:tcPr>
          <w:p w:rsidRPr="00F03375" w:rsidR="00E31753" w:rsidP="00E31753" w:rsidRDefault="00E31753" w14:paraId="275E43D3" w14:textId="77777777">
            <w:pPr>
              <w:spacing w:after="0" w:line="240" w:lineRule="auto"/>
              <w:jc w:val="left"/>
              <w:rPr>
                <w:rFonts w:ascii="Calibri" w:hAnsi="Calibri" w:eastAsia="Times New Roman" w:cs="Calibri"/>
                <w:b/>
                <w:bCs/>
                <w:szCs w:val="21"/>
                <w:lang w:val="fr-FR" w:eastAsia="fr-FR"/>
              </w:rPr>
            </w:pPr>
          </w:p>
        </w:tc>
        <w:tc>
          <w:tcPr>
            <w:tcW w:w="851" w:type="dxa"/>
            <w:tcBorders>
              <w:top w:val="single" w:color="auto" w:sz="4" w:space="0"/>
              <w:left w:val="single" w:color="auto" w:sz="4" w:space="0"/>
              <w:bottom w:val="single" w:color="auto" w:sz="4" w:space="0"/>
              <w:right w:val="single" w:color="auto" w:sz="4" w:space="0"/>
            </w:tcBorders>
            <w:shd w:val="clear" w:color="auto" w:fill="B8CCE4"/>
            <w:vAlign w:val="center"/>
            <w:hideMark/>
          </w:tcPr>
          <w:p w:rsidRPr="00F03375" w:rsidR="00E31753" w:rsidP="00E31753" w:rsidRDefault="00E31753" w14:paraId="665CCB4B" w14:textId="77777777">
            <w:pPr>
              <w:spacing w:after="0" w:line="240" w:lineRule="auto"/>
              <w:jc w:val="left"/>
              <w:rPr>
                <w:rFonts w:ascii="Times New Roman" w:hAnsi="Times New Roman" w:eastAsia="Times New Roman" w:cs="Times New Roman"/>
                <w:color w:val="auto"/>
                <w:sz w:val="20"/>
                <w:szCs w:val="20"/>
                <w:lang w:val="fr-FR" w:eastAsia="fr-FR"/>
              </w:rPr>
            </w:pPr>
          </w:p>
        </w:tc>
        <w:tc>
          <w:tcPr>
            <w:tcW w:w="992" w:type="dxa"/>
            <w:tcBorders>
              <w:top w:val="single" w:color="auto" w:sz="4" w:space="0"/>
              <w:left w:val="single" w:color="auto" w:sz="4" w:space="0"/>
              <w:bottom w:val="single" w:color="auto" w:sz="4" w:space="0"/>
              <w:right w:val="single" w:color="auto" w:sz="4" w:space="0"/>
            </w:tcBorders>
            <w:shd w:val="clear" w:color="auto" w:fill="B8CCE4"/>
            <w:vAlign w:val="center"/>
            <w:hideMark/>
          </w:tcPr>
          <w:p w:rsidRPr="00F03375" w:rsidR="00E31753" w:rsidP="00E31753" w:rsidRDefault="00E31753" w14:paraId="10EFEDB1" w14:textId="77777777">
            <w:pPr>
              <w:spacing w:after="0" w:line="240" w:lineRule="auto"/>
              <w:jc w:val="left"/>
              <w:rPr>
                <w:rFonts w:ascii="Times New Roman" w:hAnsi="Times New Roman" w:eastAsia="Times New Roman" w:cs="Times New Roman"/>
                <w:color w:val="auto"/>
                <w:sz w:val="20"/>
                <w:szCs w:val="20"/>
                <w:lang w:val="fr-FR" w:eastAsia="fr-FR"/>
              </w:rPr>
            </w:pPr>
          </w:p>
        </w:tc>
        <w:tc>
          <w:tcPr>
            <w:tcW w:w="6521" w:type="dxa"/>
            <w:tcBorders>
              <w:top w:val="single" w:color="auto" w:sz="4" w:space="0"/>
              <w:left w:val="single" w:color="auto" w:sz="4" w:space="0"/>
              <w:bottom w:val="single" w:color="auto" w:sz="4" w:space="0"/>
              <w:right w:val="single" w:color="auto" w:sz="4" w:space="0"/>
            </w:tcBorders>
            <w:shd w:val="clear" w:color="auto" w:fill="B8CCE4"/>
            <w:vAlign w:val="center"/>
            <w:hideMark/>
          </w:tcPr>
          <w:p w:rsidRPr="00F03375" w:rsidR="00E31753" w:rsidP="00E31753" w:rsidRDefault="00E31753" w14:paraId="5F7E52ED" w14:textId="77777777">
            <w:pPr>
              <w:spacing w:after="0" w:line="240" w:lineRule="auto"/>
              <w:jc w:val="left"/>
              <w:rPr>
                <w:rFonts w:ascii="Times New Roman" w:hAnsi="Times New Roman" w:eastAsia="Times New Roman" w:cs="Times New Roman"/>
                <w:color w:val="auto"/>
                <w:sz w:val="20"/>
                <w:szCs w:val="20"/>
                <w:lang w:val="fr-FR" w:eastAsia="fr-FR"/>
              </w:rPr>
            </w:pPr>
          </w:p>
        </w:tc>
      </w:tr>
      <w:tr w:rsidRPr="00F03375" w:rsidR="00E31753" w:rsidTr="00AA5BDE" w14:paraId="71BE2477" w14:textId="77777777">
        <w:trPr>
          <w:trHeight w:val="855"/>
        </w:trPr>
        <w:tc>
          <w:tcPr>
            <w:tcW w:w="6100" w:type="dxa"/>
            <w:tcBorders>
              <w:top w:val="single" w:color="auto" w:sz="4" w:space="0"/>
              <w:left w:val="single" w:color="auto" w:sz="4" w:space="0"/>
              <w:bottom w:val="single" w:color="auto" w:sz="4" w:space="0"/>
              <w:right w:val="single" w:color="auto" w:sz="4" w:space="0"/>
            </w:tcBorders>
            <w:vAlign w:val="center"/>
            <w:hideMark/>
          </w:tcPr>
          <w:p w:rsidRPr="00F03375" w:rsidR="00E31753" w:rsidP="00D80BEF" w:rsidRDefault="00E31753" w14:paraId="152649E7" w14:textId="77777777">
            <w:pPr>
              <w:spacing w:after="0" w:line="240" w:lineRule="auto"/>
              <w:jc w:val="left"/>
              <w:rPr>
                <w:rFonts w:ascii="Calibri" w:hAnsi="Calibri" w:eastAsia="Times New Roman" w:cs="Calibri"/>
                <w:szCs w:val="21"/>
                <w:lang w:val="fr-FR" w:eastAsia="fr-FR"/>
              </w:rPr>
            </w:pPr>
            <w:r w:rsidRPr="00F03375">
              <w:rPr>
                <w:rFonts w:ascii="Calibri" w:hAnsi="Calibri" w:eastAsia="Times New Roman" w:cs="Calibri"/>
                <w:szCs w:val="21"/>
                <w:lang w:val="fr-FR" w:eastAsia="fr-FR"/>
              </w:rPr>
              <w:t>Arrêt de l'appui dans certaines zones géographiques (concentration dans la zone d'</w:t>
            </w:r>
            <w:proofErr w:type="spellStart"/>
            <w:r w:rsidRPr="00F03375">
              <w:rPr>
                <w:rFonts w:ascii="Calibri" w:hAnsi="Calibri" w:eastAsia="Times New Roman" w:cs="Calibri"/>
                <w:szCs w:val="21"/>
                <w:lang w:val="fr-FR" w:eastAsia="fr-FR"/>
              </w:rPr>
              <w:t>Isangui</w:t>
            </w:r>
            <w:proofErr w:type="spellEnd"/>
            <w:r w:rsidRPr="00F03375">
              <w:rPr>
                <w:rFonts w:ascii="Calibri" w:hAnsi="Calibri" w:eastAsia="Times New Roman" w:cs="Calibri"/>
                <w:szCs w:val="21"/>
                <w:lang w:val="fr-FR" w:eastAsia="fr-FR"/>
              </w:rPr>
              <w:t>)</w:t>
            </w:r>
          </w:p>
        </w:tc>
        <w:tc>
          <w:tcPr>
            <w:tcW w:w="699"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78EDF1E4"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2</w:t>
            </w:r>
          </w:p>
        </w:tc>
        <w:tc>
          <w:tcPr>
            <w:tcW w:w="851"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5B65A2E6"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2</w:t>
            </w:r>
          </w:p>
        </w:tc>
        <w:tc>
          <w:tcPr>
            <w:tcW w:w="992"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6527411F" w14:textId="77777777">
            <w:pPr>
              <w:spacing w:after="0" w:line="240" w:lineRule="auto"/>
              <w:jc w:val="center"/>
              <w:rPr>
                <w:rFonts w:ascii="Calibri" w:hAnsi="Calibri" w:eastAsia="Times New Roman" w:cs="Calibri"/>
                <w:szCs w:val="21"/>
                <w:lang w:val="fr-FR" w:eastAsia="fr-FR"/>
              </w:rPr>
            </w:pPr>
            <w:r w:rsidRPr="00F03375">
              <w:rPr>
                <w:rFonts w:ascii="Calibri" w:hAnsi="Calibri" w:eastAsia="Times New Roman" w:cs="Calibri"/>
                <w:szCs w:val="21"/>
                <w:lang w:val="fr-FR" w:eastAsia="fr-FR"/>
              </w:rPr>
              <w:t>4</w:t>
            </w:r>
          </w:p>
        </w:tc>
        <w:tc>
          <w:tcPr>
            <w:tcW w:w="6521" w:type="dxa"/>
            <w:tcBorders>
              <w:top w:val="single" w:color="auto" w:sz="4" w:space="0"/>
              <w:left w:val="single" w:color="auto" w:sz="4" w:space="0"/>
              <w:bottom w:val="single" w:color="auto" w:sz="4" w:space="0"/>
              <w:right w:val="single" w:color="auto" w:sz="4" w:space="0"/>
            </w:tcBorders>
            <w:vAlign w:val="center"/>
            <w:hideMark/>
          </w:tcPr>
          <w:p w:rsidRPr="00F03375" w:rsidR="00E31753" w:rsidP="00E31753" w:rsidRDefault="00E31753" w14:paraId="2DFA2DDC" w14:textId="77777777">
            <w:pPr>
              <w:spacing w:after="0" w:line="240" w:lineRule="auto"/>
              <w:rPr>
                <w:rFonts w:ascii="Calibri" w:hAnsi="Calibri" w:eastAsia="Times New Roman" w:cs="Calibri"/>
                <w:szCs w:val="21"/>
                <w:lang w:val="fr-FR" w:eastAsia="fr-FR"/>
              </w:rPr>
            </w:pPr>
            <w:r w:rsidRPr="00F03375">
              <w:rPr>
                <w:rFonts w:ascii="Calibri" w:hAnsi="Calibri" w:eastAsia="Times New Roman" w:cs="Calibri"/>
                <w:szCs w:val="21"/>
                <w:lang w:val="fr-FR" w:eastAsia="fr-FR"/>
              </w:rPr>
              <w:t xml:space="preserve">Communication envers les partenaires à anticiper dans le PRODAT. Maintien d'activités ponctuelles dans certains bassins de productions majeures (tels que Opala). </w:t>
            </w:r>
          </w:p>
        </w:tc>
      </w:tr>
      <w:tr w:rsidRPr="00F03375" w:rsidR="00E31753" w:rsidTr="00AA5BDE" w14:paraId="11185851" w14:textId="77777777">
        <w:trPr>
          <w:trHeight w:val="300"/>
        </w:trPr>
        <w:tc>
          <w:tcPr>
            <w:tcW w:w="15163" w:type="dxa"/>
            <w:gridSpan w:val="5"/>
            <w:tcBorders>
              <w:top w:val="single" w:color="auto" w:sz="4" w:space="0"/>
              <w:left w:val="single" w:color="auto" w:sz="4" w:space="0"/>
              <w:bottom w:val="single" w:color="auto" w:sz="4" w:space="0"/>
              <w:right w:val="single" w:color="auto" w:sz="4" w:space="0"/>
            </w:tcBorders>
            <w:shd w:val="clear" w:color="auto" w:fill="D9D9D9" w:themeFill="background1" w:themeFillShade="D9"/>
            <w:vAlign w:val="center"/>
            <w:hideMark/>
          </w:tcPr>
          <w:p w:rsidRPr="004E30B8" w:rsidR="00E31753" w:rsidP="00E31753" w:rsidRDefault="00E31753" w14:paraId="2689D760" w14:textId="4EFD951A">
            <w:pPr>
              <w:spacing w:after="0" w:line="240" w:lineRule="auto"/>
              <w:jc w:val="left"/>
              <w:rPr>
                <w:rFonts w:ascii="Calibri" w:hAnsi="Calibri" w:eastAsia="Times New Roman" w:cs="Calibri"/>
                <w:b/>
                <w:bCs/>
                <w:sz w:val="20"/>
                <w:szCs w:val="20"/>
                <w:lang w:val="fr-FR" w:eastAsia="fr-FR"/>
              </w:rPr>
            </w:pPr>
            <w:r w:rsidRPr="004E30B8">
              <w:rPr>
                <w:b/>
                <w:bCs/>
                <w:sz w:val="20"/>
                <w:szCs w:val="20"/>
              </w:rPr>
              <w:t>COD2201111 – Appui institutionnel à la province de la Tshopo</w:t>
            </w:r>
          </w:p>
        </w:tc>
      </w:tr>
    </w:tbl>
    <w:tbl>
      <w:tblPr>
        <w:tblStyle w:val="Grilledutableau"/>
        <w:tblW w:w="15163" w:type="dxa"/>
        <w:tblLayout w:type="fixed"/>
        <w:tblLook w:val="06A0" w:firstRow="1" w:lastRow="0" w:firstColumn="1" w:lastColumn="0" w:noHBand="1" w:noVBand="1"/>
      </w:tblPr>
      <w:tblGrid>
        <w:gridCol w:w="6075"/>
        <w:gridCol w:w="705"/>
        <w:gridCol w:w="855"/>
        <w:gridCol w:w="945"/>
        <w:gridCol w:w="6583"/>
      </w:tblGrid>
      <w:tr w:rsidR="33A62631" w:rsidTr="00AA5BDE" w14:paraId="7A1ACB1E" w14:textId="77777777">
        <w:trPr>
          <w:trHeight w:val="285"/>
        </w:trPr>
        <w:tc>
          <w:tcPr>
            <w:tcW w:w="15163" w:type="dxa"/>
            <w:gridSpan w:val="5"/>
            <w:tcBorders>
              <w:top w:val="single" w:color="auto" w:sz="4" w:space="0"/>
              <w:left w:val="single" w:color="auto" w:sz="4" w:space="0"/>
              <w:bottom w:val="single" w:color="auto" w:sz="4" w:space="0"/>
              <w:right w:val="single" w:color="000000" w:themeColor="text1" w:sz="4" w:space="0"/>
            </w:tcBorders>
            <w:shd w:val="clear" w:color="auto" w:fill="B8CCE4"/>
            <w:vAlign w:val="bottom"/>
          </w:tcPr>
          <w:p w:rsidR="33A62631" w:rsidRDefault="33A62631" w14:paraId="218C12F0" w14:textId="031D60D2">
            <w:r w:rsidRPr="33A62631">
              <w:rPr>
                <w:rFonts w:ascii="Calibri" w:hAnsi="Calibri" w:eastAsia="Calibri" w:cs="Calibri"/>
                <w:b/>
                <w:bCs/>
                <w:szCs w:val="21"/>
              </w:rPr>
              <w:t>Risques Opérationnels</w:t>
            </w:r>
          </w:p>
        </w:tc>
      </w:tr>
      <w:tr w:rsidR="33A62631" w:rsidTr="00AA5BDE" w14:paraId="7C5B02D1" w14:textId="77777777">
        <w:trPr>
          <w:trHeight w:val="555"/>
        </w:trPr>
        <w:tc>
          <w:tcPr>
            <w:tcW w:w="6075" w:type="dxa"/>
            <w:tcBorders>
              <w:top w:val="single" w:color="auto" w:sz="4" w:space="0"/>
              <w:left w:val="single" w:color="auto" w:sz="4" w:space="0"/>
              <w:bottom w:val="single" w:color="auto" w:sz="4" w:space="0"/>
              <w:right w:val="single" w:color="000000" w:themeColor="text1" w:sz="4" w:space="0"/>
            </w:tcBorders>
            <w:vAlign w:val="center"/>
          </w:tcPr>
          <w:p w:rsidR="33A62631" w:rsidP="00D80BEF" w:rsidRDefault="33A62631" w14:paraId="463EC116" w14:textId="36CBA21D">
            <w:pPr>
              <w:jc w:val="left"/>
            </w:pPr>
            <w:r w:rsidRPr="33A62631">
              <w:rPr>
                <w:rFonts w:ascii="Calibri" w:hAnsi="Calibri" w:eastAsia="Calibri" w:cs="Calibri"/>
                <w:szCs w:val="21"/>
              </w:rPr>
              <w:t>La posture de l'IM ancrée au niveau de l'Exécutif n'est pas agréée par l'Assemblée qui la juge partisane.</w:t>
            </w:r>
          </w:p>
        </w:tc>
        <w:tc>
          <w:tcPr>
            <w:tcW w:w="705" w:type="dxa"/>
            <w:tcBorders>
              <w:top w:val="nil"/>
              <w:left w:val="single" w:color="auto" w:sz="4" w:space="0"/>
              <w:bottom w:val="single" w:color="auto" w:sz="4" w:space="0"/>
              <w:right w:val="single" w:color="auto" w:sz="4" w:space="0"/>
            </w:tcBorders>
            <w:vAlign w:val="center"/>
          </w:tcPr>
          <w:p w:rsidR="33A62631" w:rsidP="00AA5BDE" w:rsidRDefault="33A62631" w14:paraId="1C116652" w14:textId="5A8BFCBE">
            <w:pPr>
              <w:jc w:val="center"/>
              <w:rPr>
                <w:rFonts w:ascii="Calibri" w:hAnsi="Calibri" w:eastAsia="Calibri" w:cs="Calibri"/>
                <w:szCs w:val="21"/>
              </w:rPr>
            </w:pPr>
            <w:r w:rsidRPr="33A62631">
              <w:rPr>
                <w:rFonts w:ascii="Calibri" w:hAnsi="Calibri" w:eastAsia="Calibri" w:cs="Calibri"/>
                <w:szCs w:val="21"/>
              </w:rPr>
              <w:t>4</w:t>
            </w:r>
          </w:p>
        </w:tc>
        <w:tc>
          <w:tcPr>
            <w:tcW w:w="855" w:type="dxa"/>
            <w:tcBorders>
              <w:top w:val="nil"/>
              <w:left w:val="single" w:color="auto" w:sz="4" w:space="0"/>
              <w:bottom w:val="single" w:color="auto" w:sz="4" w:space="0"/>
              <w:right w:val="single" w:color="auto" w:sz="4" w:space="0"/>
            </w:tcBorders>
            <w:vAlign w:val="center"/>
          </w:tcPr>
          <w:p w:rsidR="33A62631" w:rsidP="00AA5BDE" w:rsidRDefault="33A62631" w14:paraId="77EAAE85" w14:textId="724BCCB9">
            <w:pPr>
              <w:jc w:val="center"/>
              <w:rPr>
                <w:rFonts w:ascii="Calibri" w:hAnsi="Calibri" w:eastAsia="Calibri" w:cs="Calibri"/>
                <w:szCs w:val="21"/>
              </w:rPr>
            </w:pPr>
            <w:r w:rsidRPr="33A62631">
              <w:rPr>
                <w:rFonts w:ascii="Calibri" w:hAnsi="Calibri" w:eastAsia="Calibri" w:cs="Calibri"/>
                <w:szCs w:val="21"/>
              </w:rPr>
              <w:t>4</w:t>
            </w:r>
          </w:p>
        </w:tc>
        <w:tc>
          <w:tcPr>
            <w:tcW w:w="945" w:type="dxa"/>
            <w:tcBorders>
              <w:top w:val="nil"/>
              <w:left w:val="single" w:color="auto" w:sz="4" w:space="0"/>
              <w:bottom w:val="single" w:color="auto" w:sz="4" w:space="0"/>
              <w:right w:val="single" w:color="auto" w:sz="4" w:space="0"/>
            </w:tcBorders>
            <w:vAlign w:val="center"/>
          </w:tcPr>
          <w:p w:rsidR="33A62631" w:rsidP="00AA5BDE" w:rsidRDefault="33A62631" w14:paraId="487DC6DF" w14:textId="07162972">
            <w:pPr>
              <w:jc w:val="center"/>
              <w:rPr>
                <w:rFonts w:ascii="Calibri" w:hAnsi="Calibri" w:eastAsia="Calibri" w:cs="Calibri"/>
                <w:szCs w:val="21"/>
              </w:rPr>
            </w:pPr>
            <w:r w:rsidRPr="33A62631">
              <w:rPr>
                <w:rFonts w:ascii="Calibri" w:hAnsi="Calibri" w:eastAsia="Calibri" w:cs="Calibri"/>
                <w:szCs w:val="21"/>
              </w:rPr>
              <w:t>16</w:t>
            </w:r>
          </w:p>
        </w:tc>
        <w:tc>
          <w:tcPr>
            <w:tcW w:w="6583" w:type="dxa"/>
            <w:tcBorders>
              <w:top w:val="nil"/>
              <w:left w:val="single" w:color="auto" w:sz="4" w:space="0"/>
              <w:bottom w:val="single" w:color="auto" w:sz="4" w:space="0"/>
              <w:right w:val="single" w:color="000000" w:themeColor="text1" w:sz="4" w:space="0"/>
            </w:tcBorders>
            <w:vAlign w:val="center"/>
          </w:tcPr>
          <w:p w:rsidR="33A62631" w:rsidRDefault="33A62631" w14:paraId="37ED5EFB" w14:textId="611764BA">
            <w:pPr>
              <w:rPr>
                <w:rFonts w:ascii="Calibri" w:hAnsi="Calibri" w:eastAsia="Calibri" w:cs="Calibri"/>
                <w:szCs w:val="21"/>
              </w:rPr>
            </w:pPr>
            <w:r w:rsidRPr="33A62631">
              <w:rPr>
                <w:rFonts w:ascii="Calibri" w:hAnsi="Calibri" w:eastAsia="Calibri" w:cs="Calibri"/>
                <w:szCs w:val="21"/>
              </w:rPr>
              <w:t>Recrutement ouvert et participatif, incluant dans le jury décisionnel les deux institutions provinciales partenaires.</w:t>
            </w:r>
          </w:p>
        </w:tc>
      </w:tr>
      <w:tr w:rsidR="33A62631" w:rsidTr="00AA5BDE" w14:paraId="2E4988B6" w14:textId="77777777">
        <w:trPr>
          <w:trHeight w:val="555"/>
        </w:trPr>
        <w:tc>
          <w:tcPr>
            <w:tcW w:w="6075" w:type="dxa"/>
            <w:tcBorders>
              <w:top w:val="single" w:color="auto" w:sz="4" w:space="0"/>
              <w:left w:val="single" w:color="auto" w:sz="4" w:space="0"/>
              <w:bottom w:val="single" w:color="auto" w:sz="4" w:space="0"/>
              <w:right w:val="single" w:color="auto" w:sz="4" w:space="0"/>
            </w:tcBorders>
            <w:vAlign w:val="center"/>
          </w:tcPr>
          <w:p w:rsidR="33A62631" w:rsidP="00D80BEF" w:rsidRDefault="33A62631" w14:paraId="6C8B51D0" w14:textId="0709E6C6">
            <w:pPr>
              <w:jc w:val="left"/>
            </w:pPr>
            <w:r w:rsidRPr="33A62631">
              <w:rPr>
                <w:rFonts w:ascii="Calibri" w:hAnsi="Calibri" w:eastAsia="Calibri" w:cs="Calibri"/>
                <w:szCs w:val="21"/>
              </w:rPr>
              <w:t>L'intervention ne bénéficie pas de l'appui du personnel administratif ou politique qui juge cette présence intrusive.</w:t>
            </w:r>
          </w:p>
        </w:tc>
        <w:tc>
          <w:tcPr>
            <w:tcW w:w="705" w:type="dxa"/>
            <w:tcBorders>
              <w:top w:val="single" w:color="auto" w:sz="4" w:space="0"/>
              <w:left w:val="single" w:color="auto" w:sz="4" w:space="0"/>
              <w:bottom w:val="single" w:color="auto" w:sz="4" w:space="0"/>
              <w:right w:val="single" w:color="auto" w:sz="4" w:space="0"/>
            </w:tcBorders>
            <w:vAlign w:val="center"/>
          </w:tcPr>
          <w:p w:rsidR="33A62631" w:rsidP="00AA5BDE" w:rsidRDefault="33A62631" w14:paraId="07076DCC" w14:textId="14570BDC">
            <w:pPr>
              <w:jc w:val="center"/>
              <w:rPr>
                <w:rFonts w:ascii="Calibri" w:hAnsi="Calibri" w:eastAsia="Calibri" w:cs="Calibri"/>
                <w:szCs w:val="21"/>
              </w:rPr>
            </w:pPr>
            <w:r w:rsidRPr="33A62631">
              <w:rPr>
                <w:rFonts w:ascii="Calibri" w:hAnsi="Calibri" w:eastAsia="Calibri" w:cs="Calibri"/>
                <w:szCs w:val="21"/>
              </w:rPr>
              <w:t>3</w:t>
            </w:r>
          </w:p>
        </w:tc>
        <w:tc>
          <w:tcPr>
            <w:tcW w:w="855" w:type="dxa"/>
            <w:tcBorders>
              <w:top w:val="single" w:color="auto" w:sz="4" w:space="0"/>
              <w:left w:val="single" w:color="auto" w:sz="4" w:space="0"/>
              <w:bottom w:val="single" w:color="auto" w:sz="4" w:space="0"/>
              <w:right w:val="single" w:color="auto" w:sz="4" w:space="0"/>
            </w:tcBorders>
            <w:vAlign w:val="center"/>
          </w:tcPr>
          <w:p w:rsidR="33A62631" w:rsidP="00AA5BDE" w:rsidRDefault="33A62631" w14:paraId="334B8C61" w14:textId="632B0585">
            <w:pPr>
              <w:jc w:val="center"/>
              <w:rPr>
                <w:rFonts w:ascii="Calibri" w:hAnsi="Calibri" w:eastAsia="Calibri" w:cs="Calibri"/>
                <w:szCs w:val="21"/>
              </w:rPr>
            </w:pPr>
            <w:r w:rsidRPr="33A62631">
              <w:rPr>
                <w:rFonts w:ascii="Calibri" w:hAnsi="Calibri" w:eastAsia="Calibri" w:cs="Calibri"/>
                <w:szCs w:val="21"/>
              </w:rPr>
              <w:t>5</w:t>
            </w:r>
          </w:p>
        </w:tc>
        <w:tc>
          <w:tcPr>
            <w:tcW w:w="945" w:type="dxa"/>
            <w:tcBorders>
              <w:top w:val="single" w:color="auto" w:sz="4" w:space="0"/>
              <w:left w:val="single" w:color="auto" w:sz="4" w:space="0"/>
              <w:bottom w:val="single" w:color="auto" w:sz="4" w:space="0"/>
              <w:right w:val="single" w:color="auto" w:sz="4" w:space="0"/>
            </w:tcBorders>
            <w:vAlign w:val="center"/>
          </w:tcPr>
          <w:p w:rsidR="33A62631" w:rsidP="00AA5BDE" w:rsidRDefault="33A62631" w14:paraId="0A849500" w14:textId="1BF254B2">
            <w:pPr>
              <w:jc w:val="center"/>
              <w:rPr>
                <w:rFonts w:ascii="Calibri" w:hAnsi="Calibri" w:eastAsia="Calibri" w:cs="Calibri"/>
                <w:szCs w:val="21"/>
              </w:rPr>
            </w:pPr>
            <w:r w:rsidRPr="33A62631">
              <w:rPr>
                <w:rFonts w:ascii="Calibri" w:hAnsi="Calibri" w:eastAsia="Calibri" w:cs="Calibri"/>
                <w:szCs w:val="21"/>
              </w:rPr>
              <w:t>15</w:t>
            </w:r>
          </w:p>
        </w:tc>
        <w:tc>
          <w:tcPr>
            <w:tcW w:w="6583" w:type="dxa"/>
            <w:tcBorders>
              <w:top w:val="single" w:color="auto" w:sz="4" w:space="0"/>
              <w:left w:val="single" w:color="auto" w:sz="4" w:space="0"/>
              <w:bottom w:val="single" w:color="auto" w:sz="4" w:space="0"/>
              <w:right w:val="single" w:color="auto" w:sz="4" w:space="0"/>
            </w:tcBorders>
            <w:vAlign w:val="center"/>
          </w:tcPr>
          <w:p w:rsidR="33A62631" w:rsidRDefault="33A62631" w14:paraId="1D962B23" w14:textId="29A0DD4A">
            <w:pPr>
              <w:rPr>
                <w:rFonts w:ascii="Calibri" w:hAnsi="Calibri" w:eastAsia="Calibri" w:cs="Calibri"/>
                <w:szCs w:val="21"/>
              </w:rPr>
            </w:pPr>
            <w:r w:rsidRPr="33A62631">
              <w:rPr>
                <w:rFonts w:ascii="Calibri" w:hAnsi="Calibri" w:eastAsia="Calibri" w:cs="Calibri"/>
                <w:szCs w:val="21"/>
              </w:rPr>
              <w:t>Recourir à la médiation du Mini</w:t>
            </w:r>
            <w:r w:rsidR="00534C34">
              <w:rPr>
                <w:rFonts w:ascii="Calibri" w:hAnsi="Calibri" w:eastAsia="Calibri" w:cs="Calibri"/>
                <w:szCs w:val="21"/>
              </w:rPr>
              <w:t>s</w:t>
            </w:r>
            <w:r w:rsidRPr="33A62631">
              <w:rPr>
                <w:rFonts w:ascii="Calibri" w:hAnsi="Calibri" w:eastAsia="Calibri" w:cs="Calibri"/>
                <w:szCs w:val="21"/>
              </w:rPr>
              <w:t>tère de la coopération internationale (et du Plan).</w:t>
            </w:r>
          </w:p>
        </w:tc>
      </w:tr>
      <w:tr w:rsidR="33A62631" w:rsidTr="00AA5BDE" w14:paraId="4C53B778" w14:textId="77777777">
        <w:trPr>
          <w:trHeight w:val="285"/>
        </w:trPr>
        <w:tc>
          <w:tcPr>
            <w:tcW w:w="6075" w:type="dxa"/>
            <w:tcBorders>
              <w:top w:val="single" w:color="auto" w:sz="4" w:space="0"/>
              <w:left w:val="single" w:color="auto" w:sz="4" w:space="0"/>
              <w:bottom w:val="single" w:color="auto" w:sz="4" w:space="0"/>
              <w:right w:val="single" w:color="auto" w:sz="4" w:space="0"/>
            </w:tcBorders>
            <w:shd w:val="clear" w:color="auto" w:fill="B8CCE4"/>
            <w:vAlign w:val="center"/>
          </w:tcPr>
          <w:p w:rsidR="33A62631" w:rsidRDefault="33A62631" w14:paraId="24172B46" w14:textId="1E5D9E85">
            <w:r w:rsidRPr="33A62631">
              <w:rPr>
                <w:rFonts w:ascii="Calibri" w:hAnsi="Calibri" w:eastAsia="Calibri" w:cs="Calibri"/>
                <w:b/>
                <w:bCs/>
                <w:szCs w:val="21"/>
              </w:rPr>
              <w:t>Risques de Réputation</w:t>
            </w:r>
          </w:p>
        </w:tc>
        <w:tc>
          <w:tcPr>
            <w:tcW w:w="705" w:type="dxa"/>
            <w:tcBorders>
              <w:top w:val="single" w:color="auto" w:sz="4" w:space="0"/>
              <w:left w:val="single" w:color="auto" w:sz="4" w:space="0"/>
              <w:bottom w:val="single" w:color="auto" w:sz="4" w:space="0"/>
              <w:right w:val="single" w:color="auto" w:sz="4" w:space="0"/>
            </w:tcBorders>
            <w:shd w:val="clear" w:color="auto" w:fill="B8CCE4"/>
            <w:vAlign w:val="center"/>
          </w:tcPr>
          <w:p w:rsidR="33A62631" w:rsidRDefault="33A62631" w14:paraId="1371C8C8" w14:textId="7B24C006">
            <w:r w:rsidRPr="33A62631">
              <w:rPr>
                <w:rFonts w:ascii="Calibri" w:hAnsi="Calibri" w:eastAsia="Calibri" w:cs="Calibri"/>
                <w:b/>
                <w:bCs/>
                <w:szCs w:val="21"/>
              </w:rPr>
              <w:t xml:space="preserve"> </w:t>
            </w:r>
          </w:p>
        </w:tc>
        <w:tc>
          <w:tcPr>
            <w:tcW w:w="855" w:type="dxa"/>
            <w:tcBorders>
              <w:top w:val="single" w:color="auto" w:sz="4" w:space="0"/>
              <w:left w:val="single" w:color="auto" w:sz="4" w:space="0"/>
              <w:bottom w:val="single" w:color="auto" w:sz="4" w:space="0"/>
              <w:right w:val="single" w:color="auto" w:sz="4" w:space="0"/>
            </w:tcBorders>
            <w:shd w:val="clear" w:color="auto" w:fill="B8CCE4"/>
            <w:vAlign w:val="center"/>
          </w:tcPr>
          <w:p w:rsidR="33A62631" w:rsidRDefault="33A62631" w14:paraId="5D4B41CD" w14:textId="61C51BD4">
            <w:r w:rsidRPr="33A62631">
              <w:rPr>
                <w:rFonts w:ascii="Calibri" w:hAnsi="Calibri" w:eastAsia="Calibri" w:cs="Calibri"/>
                <w:b/>
                <w:bCs/>
                <w:szCs w:val="21"/>
              </w:rPr>
              <w:t xml:space="preserve"> </w:t>
            </w:r>
          </w:p>
        </w:tc>
        <w:tc>
          <w:tcPr>
            <w:tcW w:w="945" w:type="dxa"/>
            <w:tcBorders>
              <w:top w:val="single" w:color="auto" w:sz="4" w:space="0"/>
              <w:left w:val="single" w:color="auto" w:sz="4" w:space="0"/>
              <w:bottom w:val="single" w:color="auto" w:sz="4" w:space="0"/>
              <w:right w:val="single" w:color="auto" w:sz="4" w:space="0"/>
            </w:tcBorders>
            <w:shd w:val="clear" w:color="auto" w:fill="B8CCE4"/>
            <w:vAlign w:val="center"/>
          </w:tcPr>
          <w:p w:rsidR="33A62631" w:rsidRDefault="33A62631" w14:paraId="062CB3C2" w14:textId="0478CC0B">
            <w:r w:rsidRPr="33A62631">
              <w:rPr>
                <w:rFonts w:ascii="Calibri" w:hAnsi="Calibri" w:eastAsia="Calibri" w:cs="Calibri"/>
                <w:b/>
                <w:bCs/>
                <w:szCs w:val="21"/>
              </w:rPr>
              <w:t xml:space="preserve"> </w:t>
            </w:r>
          </w:p>
        </w:tc>
        <w:tc>
          <w:tcPr>
            <w:tcW w:w="6583" w:type="dxa"/>
            <w:tcBorders>
              <w:top w:val="single" w:color="auto" w:sz="4" w:space="0"/>
              <w:left w:val="single" w:color="auto" w:sz="4" w:space="0"/>
              <w:bottom w:val="single" w:color="auto" w:sz="4" w:space="0"/>
              <w:right w:val="single" w:color="auto" w:sz="4" w:space="0"/>
            </w:tcBorders>
            <w:shd w:val="clear" w:color="auto" w:fill="B8CCE4"/>
            <w:vAlign w:val="center"/>
          </w:tcPr>
          <w:p w:rsidR="33A62631" w:rsidRDefault="33A62631" w14:paraId="6F27DCAC" w14:textId="52D4F989">
            <w:r w:rsidRPr="33A62631">
              <w:rPr>
                <w:rFonts w:ascii="Calibri" w:hAnsi="Calibri" w:eastAsia="Calibri" w:cs="Calibri"/>
                <w:b/>
                <w:bCs/>
                <w:szCs w:val="21"/>
              </w:rPr>
              <w:t xml:space="preserve"> </w:t>
            </w:r>
          </w:p>
        </w:tc>
      </w:tr>
      <w:tr w:rsidR="33A62631" w:rsidTr="00AA5BDE" w14:paraId="60BEA021" w14:textId="77777777">
        <w:trPr>
          <w:trHeight w:val="555"/>
        </w:trPr>
        <w:tc>
          <w:tcPr>
            <w:tcW w:w="6075" w:type="dxa"/>
            <w:tcBorders>
              <w:top w:val="single" w:color="auto" w:sz="4" w:space="0"/>
              <w:left w:val="single" w:color="auto" w:sz="4" w:space="0"/>
              <w:bottom w:val="single" w:color="auto" w:sz="4" w:space="0"/>
              <w:right w:val="single" w:color="auto" w:sz="4" w:space="0"/>
            </w:tcBorders>
            <w:vAlign w:val="center"/>
          </w:tcPr>
          <w:p w:rsidR="33A62631" w:rsidP="00D80BEF" w:rsidRDefault="33A62631" w14:paraId="0CB6D26E" w14:textId="41F88E6A">
            <w:pPr>
              <w:jc w:val="left"/>
            </w:pPr>
            <w:r w:rsidRPr="33A62631">
              <w:rPr>
                <w:rFonts w:ascii="Calibri" w:hAnsi="Calibri" w:eastAsia="Calibri" w:cs="Calibri"/>
                <w:szCs w:val="21"/>
              </w:rPr>
              <w:t>Non-opérationnalisation du cadre d'harmonisation et de suivi des interventions des PTF.</w:t>
            </w:r>
          </w:p>
        </w:tc>
        <w:tc>
          <w:tcPr>
            <w:tcW w:w="705" w:type="dxa"/>
            <w:tcBorders>
              <w:top w:val="single" w:color="auto" w:sz="4" w:space="0"/>
              <w:left w:val="single" w:color="auto" w:sz="4" w:space="0"/>
              <w:bottom w:val="single" w:color="auto" w:sz="4" w:space="0"/>
              <w:right w:val="single" w:color="auto" w:sz="4" w:space="0"/>
            </w:tcBorders>
            <w:vAlign w:val="center"/>
          </w:tcPr>
          <w:p w:rsidR="33A62631" w:rsidP="00AA5BDE" w:rsidRDefault="33A62631" w14:paraId="0DED48A5" w14:textId="288AACB1">
            <w:pPr>
              <w:jc w:val="center"/>
              <w:rPr>
                <w:rFonts w:ascii="Calibri" w:hAnsi="Calibri" w:eastAsia="Calibri" w:cs="Calibri"/>
                <w:szCs w:val="21"/>
              </w:rPr>
            </w:pPr>
            <w:r w:rsidRPr="33A62631">
              <w:rPr>
                <w:rFonts w:ascii="Calibri" w:hAnsi="Calibri" w:eastAsia="Calibri" w:cs="Calibri"/>
                <w:szCs w:val="21"/>
              </w:rPr>
              <w:t>3</w:t>
            </w:r>
          </w:p>
        </w:tc>
        <w:tc>
          <w:tcPr>
            <w:tcW w:w="855" w:type="dxa"/>
            <w:tcBorders>
              <w:top w:val="single" w:color="auto" w:sz="4" w:space="0"/>
              <w:left w:val="single" w:color="auto" w:sz="4" w:space="0"/>
              <w:bottom w:val="single" w:color="auto" w:sz="4" w:space="0"/>
              <w:right w:val="single" w:color="auto" w:sz="4" w:space="0"/>
            </w:tcBorders>
            <w:vAlign w:val="center"/>
          </w:tcPr>
          <w:p w:rsidR="33A62631" w:rsidP="00AA5BDE" w:rsidRDefault="33A62631" w14:paraId="7B3506BE" w14:textId="5886C9D1">
            <w:pPr>
              <w:jc w:val="center"/>
              <w:rPr>
                <w:rFonts w:ascii="Calibri" w:hAnsi="Calibri" w:eastAsia="Calibri" w:cs="Calibri"/>
                <w:szCs w:val="21"/>
              </w:rPr>
            </w:pPr>
            <w:r w:rsidRPr="33A62631">
              <w:rPr>
                <w:rFonts w:ascii="Calibri" w:hAnsi="Calibri" w:eastAsia="Calibri" w:cs="Calibri"/>
                <w:szCs w:val="21"/>
              </w:rPr>
              <w:t>3</w:t>
            </w:r>
          </w:p>
        </w:tc>
        <w:tc>
          <w:tcPr>
            <w:tcW w:w="945" w:type="dxa"/>
            <w:tcBorders>
              <w:top w:val="single" w:color="auto" w:sz="4" w:space="0"/>
              <w:left w:val="single" w:color="auto" w:sz="4" w:space="0"/>
              <w:bottom w:val="single" w:color="auto" w:sz="4" w:space="0"/>
              <w:right w:val="single" w:color="auto" w:sz="4" w:space="0"/>
            </w:tcBorders>
            <w:vAlign w:val="center"/>
          </w:tcPr>
          <w:p w:rsidR="33A62631" w:rsidP="00AA5BDE" w:rsidRDefault="33A62631" w14:paraId="0E45CD3A" w14:textId="6C6B6FA8">
            <w:pPr>
              <w:jc w:val="center"/>
              <w:rPr>
                <w:rFonts w:ascii="Calibri" w:hAnsi="Calibri" w:eastAsia="Calibri" w:cs="Calibri"/>
                <w:szCs w:val="21"/>
              </w:rPr>
            </w:pPr>
            <w:r w:rsidRPr="33A62631">
              <w:rPr>
                <w:rFonts w:ascii="Calibri" w:hAnsi="Calibri" w:eastAsia="Calibri" w:cs="Calibri"/>
                <w:szCs w:val="21"/>
              </w:rPr>
              <w:t>12</w:t>
            </w:r>
          </w:p>
        </w:tc>
        <w:tc>
          <w:tcPr>
            <w:tcW w:w="6583" w:type="dxa"/>
            <w:tcBorders>
              <w:top w:val="single" w:color="auto" w:sz="4" w:space="0"/>
              <w:left w:val="single" w:color="auto" w:sz="4" w:space="0"/>
              <w:bottom w:val="single" w:color="auto" w:sz="4" w:space="0"/>
              <w:right w:val="single" w:color="auto" w:sz="4" w:space="0"/>
            </w:tcBorders>
            <w:vAlign w:val="center"/>
          </w:tcPr>
          <w:p w:rsidR="33A62631" w:rsidRDefault="33A62631" w14:paraId="2C4CE2FF" w14:textId="67A6F34C">
            <w:pPr>
              <w:rPr>
                <w:rFonts w:ascii="Calibri" w:hAnsi="Calibri" w:eastAsia="Calibri" w:cs="Calibri"/>
                <w:szCs w:val="21"/>
              </w:rPr>
            </w:pPr>
            <w:r w:rsidRPr="33A62631">
              <w:rPr>
                <w:rFonts w:ascii="Calibri" w:hAnsi="Calibri" w:eastAsia="Calibri" w:cs="Calibri"/>
                <w:szCs w:val="21"/>
              </w:rPr>
              <w:t>(i) Dialogue des bailleurs au niveau central</w:t>
            </w:r>
            <w:r w:rsidR="00313468">
              <w:rPr>
                <w:rFonts w:ascii="Calibri" w:hAnsi="Calibri" w:eastAsia="Calibri" w:cs="Calibri"/>
                <w:szCs w:val="21"/>
              </w:rPr>
              <w:t xml:space="preserve"> </w:t>
            </w:r>
            <w:r w:rsidRPr="33A62631">
              <w:rPr>
                <w:rFonts w:ascii="Calibri" w:hAnsi="Calibri" w:eastAsia="Calibri" w:cs="Calibri"/>
                <w:szCs w:val="21"/>
              </w:rPr>
              <w:t xml:space="preserve">; (ii) Appui du Ministre du Plan au niveau central; (iii) Recours politique à </w:t>
            </w:r>
            <w:r w:rsidR="0085086C">
              <w:rPr>
                <w:rFonts w:ascii="Calibri" w:hAnsi="Calibri" w:eastAsia="Calibri" w:cs="Calibri"/>
                <w:szCs w:val="21"/>
              </w:rPr>
              <w:t>l’Ambassade de Belgique.</w:t>
            </w:r>
            <w:r w:rsidR="00180648">
              <w:rPr>
                <w:rFonts w:ascii="Calibri" w:hAnsi="Calibri" w:eastAsia="Calibri" w:cs="Calibri"/>
                <w:szCs w:val="21"/>
              </w:rPr>
              <w:t xml:space="preserve"> </w:t>
            </w:r>
          </w:p>
        </w:tc>
      </w:tr>
      <w:tr w:rsidR="33A62631" w:rsidTr="00AA5BDE" w14:paraId="1877B06A" w14:textId="77777777">
        <w:trPr>
          <w:trHeight w:val="840"/>
        </w:trPr>
        <w:tc>
          <w:tcPr>
            <w:tcW w:w="6075" w:type="dxa"/>
            <w:tcBorders>
              <w:top w:val="single" w:color="auto" w:sz="4" w:space="0"/>
              <w:left w:val="single" w:color="auto" w:sz="4" w:space="0"/>
              <w:bottom w:val="single" w:color="auto" w:sz="4" w:space="0"/>
              <w:right w:val="single" w:color="auto" w:sz="4" w:space="0"/>
            </w:tcBorders>
            <w:vAlign w:val="center"/>
          </w:tcPr>
          <w:p w:rsidR="33A62631" w:rsidP="00D80BEF" w:rsidRDefault="33A62631" w14:paraId="23CAE054" w14:textId="7BEC9AB2">
            <w:pPr>
              <w:jc w:val="left"/>
            </w:pPr>
            <w:r w:rsidRPr="33A62631">
              <w:rPr>
                <w:rFonts w:ascii="Calibri" w:hAnsi="Calibri" w:eastAsia="Calibri" w:cs="Calibri"/>
                <w:szCs w:val="21"/>
              </w:rPr>
              <w:t>Dérapage politique dans l'accompagnement des consultations des élus et l'encadrement des populations dans leur expression des besoins, ainsi que le suivi citoyen.</w:t>
            </w:r>
          </w:p>
        </w:tc>
        <w:tc>
          <w:tcPr>
            <w:tcW w:w="705" w:type="dxa"/>
            <w:tcBorders>
              <w:top w:val="single" w:color="auto" w:sz="4" w:space="0"/>
              <w:left w:val="single" w:color="auto" w:sz="4" w:space="0"/>
              <w:bottom w:val="single" w:color="auto" w:sz="4" w:space="0"/>
              <w:right w:val="single" w:color="auto" w:sz="4" w:space="0"/>
            </w:tcBorders>
            <w:vAlign w:val="center"/>
          </w:tcPr>
          <w:p w:rsidR="33A62631" w:rsidP="00AA5BDE" w:rsidRDefault="33A62631" w14:paraId="6267B5C7" w14:textId="5DA84C5F">
            <w:pPr>
              <w:jc w:val="center"/>
              <w:rPr>
                <w:rFonts w:ascii="Calibri" w:hAnsi="Calibri" w:eastAsia="Calibri" w:cs="Calibri"/>
                <w:szCs w:val="21"/>
              </w:rPr>
            </w:pPr>
            <w:r w:rsidRPr="33A62631">
              <w:rPr>
                <w:rFonts w:ascii="Calibri" w:hAnsi="Calibri" w:eastAsia="Calibri" w:cs="Calibri"/>
                <w:szCs w:val="21"/>
              </w:rPr>
              <w:t>4</w:t>
            </w:r>
          </w:p>
        </w:tc>
        <w:tc>
          <w:tcPr>
            <w:tcW w:w="855" w:type="dxa"/>
            <w:tcBorders>
              <w:top w:val="single" w:color="auto" w:sz="4" w:space="0"/>
              <w:left w:val="single" w:color="auto" w:sz="4" w:space="0"/>
              <w:bottom w:val="single" w:color="auto" w:sz="4" w:space="0"/>
              <w:right w:val="single" w:color="auto" w:sz="4" w:space="0"/>
            </w:tcBorders>
            <w:vAlign w:val="center"/>
          </w:tcPr>
          <w:p w:rsidR="33A62631" w:rsidP="00AA5BDE" w:rsidRDefault="33A62631" w14:paraId="32FCF4A8" w14:textId="440CBF23">
            <w:pPr>
              <w:jc w:val="center"/>
              <w:rPr>
                <w:rFonts w:ascii="Calibri" w:hAnsi="Calibri" w:eastAsia="Calibri" w:cs="Calibri"/>
                <w:szCs w:val="21"/>
              </w:rPr>
            </w:pPr>
            <w:r w:rsidRPr="33A62631">
              <w:rPr>
                <w:rFonts w:ascii="Calibri" w:hAnsi="Calibri" w:eastAsia="Calibri" w:cs="Calibri"/>
                <w:szCs w:val="21"/>
              </w:rPr>
              <w:t>4</w:t>
            </w:r>
          </w:p>
        </w:tc>
        <w:tc>
          <w:tcPr>
            <w:tcW w:w="945" w:type="dxa"/>
            <w:tcBorders>
              <w:top w:val="single" w:color="auto" w:sz="4" w:space="0"/>
              <w:left w:val="single" w:color="auto" w:sz="4" w:space="0"/>
              <w:bottom w:val="single" w:color="auto" w:sz="4" w:space="0"/>
              <w:right w:val="single" w:color="auto" w:sz="4" w:space="0"/>
            </w:tcBorders>
            <w:vAlign w:val="center"/>
          </w:tcPr>
          <w:p w:rsidR="33A62631" w:rsidP="00AA5BDE" w:rsidRDefault="33A62631" w14:paraId="5ACF2887" w14:textId="6FA6B74F">
            <w:pPr>
              <w:jc w:val="center"/>
              <w:rPr>
                <w:rFonts w:ascii="Calibri" w:hAnsi="Calibri" w:eastAsia="Calibri" w:cs="Calibri"/>
                <w:szCs w:val="21"/>
              </w:rPr>
            </w:pPr>
            <w:r w:rsidRPr="33A62631">
              <w:rPr>
                <w:rFonts w:ascii="Calibri" w:hAnsi="Calibri" w:eastAsia="Calibri" w:cs="Calibri"/>
                <w:szCs w:val="21"/>
              </w:rPr>
              <w:t>16</w:t>
            </w:r>
          </w:p>
        </w:tc>
        <w:tc>
          <w:tcPr>
            <w:tcW w:w="6583" w:type="dxa"/>
            <w:tcBorders>
              <w:top w:val="single" w:color="auto" w:sz="4" w:space="0"/>
              <w:left w:val="single" w:color="auto" w:sz="4" w:space="0"/>
              <w:bottom w:val="single" w:color="auto" w:sz="4" w:space="0"/>
              <w:right w:val="single" w:color="auto" w:sz="4" w:space="0"/>
            </w:tcBorders>
            <w:vAlign w:val="center"/>
          </w:tcPr>
          <w:p w:rsidR="33A62631" w:rsidRDefault="00313468" w14:paraId="3C55033A" w14:textId="0AD08AF9">
            <w:pPr>
              <w:rPr>
                <w:rFonts w:ascii="Calibri" w:hAnsi="Calibri" w:eastAsia="Calibri" w:cs="Calibri"/>
                <w:szCs w:val="21"/>
              </w:rPr>
            </w:pPr>
            <w:r w:rsidRPr="33A62631">
              <w:rPr>
                <w:rFonts w:ascii="Calibri" w:hAnsi="Calibri" w:eastAsia="Calibri" w:cs="Calibri"/>
                <w:szCs w:val="21"/>
              </w:rPr>
              <w:t>Vigilance</w:t>
            </w:r>
            <w:r w:rsidRPr="33A62631" w:rsidR="33A62631">
              <w:rPr>
                <w:rFonts w:ascii="Calibri" w:hAnsi="Calibri" w:eastAsia="Calibri" w:cs="Calibri"/>
                <w:szCs w:val="21"/>
              </w:rPr>
              <w:t xml:space="preserve"> absolue et code de neutralité à établir de commun accord avec les mandants.</w:t>
            </w:r>
          </w:p>
        </w:tc>
      </w:tr>
    </w:tbl>
    <w:p w:rsidR="00B3770B" w:rsidP="33A62631" w:rsidRDefault="00B3770B" w14:paraId="53461603" w14:textId="4575058C">
      <w:pPr>
        <w:rPr>
          <w:rFonts w:eastAsia="Calibri" w:cs="Arial"/>
          <w:szCs w:val="21"/>
        </w:rPr>
        <w:sectPr w:rsidR="00B3770B" w:rsidSect="00D40C4D">
          <w:pgSz w:w="16838" w:h="11906" w:orient="landscape"/>
          <w:pgMar w:top="1418" w:right="1134" w:bottom="1276" w:left="992" w:header="708" w:footer="432" w:gutter="0"/>
          <w:cols w:space="708"/>
          <w:docGrid w:linePitch="360"/>
        </w:sectPr>
      </w:pPr>
    </w:p>
    <w:p w:rsidRPr="000452FB" w:rsidR="00FA0D0C" w:rsidP="195A4119" w:rsidRDefault="00FA0D0C" w14:paraId="3D65CD71" w14:textId="77777777"/>
    <w:p w:rsidR="00A22CDC" w:rsidP="00D212C9" w:rsidRDefault="00A22CDC" w14:paraId="34388A22" w14:textId="0F700A84">
      <w:pPr>
        <w:pStyle w:val="Titre1"/>
      </w:pPr>
      <w:bookmarkStart w:name="_Toc113800440" w:id="277"/>
      <w:r>
        <w:t>Les ressources financières et ressources humaines</w:t>
      </w:r>
      <w:bookmarkEnd w:id="277"/>
    </w:p>
    <w:p w:rsidRPr="00473D6F" w:rsidR="006F5143" w:rsidP="00B03645" w:rsidRDefault="2D79F0F6" w14:paraId="6D9E86DC" w14:textId="3BE7BF05">
      <w:pPr>
        <w:pStyle w:val="Titre2"/>
        <w:numPr>
          <w:ilvl w:val="1"/>
          <w:numId w:val="38"/>
        </w:numPr>
      </w:pPr>
      <w:bookmarkStart w:name="_Toc113800441" w:id="278"/>
      <w:r>
        <w:t>Les ressources financières</w:t>
      </w:r>
      <w:bookmarkEnd w:id="278"/>
      <w:r>
        <w:t xml:space="preserve"> </w:t>
      </w:r>
    </w:p>
    <w:p w:rsidRPr="00B41F15" w:rsidR="001602BC" w:rsidP="22D62450" w:rsidRDefault="17CBAE1D" w14:paraId="0AAFD54A" w14:textId="731A03E6">
      <w:pPr>
        <w:pStyle w:val="Lgende"/>
        <w:jc w:val="left"/>
        <w:rPr>
          <w:rFonts w:asciiTheme="minorHAnsi" w:hAnsiTheme="minorHAnsi"/>
          <w:color w:val="585756"/>
          <w:sz w:val="20"/>
          <w:szCs w:val="20"/>
        </w:rPr>
      </w:pPr>
      <w:bookmarkStart w:name="_Toc111384000" w:id="279"/>
      <w:bookmarkStart w:name="_Toc113800463" w:id="280"/>
      <w:r w:rsidRPr="00B41F15">
        <w:rPr>
          <w:color w:val="585756"/>
        </w:rPr>
        <w:t xml:space="preserve">Tableau </w:t>
      </w:r>
      <w:r w:rsidRPr="00B41F15" w:rsidR="003362E1">
        <w:rPr>
          <w:color w:val="585756"/>
        </w:rPr>
        <w:fldChar w:fldCharType="begin"/>
      </w:r>
      <w:r w:rsidRPr="00B41F15" w:rsidR="003362E1">
        <w:rPr>
          <w:color w:val="585756"/>
        </w:rPr>
        <w:instrText>SEQ Tableau \* ARABIC</w:instrText>
      </w:r>
      <w:r w:rsidRPr="00B41F15" w:rsidR="003362E1">
        <w:rPr>
          <w:color w:val="585756"/>
        </w:rPr>
        <w:fldChar w:fldCharType="separate"/>
      </w:r>
      <w:r w:rsidRPr="00B41F15" w:rsidR="009A1624">
        <w:rPr>
          <w:noProof/>
          <w:color w:val="585756"/>
        </w:rPr>
        <w:t>6</w:t>
      </w:r>
      <w:r w:rsidRPr="00B41F15" w:rsidR="003362E1">
        <w:rPr>
          <w:color w:val="585756"/>
        </w:rPr>
        <w:fldChar w:fldCharType="end"/>
      </w:r>
      <w:r w:rsidRPr="00B41F15" w:rsidR="47A4DF83">
        <w:rPr>
          <w:color w:val="585756"/>
        </w:rPr>
        <w:t xml:space="preserve"> – Budget du sous-portefeuille de</w:t>
      </w:r>
      <w:r w:rsidRPr="00B41F15">
        <w:rPr>
          <w:color w:val="585756"/>
        </w:rPr>
        <w:t xml:space="preserve"> la province de la Tshopo</w:t>
      </w:r>
      <w:bookmarkEnd w:id="279"/>
      <w:bookmarkEnd w:id="280"/>
    </w:p>
    <w:p w:rsidR="009C6716" w:rsidP="22D62450" w:rsidRDefault="009C6716" w14:paraId="74AD50E7" w14:textId="7569FD19">
      <w:pPr>
        <w:rPr>
          <w:rFonts w:eastAsia="Calibri" w:cs="Arial"/>
          <w:szCs w:val="21"/>
        </w:rPr>
      </w:pPr>
      <w:r w:rsidRPr="009C6716">
        <w:rPr>
          <w:noProof/>
        </w:rPr>
        <w:drawing>
          <wp:inline distT="0" distB="0" distL="0" distR="0" wp14:anchorId="7F7BE5C2" wp14:editId="3CF23913">
            <wp:extent cx="6192000" cy="6096552"/>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192000" cy="6096552"/>
                    </a:xfrm>
                    <a:prstGeom prst="rect">
                      <a:avLst/>
                    </a:prstGeom>
                    <a:noFill/>
                    <a:ln>
                      <a:noFill/>
                    </a:ln>
                  </pic:spPr>
                </pic:pic>
              </a:graphicData>
            </a:graphic>
          </wp:inline>
        </w:drawing>
      </w:r>
    </w:p>
    <w:p w:rsidR="22D62450" w:rsidP="22D62450" w:rsidRDefault="22D62450" w14:paraId="699B0B4A" w14:textId="012A79B9">
      <w:pPr>
        <w:rPr>
          <w:noProof/>
        </w:rPr>
      </w:pPr>
    </w:p>
    <w:p w:rsidR="00CA38BF" w:rsidP="22D62450" w:rsidRDefault="00CA38BF" w14:paraId="558C53D2" w14:textId="76AC538B">
      <w:pPr>
        <w:rPr>
          <w:noProof/>
        </w:rPr>
      </w:pPr>
      <w:r w:rsidRPr="00CA38BF">
        <w:rPr>
          <w:noProof/>
        </w:rPr>
        <w:drawing>
          <wp:inline distT="0" distB="0" distL="0" distR="0" wp14:anchorId="1940697E" wp14:editId="63D69891">
            <wp:extent cx="6228000" cy="5705393"/>
            <wp:effectExtent l="0" t="0" r="190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28000" cy="5705393"/>
                    </a:xfrm>
                    <a:prstGeom prst="rect">
                      <a:avLst/>
                    </a:prstGeom>
                    <a:noFill/>
                    <a:ln>
                      <a:noFill/>
                    </a:ln>
                  </pic:spPr>
                </pic:pic>
              </a:graphicData>
            </a:graphic>
          </wp:inline>
        </w:drawing>
      </w:r>
    </w:p>
    <w:p w:rsidR="0013508C" w:rsidP="22D62450" w:rsidRDefault="0013508C" w14:paraId="10B3A0C1" w14:textId="07CAE076">
      <w:pPr>
        <w:rPr>
          <w:noProof/>
        </w:rPr>
      </w:pPr>
    </w:p>
    <w:p w:rsidR="0013508C" w:rsidP="22D62450" w:rsidRDefault="0013508C" w14:paraId="23E34893" w14:textId="6D5D4EFC"/>
    <w:p w:rsidR="00A47DA8" w:rsidP="22D62450" w:rsidRDefault="00A47DA8" w14:paraId="2FAC055F" w14:textId="686AD264">
      <w:r w:rsidRPr="00A47DA8">
        <w:rPr>
          <w:noProof/>
        </w:rPr>
        <w:drawing>
          <wp:inline distT="0" distB="0" distL="0" distR="0" wp14:anchorId="7BAA8A67" wp14:editId="29690D45">
            <wp:extent cx="6264000" cy="6784861"/>
            <wp:effectExtent l="0" t="0" r="3810" b="0"/>
            <wp:docPr id="187359433" name="Image 187359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264000" cy="6784861"/>
                    </a:xfrm>
                    <a:prstGeom prst="rect">
                      <a:avLst/>
                    </a:prstGeom>
                    <a:noFill/>
                    <a:ln>
                      <a:noFill/>
                    </a:ln>
                  </pic:spPr>
                </pic:pic>
              </a:graphicData>
            </a:graphic>
          </wp:inline>
        </w:drawing>
      </w:r>
    </w:p>
    <w:p w:rsidR="0013508C" w:rsidP="22D62450" w:rsidRDefault="0013508C" w14:paraId="36343350" w14:textId="3E2EC710">
      <w:pPr>
        <w:rPr>
          <w:rFonts w:eastAsia="Calibri" w:cs="Arial"/>
          <w:szCs w:val="21"/>
        </w:rPr>
      </w:pPr>
    </w:p>
    <w:p w:rsidR="22D62450" w:rsidP="06371699" w:rsidRDefault="22D62450" w14:paraId="4BED4415" w14:textId="017720E9">
      <w:pPr>
        <w:rPr>
          <w:rFonts w:eastAsia="Calibri" w:cs="Arial"/>
          <w:szCs w:val="21"/>
        </w:rPr>
      </w:pPr>
    </w:p>
    <w:p w:rsidR="22D62450" w:rsidP="22D62450" w:rsidRDefault="00130B28" w14:paraId="07CFF866" w14:textId="38B3662F">
      <w:pPr>
        <w:rPr>
          <w:rFonts w:eastAsia="Calibri" w:cs="Arial"/>
          <w:szCs w:val="21"/>
        </w:rPr>
      </w:pPr>
      <w:r w:rsidRPr="00130B28">
        <w:rPr>
          <w:noProof/>
        </w:rPr>
        <w:drawing>
          <wp:inline distT="0" distB="0" distL="0" distR="0" wp14:anchorId="6ADC0926" wp14:editId="7685B487">
            <wp:extent cx="6264000" cy="4746955"/>
            <wp:effectExtent l="0" t="0" r="3810" b="0"/>
            <wp:docPr id="187359432" name="Image 187359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264000" cy="4746955"/>
                    </a:xfrm>
                    <a:prstGeom prst="rect">
                      <a:avLst/>
                    </a:prstGeom>
                    <a:noFill/>
                    <a:ln>
                      <a:noFill/>
                    </a:ln>
                  </pic:spPr>
                </pic:pic>
              </a:graphicData>
            </a:graphic>
          </wp:inline>
        </w:drawing>
      </w:r>
    </w:p>
    <w:p w:rsidR="22D62450" w:rsidP="22D62450" w:rsidRDefault="22D62450" w14:paraId="26ADFB72" w14:textId="73D8AC30"/>
    <w:p w:rsidR="22D62450" w:rsidP="7D49B196" w:rsidRDefault="22D62450" w14:paraId="6D9BADE7" w14:textId="5236428A">
      <w:pPr>
        <w:rPr>
          <w:rFonts w:eastAsia="Calibri" w:cs="Arial"/>
          <w:szCs w:val="21"/>
        </w:rPr>
      </w:pPr>
    </w:p>
    <w:p w:rsidRPr="001602BC" w:rsidR="001602BC" w:rsidP="001602BC" w:rsidRDefault="001602BC" w14:paraId="68A393AE" w14:textId="77777777"/>
    <w:p w:rsidR="00E703BB" w:rsidP="00A22CDC" w:rsidRDefault="00E703BB" w14:paraId="273D969C" w14:textId="00C7AE06">
      <w:pPr>
        <w:rPr>
          <w:lang w:eastAsia="fr-FR"/>
        </w:rPr>
      </w:pPr>
    </w:p>
    <w:p w:rsidRPr="007E4895" w:rsidR="00A22CDC" w:rsidP="00B03645" w:rsidRDefault="00FA0D0C" w14:paraId="687C4C86" w14:textId="7A89BE26">
      <w:pPr>
        <w:pStyle w:val="Titre2"/>
        <w:numPr>
          <w:ilvl w:val="1"/>
          <w:numId w:val="38"/>
        </w:numPr>
      </w:pPr>
      <w:r>
        <w:br w:type="page"/>
      </w:r>
      <w:bookmarkStart w:name="_Toc113800442" w:id="281"/>
      <w:r w:rsidR="2D79F0F6">
        <w:t>Les ressources humaines</w:t>
      </w:r>
      <w:bookmarkEnd w:id="281"/>
    </w:p>
    <w:p w:rsidRPr="00E703BB" w:rsidR="001602BC" w:rsidP="00B03645" w:rsidRDefault="00812DA8" w14:paraId="7AA4883E" w14:textId="22FB0E39">
      <w:pPr>
        <w:pStyle w:val="Titre3"/>
        <w:numPr>
          <w:ilvl w:val="2"/>
          <w:numId w:val="38"/>
        </w:numPr>
      </w:pPr>
      <w:r>
        <w:t xml:space="preserve"> </w:t>
      </w:r>
      <w:bookmarkStart w:name="_Toc113800443" w:id="282"/>
      <w:r w:rsidR="001602BC">
        <w:t>Les ressources humaines pour la province</w:t>
      </w:r>
      <w:bookmarkEnd w:id="282"/>
    </w:p>
    <w:p w:rsidR="00B03645" w:rsidP="00407E2D" w:rsidRDefault="00B03645" w14:paraId="554D38FF" w14:textId="77777777">
      <w:pPr>
        <w:pStyle w:val="Lgende"/>
        <w:keepNext/>
        <w:jc w:val="left"/>
        <w:rPr>
          <w:color w:val="585756"/>
        </w:rPr>
      </w:pPr>
      <w:bookmarkStart w:name="_Toc111384003" w:id="283"/>
    </w:p>
    <w:p w:rsidRPr="00B41F15" w:rsidR="001602BC" w:rsidP="00407E2D" w:rsidRDefault="00407E2D" w14:paraId="0EFC0B96" w14:textId="6FCAE201">
      <w:pPr>
        <w:pStyle w:val="Lgende"/>
        <w:keepNext/>
        <w:jc w:val="left"/>
        <w:rPr>
          <w:color w:val="585756"/>
        </w:rPr>
      </w:pPr>
      <w:bookmarkStart w:name="_Toc113800464" w:id="284"/>
      <w:r w:rsidRPr="00B41F15">
        <w:rPr>
          <w:color w:val="585756"/>
        </w:rPr>
        <w:t xml:space="preserve">Tableau </w:t>
      </w:r>
      <w:r w:rsidRPr="00B41F15">
        <w:rPr>
          <w:color w:val="585756"/>
        </w:rPr>
        <w:fldChar w:fldCharType="begin"/>
      </w:r>
      <w:r w:rsidRPr="00B41F15">
        <w:rPr>
          <w:color w:val="585756"/>
        </w:rPr>
        <w:instrText>SEQ Tableau \* ARABIC</w:instrText>
      </w:r>
      <w:r w:rsidRPr="00B41F15">
        <w:rPr>
          <w:color w:val="585756"/>
        </w:rPr>
        <w:fldChar w:fldCharType="separate"/>
      </w:r>
      <w:r w:rsidRPr="00B41F15" w:rsidR="009A1624">
        <w:rPr>
          <w:noProof/>
          <w:color w:val="585756"/>
        </w:rPr>
        <w:t>7</w:t>
      </w:r>
      <w:r w:rsidRPr="00B41F15">
        <w:rPr>
          <w:color w:val="585756"/>
        </w:rPr>
        <w:fldChar w:fldCharType="end"/>
      </w:r>
      <w:r w:rsidRPr="00B41F15">
        <w:rPr>
          <w:color w:val="585756"/>
        </w:rPr>
        <w:t xml:space="preserve"> </w:t>
      </w:r>
      <w:r w:rsidRPr="00B41F15" w:rsidR="47A4DF83">
        <w:rPr>
          <w:color w:val="585756"/>
        </w:rPr>
        <w:t>– Ressources humaines pour la province</w:t>
      </w:r>
      <w:bookmarkEnd w:id="283"/>
      <w:bookmarkEnd w:id="284"/>
    </w:p>
    <w:tbl>
      <w:tblPr>
        <w:tblStyle w:val="Grilledutableau11"/>
        <w:tblW w:w="9358" w:type="dxa"/>
        <w:tblLayout w:type="fixed"/>
        <w:tblLook w:val="06A0" w:firstRow="1" w:lastRow="0" w:firstColumn="1" w:lastColumn="0" w:noHBand="1" w:noVBand="1"/>
      </w:tblPr>
      <w:tblGrid>
        <w:gridCol w:w="4521"/>
        <w:gridCol w:w="657"/>
        <w:gridCol w:w="1030"/>
        <w:gridCol w:w="885"/>
        <w:gridCol w:w="645"/>
        <w:gridCol w:w="795"/>
        <w:gridCol w:w="825"/>
      </w:tblGrid>
      <w:tr w:rsidRPr="00B41F15" w:rsidR="00B41F15" w:rsidTr="00B645FF" w14:paraId="2EE920BE" w14:textId="77777777">
        <w:trPr>
          <w:trHeight w:val="315"/>
        </w:trPr>
        <w:tc>
          <w:tcPr>
            <w:tcW w:w="4521" w:type="dxa"/>
            <w:shd w:val="clear" w:color="auto" w:fill="767171" w:themeFill="background2" w:themeFillShade="80"/>
          </w:tcPr>
          <w:p w:rsidRPr="00B41F15" w:rsidR="22D62450" w:rsidP="22D62450" w:rsidRDefault="22D62450" w14:paraId="32F7FAA2" w14:textId="585341B9">
            <w:pPr>
              <w:jc w:val="center"/>
              <w:rPr>
                <w:rFonts w:cs="Calibri"/>
                <w:b/>
                <w:bCs/>
                <w:color w:val="FFFFFF" w:themeColor="background1"/>
                <w:sz w:val="18"/>
                <w:szCs w:val="18"/>
              </w:rPr>
            </w:pPr>
            <w:r w:rsidRPr="00B41F15">
              <w:rPr>
                <w:rFonts w:cs="Calibri"/>
                <w:b/>
                <w:bCs/>
                <w:color w:val="FFFFFF" w:themeColor="background1"/>
                <w:sz w:val="18"/>
                <w:szCs w:val="18"/>
              </w:rPr>
              <w:t>Titre</w:t>
            </w:r>
          </w:p>
        </w:tc>
        <w:tc>
          <w:tcPr>
            <w:tcW w:w="657" w:type="dxa"/>
            <w:shd w:val="clear" w:color="auto" w:fill="767171" w:themeFill="background2" w:themeFillShade="80"/>
          </w:tcPr>
          <w:p w:rsidRPr="00B41F15" w:rsidR="22D62450" w:rsidP="22D62450" w:rsidRDefault="22D62450" w14:paraId="60D76824" w14:textId="323D3B20">
            <w:pPr>
              <w:jc w:val="center"/>
              <w:rPr>
                <w:rFonts w:cs="Calibri"/>
                <w:b/>
                <w:bCs/>
                <w:color w:val="FFFFFF" w:themeColor="background1"/>
                <w:sz w:val="18"/>
                <w:szCs w:val="18"/>
              </w:rPr>
            </w:pPr>
            <w:r w:rsidRPr="00B41F15">
              <w:rPr>
                <w:rFonts w:cs="Calibri"/>
                <w:b/>
                <w:bCs/>
                <w:color w:val="FFFFFF" w:themeColor="background1"/>
                <w:sz w:val="18"/>
                <w:szCs w:val="18"/>
              </w:rPr>
              <w:t>Cat</w:t>
            </w:r>
          </w:p>
        </w:tc>
        <w:tc>
          <w:tcPr>
            <w:tcW w:w="1030" w:type="dxa"/>
            <w:shd w:val="clear" w:color="auto" w:fill="767171" w:themeFill="background2" w:themeFillShade="80"/>
          </w:tcPr>
          <w:p w:rsidRPr="00B41F15" w:rsidR="22D62450" w:rsidP="22D62450" w:rsidRDefault="22D62450" w14:paraId="7A89A8C8" w14:textId="633DA221">
            <w:pPr>
              <w:jc w:val="center"/>
              <w:rPr>
                <w:rFonts w:cs="Calibri"/>
                <w:b/>
                <w:bCs/>
                <w:color w:val="FFFFFF" w:themeColor="background1"/>
                <w:sz w:val="18"/>
                <w:szCs w:val="18"/>
              </w:rPr>
            </w:pPr>
            <w:r w:rsidRPr="00B41F15">
              <w:rPr>
                <w:rFonts w:cs="Calibri"/>
                <w:b/>
                <w:bCs/>
                <w:color w:val="FFFFFF" w:themeColor="background1"/>
                <w:sz w:val="18"/>
                <w:szCs w:val="18"/>
              </w:rPr>
              <w:t>Zone</w:t>
            </w:r>
          </w:p>
        </w:tc>
        <w:tc>
          <w:tcPr>
            <w:tcW w:w="885" w:type="dxa"/>
            <w:shd w:val="clear" w:color="auto" w:fill="767171" w:themeFill="background2" w:themeFillShade="80"/>
          </w:tcPr>
          <w:p w:rsidRPr="00B41F15" w:rsidR="22D62450" w:rsidP="22D62450" w:rsidRDefault="22D62450" w14:paraId="2FD8669D" w14:textId="2C54A1FC">
            <w:pPr>
              <w:jc w:val="center"/>
              <w:rPr>
                <w:rFonts w:cs="Calibri"/>
                <w:b/>
                <w:bCs/>
                <w:color w:val="FFFFFF" w:themeColor="background1"/>
                <w:sz w:val="18"/>
                <w:szCs w:val="18"/>
              </w:rPr>
            </w:pPr>
            <w:r w:rsidRPr="00B41F15">
              <w:rPr>
                <w:rFonts w:cs="Calibri"/>
                <w:b/>
                <w:bCs/>
                <w:color w:val="FFFFFF" w:themeColor="background1"/>
                <w:sz w:val="18"/>
                <w:szCs w:val="18"/>
              </w:rPr>
              <w:t>Statut</w:t>
            </w:r>
          </w:p>
        </w:tc>
        <w:tc>
          <w:tcPr>
            <w:tcW w:w="645" w:type="dxa"/>
            <w:shd w:val="clear" w:color="auto" w:fill="767171" w:themeFill="background2" w:themeFillShade="80"/>
          </w:tcPr>
          <w:p w:rsidRPr="00B41F15" w:rsidR="22D62450" w:rsidP="22D62450" w:rsidRDefault="22D62450" w14:paraId="77FD055F" w14:textId="5A0364BB">
            <w:pPr>
              <w:jc w:val="center"/>
              <w:rPr>
                <w:rFonts w:cs="Calibri"/>
                <w:b/>
                <w:bCs/>
                <w:color w:val="FFFFFF" w:themeColor="background1"/>
                <w:sz w:val="18"/>
                <w:szCs w:val="18"/>
              </w:rPr>
            </w:pPr>
            <w:r w:rsidRPr="00B41F15">
              <w:rPr>
                <w:rFonts w:cs="Calibri"/>
                <w:b/>
                <w:bCs/>
                <w:color w:val="FFFFFF" w:themeColor="background1"/>
                <w:sz w:val="18"/>
                <w:szCs w:val="18"/>
              </w:rPr>
              <w:t>Qté</w:t>
            </w:r>
          </w:p>
        </w:tc>
        <w:tc>
          <w:tcPr>
            <w:tcW w:w="795" w:type="dxa"/>
            <w:shd w:val="clear" w:color="auto" w:fill="767171" w:themeFill="background2" w:themeFillShade="80"/>
          </w:tcPr>
          <w:p w:rsidRPr="00B41F15" w:rsidR="22D62450" w:rsidP="22D62450" w:rsidRDefault="22D62450" w14:paraId="33A415AC" w14:textId="7DCB95D4">
            <w:pPr>
              <w:jc w:val="center"/>
              <w:rPr>
                <w:rFonts w:cs="Calibri"/>
                <w:b/>
                <w:bCs/>
                <w:color w:val="FFFFFF" w:themeColor="background1"/>
                <w:sz w:val="18"/>
                <w:szCs w:val="18"/>
              </w:rPr>
            </w:pPr>
            <w:r w:rsidRPr="00B41F15">
              <w:rPr>
                <w:rFonts w:cs="Calibri"/>
                <w:b/>
                <w:bCs/>
                <w:color w:val="FFFFFF" w:themeColor="background1"/>
                <w:sz w:val="18"/>
                <w:szCs w:val="18"/>
              </w:rPr>
              <w:t>FTE</w:t>
            </w:r>
          </w:p>
        </w:tc>
        <w:tc>
          <w:tcPr>
            <w:tcW w:w="825" w:type="dxa"/>
            <w:shd w:val="clear" w:color="auto" w:fill="767171" w:themeFill="background2" w:themeFillShade="80"/>
          </w:tcPr>
          <w:p w:rsidRPr="00B41F15" w:rsidR="22D62450" w:rsidP="22D62450" w:rsidRDefault="22D62450" w14:paraId="0C742F12" w14:textId="1F7D7C87">
            <w:pPr>
              <w:jc w:val="center"/>
              <w:rPr>
                <w:rFonts w:cs="Calibri"/>
                <w:b/>
                <w:bCs/>
                <w:color w:val="FFFFFF" w:themeColor="background1"/>
                <w:sz w:val="18"/>
                <w:szCs w:val="18"/>
              </w:rPr>
            </w:pPr>
            <w:r w:rsidRPr="00B41F15">
              <w:rPr>
                <w:rFonts w:cs="Calibri"/>
                <w:b/>
                <w:bCs/>
                <w:color w:val="FFFFFF" w:themeColor="background1"/>
                <w:sz w:val="18"/>
                <w:szCs w:val="18"/>
              </w:rPr>
              <w:t>Durée</w:t>
            </w:r>
          </w:p>
        </w:tc>
      </w:tr>
      <w:tr w:rsidRPr="00B41F15" w:rsidR="00B645FF" w:rsidTr="00B645FF" w14:paraId="46121CDF" w14:textId="77777777">
        <w:trPr>
          <w:trHeight w:val="315"/>
        </w:trPr>
        <w:tc>
          <w:tcPr>
            <w:tcW w:w="9358" w:type="dxa"/>
            <w:gridSpan w:val="7"/>
            <w:shd w:val="clear" w:color="auto" w:fill="AEAAAA" w:themeFill="background2" w:themeFillShade="BF"/>
            <w:vAlign w:val="center"/>
          </w:tcPr>
          <w:p w:rsidRPr="00B41F15" w:rsidR="00B645FF" w:rsidP="00B645FF" w:rsidRDefault="00B645FF" w14:paraId="74504273" w14:textId="7A55B0DA">
            <w:pPr>
              <w:jc w:val="left"/>
              <w:rPr>
                <w:rFonts w:cs="Calibri"/>
                <w:b/>
                <w:bCs/>
                <w:color w:val="FFFFFF" w:themeColor="background1"/>
                <w:sz w:val="18"/>
                <w:szCs w:val="18"/>
              </w:rPr>
            </w:pPr>
            <w:r>
              <w:rPr>
                <w:rFonts w:cs="Calibri"/>
                <w:b/>
                <w:bCs/>
                <w:color w:val="FFFFFF" w:themeColor="background1"/>
                <w:sz w:val="18"/>
                <w:szCs w:val="18"/>
              </w:rPr>
              <w:t>SERVICES SUPPORT</w:t>
            </w:r>
          </w:p>
        </w:tc>
      </w:tr>
      <w:tr w:rsidRPr="00B41F15" w:rsidR="00B41F15" w:rsidTr="00B645FF" w14:paraId="3523A5B0" w14:textId="77777777">
        <w:trPr>
          <w:trHeight w:val="330"/>
        </w:trPr>
        <w:tc>
          <w:tcPr>
            <w:tcW w:w="4521" w:type="dxa"/>
          </w:tcPr>
          <w:p w:rsidRPr="00B41F15" w:rsidR="22D62450" w:rsidP="00977104" w:rsidRDefault="22D62450" w14:paraId="5660E2C6" w14:textId="48D632BB">
            <w:pPr>
              <w:jc w:val="left"/>
              <w:rPr>
                <w:sz w:val="18"/>
                <w:szCs w:val="18"/>
              </w:rPr>
            </w:pPr>
            <w:r w:rsidRPr="00B41F15">
              <w:rPr>
                <w:rFonts w:cs="Calibri"/>
                <w:sz w:val="18"/>
                <w:szCs w:val="18"/>
              </w:rPr>
              <w:t>Portfolio manager</w:t>
            </w:r>
          </w:p>
        </w:tc>
        <w:tc>
          <w:tcPr>
            <w:tcW w:w="657" w:type="dxa"/>
          </w:tcPr>
          <w:p w:rsidRPr="00B41F15" w:rsidR="22D62450" w:rsidP="22D62450" w:rsidRDefault="22D62450" w14:paraId="5C68838B" w14:textId="7ADCA15D">
            <w:pPr>
              <w:jc w:val="center"/>
              <w:rPr>
                <w:sz w:val="18"/>
                <w:szCs w:val="18"/>
              </w:rPr>
            </w:pPr>
            <w:r w:rsidRPr="00B41F15">
              <w:rPr>
                <w:rFonts w:cs="Calibri"/>
                <w:sz w:val="18"/>
                <w:szCs w:val="18"/>
              </w:rPr>
              <w:t>7</w:t>
            </w:r>
          </w:p>
        </w:tc>
        <w:tc>
          <w:tcPr>
            <w:tcW w:w="1030" w:type="dxa"/>
          </w:tcPr>
          <w:p w:rsidRPr="00B41F15" w:rsidR="22D62450" w:rsidP="22D62450" w:rsidRDefault="22D62450" w14:paraId="3FB798DC" w14:textId="14CE071D">
            <w:pPr>
              <w:jc w:val="center"/>
              <w:rPr>
                <w:sz w:val="18"/>
                <w:szCs w:val="18"/>
              </w:rPr>
            </w:pPr>
            <w:r w:rsidRPr="00B41F15">
              <w:rPr>
                <w:rFonts w:cs="Calibri"/>
                <w:sz w:val="18"/>
                <w:szCs w:val="18"/>
              </w:rPr>
              <w:t>Tshopo</w:t>
            </w:r>
          </w:p>
        </w:tc>
        <w:tc>
          <w:tcPr>
            <w:tcW w:w="885" w:type="dxa"/>
          </w:tcPr>
          <w:p w:rsidRPr="00B41F15" w:rsidR="22D62450" w:rsidP="22D62450" w:rsidRDefault="22D62450" w14:paraId="1A7DDCB8" w14:textId="796B7F3E">
            <w:pPr>
              <w:jc w:val="center"/>
              <w:rPr>
                <w:sz w:val="18"/>
                <w:szCs w:val="18"/>
              </w:rPr>
            </w:pPr>
            <w:r w:rsidRPr="00B41F15">
              <w:rPr>
                <w:rFonts w:cs="Calibri"/>
                <w:sz w:val="18"/>
                <w:szCs w:val="18"/>
              </w:rPr>
              <w:t>INT</w:t>
            </w:r>
          </w:p>
        </w:tc>
        <w:tc>
          <w:tcPr>
            <w:tcW w:w="645" w:type="dxa"/>
          </w:tcPr>
          <w:p w:rsidRPr="00B41F15" w:rsidR="22D62450" w:rsidP="22D62450" w:rsidRDefault="22D62450" w14:paraId="74E9C89F" w14:textId="00F5FC3C">
            <w:pPr>
              <w:jc w:val="center"/>
              <w:rPr>
                <w:sz w:val="18"/>
                <w:szCs w:val="18"/>
              </w:rPr>
            </w:pPr>
            <w:r w:rsidRPr="00B41F15">
              <w:rPr>
                <w:rFonts w:cs="Calibri"/>
                <w:sz w:val="18"/>
                <w:szCs w:val="18"/>
              </w:rPr>
              <w:t>1</w:t>
            </w:r>
          </w:p>
        </w:tc>
        <w:tc>
          <w:tcPr>
            <w:tcW w:w="795" w:type="dxa"/>
          </w:tcPr>
          <w:p w:rsidRPr="00B41F15" w:rsidR="22D62450" w:rsidP="22D62450" w:rsidRDefault="22D62450" w14:paraId="388EF9A4" w14:textId="501CA238">
            <w:pPr>
              <w:jc w:val="center"/>
              <w:rPr>
                <w:sz w:val="18"/>
                <w:szCs w:val="18"/>
              </w:rPr>
            </w:pPr>
            <w:r w:rsidRPr="00B41F15">
              <w:rPr>
                <w:rFonts w:cs="Calibri"/>
                <w:sz w:val="18"/>
                <w:szCs w:val="18"/>
              </w:rPr>
              <w:t>90%</w:t>
            </w:r>
          </w:p>
        </w:tc>
        <w:tc>
          <w:tcPr>
            <w:tcW w:w="825" w:type="dxa"/>
          </w:tcPr>
          <w:p w:rsidRPr="00B41F15" w:rsidR="22D62450" w:rsidP="22D62450" w:rsidRDefault="22D62450" w14:paraId="156FC3ED" w14:textId="769CBAAF">
            <w:pPr>
              <w:jc w:val="center"/>
              <w:rPr>
                <w:sz w:val="18"/>
                <w:szCs w:val="18"/>
              </w:rPr>
            </w:pPr>
            <w:r w:rsidRPr="00B41F15">
              <w:rPr>
                <w:rFonts w:cs="Calibri"/>
                <w:sz w:val="18"/>
                <w:szCs w:val="18"/>
              </w:rPr>
              <w:t>60</w:t>
            </w:r>
          </w:p>
        </w:tc>
      </w:tr>
      <w:tr w:rsidRPr="00B41F15" w:rsidR="00B41F15" w:rsidTr="00B645FF" w14:paraId="035AEC32" w14:textId="77777777">
        <w:trPr>
          <w:trHeight w:val="330"/>
        </w:trPr>
        <w:tc>
          <w:tcPr>
            <w:tcW w:w="4521" w:type="dxa"/>
          </w:tcPr>
          <w:p w:rsidRPr="00B41F15" w:rsidR="22D62450" w:rsidP="00977104" w:rsidRDefault="22D62450" w14:paraId="37951E75" w14:textId="671526B3">
            <w:pPr>
              <w:jc w:val="left"/>
              <w:rPr>
                <w:sz w:val="18"/>
                <w:szCs w:val="18"/>
              </w:rPr>
            </w:pPr>
            <w:proofErr w:type="spellStart"/>
            <w:r w:rsidRPr="00B41F15">
              <w:rPr>
                <w:rFonts w:cs="Calibri"/>
                <w:sz w:val="18"/>
                <w:szCs w:val="18"/>
              </w:rPr>
              <w:t>Chargé.e</w:t>
            </w:r>
            <w:proofErr w:type="spellEnd"/>
            <w:r w:rsidRPr="00B41F15">
              <w:rPr>
                <w:rFonts w:cs="Calibri"/>
                <w:sz w:val="18"/>
                <w:szCs w:val="18"/>
              </w:rPr>
              <w:t xml:space="preserve"> de programme/gestion partenariats</w:t>
            </w:r>
          </w:p>
        </w:tc>
        <w:tc>
          <w:tcPr>
            <w:tcW w:w="657" w:type="dxa"/>
          </w:tcPr>
          <w:p w:rsidRPr="00B41F15" w:rsidR="22D62450" w:rsidP="22D62450" w:rsidRDefault="22D62450" w14:paraId="0D4FA034" w14:textId="16CDB8B9">
            <w:pPr>
              <w:jc w:val="center"/>
              <w:rPr>
                <w:sz w:val="18"/>
                <w:szCs w:val="18"/>
              </w:rPr>
            </w:pPr>
            <w:r w:rsidRPr="00B41F15">
              <w:rPr>
                <w:rFonts w:cs="Calibri"/>
                <w:sz w:val="18"/>
                <w:szCs w:val="18"/>
              </w:rPr>
              <w:t>6</w:t>
            </w:r>
          </w:p>
        </w:tc>
        <w:tc>
          <w:tcPr>
            <w:tcW w:w="1030" w:type="dxa"/>
          </w:tcPr>
          <w:p w:rsidRPr="00B41F15" w:rsidR="22D62450" w:rsidP="22D62450" w:rsidRDefault="22D62450" w14:paraId="28480A15" w14:textId="4B447BA9">
            <w:pPr>
              <w:jc w:val="center"/>
              <w:rPr>
                <w:sz w:val="18"/>
                <w:szCs w:val="18"/>
              </w:rPr>
            </w:pPr>
            <w:r w:rsidRPr="00B41F15">
              <w:rPr>
                <w:rFonts w:cs="Calibri"/>
                <w:sz w:val="18"/>
                <w:szCs w:val="18"/>
              </w:rPr>
              <w:t>Tshopo</w:t>
            </w:r>
          </w:p>
        </w:tc>
        <w:tc>
          <w:tcPr>
            <w:tcW w:w="885" w:type="dxa"/>
          </w:tcPr>
          <w:p w:rsidRPr="00B41F15" w:rsidR="22D62450" w:rsidP="22D62450" w:rsidRDefault="22D62450" w14:paraId="62D835F0" w14:textId="5E8774E0">
            <w:pPr>
              <w:jc w:val="center"/>
              <w:rPr>
                <w:sz w:val="18"/>
                <w:szCs w:val="18"/>
              </w:rPr>
            </w:pPr>
            <w:r w:rsidRPr="00B41F15">
              <w:rPr>
                <w:rFonts w:cs="Calibri"/>
                <w:sz w:val="18"/>
                <w:szCs w:val="18"/>
              </w:rPr>
              <w:t>NAT</w:t>
            </w:r>
          </w:p>
        </w:tc>
        <w:tc>
          <w:tcPr>
            <w:tcW w:w="645" w:type="dxa"/>
          </w:tcPr>
          <w:p w:rsidRPr="00B41F15" w:rsidR="22D62450" w:rsidP="22D62450" w:rsidRDefault="22D62450" w14:paraId="4DC63C66" w14:textId="0691BD78">
            <w:pPr>
              <w:jc w:val="center"/>
              <w:rPr>
                <w:sz w:val="18"/>
                <w:szCs w:val="18"/>
              </w:rPr>
            </w:pPr>
            <w:r w:rsidRPr="00B41F15">
              <w:rPr>
                <w:rFonts w:cs="Calibri"/>
                <w:sz w:val="18"/>
                <w:szCs w:val="18"/>
              </w:rPr>
              <w:t>1</w:t>
            </w:r>
          </w:p>
        </w:tc>
        <w:tc>
          <w:tcPr>
            <w:tcW w:w="795" w:type="dxa"/>
          </w:tcPr>
          <w:p w:rsidRPr="00B41F15" w:rsidR="22D62450" w:rsidP="22D62450" w:rsidRDefault="22D62450" w14:paraId="4B7FD31D" w14:textId="6E09EF64">
            <w:pPr>
              <w:jc w:val="center"/>
              <w:rPr>
                <w:sz w:val="18"/>
                <w:szCs w:val="18"/>
              </w:rPr>
            </w:pPr>
            <w:r w:rsidRPr="00B41F15">
              <w:rPr>
                <w:rFonts w:cs="Calibri"/>
                <w:sz w:val="18"/>
                <w:szCs w:val="18"/>
              </w:rPr>
              <w:t>100%</w:t>
            </w:r>
          </w:p>
        </w:tc>
        <w:tc>
          <w:tcPr>
            <w:tcW w:w="825" w:type="dxa"/>
          </w:tcPr>
          <w:p w:rsidRPr="00B41F15" w:rsidR="22D62450" w:rsidP="22D62450" w:rsidRDefault="22D62450" w14:paraId="15579867" w14:textId="0DEBD3F2">
            <w:pPr>
              <w:jc w:val="center"/>
              <w:rPr>
                <w:sz w:val="18"/>
                <w:szCs w:val="18"/>
              </w:rPr>
            </w:pPr>
            <w:r w:rsidRPr="00B41F15">
              <w:rPr>
                <w:rFonts w:cs="Calibri"/>
                <w:sz w:val="18"/>
                <w:szCs w:val="18"/>
              </w:rPr>
              <w:t>54</w:t>
            </w:r>
          </w:p>
        </w:tc>
      </w:tr>
      <w:tr w:rsidRPr="00B41F15" w:rsidR="00B41F15" w:rsidTr="00B645FF" w14:paraId="0473B465" w14:textId="77777777">
        <w:trPr>
          <w:trHeight w:val="330"/>
        </w:trPr>
        <w:tc>
          <w:tcPr>
            <w:tcW w:w="4521" w:type="dxa"/>
          </w:tcPr>
          <w:p w:rsidRPr="00B41F15" w:rsidR="22D62450" w:rsidP="00977104" w:rsidRDefault="22D62450" w14:paraId="6C68E894" w14:textId="5C6A870F">
            <w:pPr>
              <w:jc w:val="left"/>
              <w:rPr>
                <w:sz w:val="18"/>
                <w:szCs w:val="18"/>
              </w:rPr>
            </w:pPr>
            <w:proofErr w:type="spellStart"/>
            <w:r w:rsidRPr="00B41F15">
              <w:rPr>
                <w:rFonts w:cs="Calibri"/>
                <w:sz w:val="18"/>
                <w:szCs w:val="18"/>
              </w:rPr>
              <w:t>Assistant.e</w:t>
            </w:r>
            <w:proofErr w:type="spellEnd"/>
            <w:r w:rsidRPr="00B41F15">
              <w:rPr>
                <w:rFonts w:cs="Calibri"/>
                <w:sz w:val="18"/>
                <w:szCs w:val="18"/>
              </w:rPr>
              <w:t xml:space="preserve"> de direction</w:t>
            </w:r>
          </w:p>
        </w:tc>
        <w:tc>
          <w:tcPr>
            <w:tcW w:w="657" w:type="dxa"/>
          </w:tcPr>
          <w:p w:rsidRPr="00B41F15" w:rsidR="22D62450" w:rsidP="22D62450" w:rsidRDefault="22D62450" w14:paraId="02CF99D5" w14:textId="4BEB462D">
            <w:pPr>
              <w:jc w:val="center"/>
              <w:rPr>
                <w:sz w:val="18"/>
                <w:szCs w:val="18"/>
              </w:rPr>
            </w:pPr>
            <w:r w:rsidRPr="00B41F15">
              <w:rPr>
                <w:rFonts w:cs="Calibri"/>
                <w:sz w:val="18"/>
                <w:szCs w:val="18"/>
              </w:rPr>
              <w:t>4</w:t>
            </w:r>
          </w:p>
        </w:tc>
        <w:tc>
          <w:tcPr>
            <w:tcW w:w="1030" w:type="dxa"/>
          </w:tcPr>
          <w:p w:rsidRPr="00B41F15" w:rsidR="22D62450" w:rsidP="22D62450" w:rsidRDefault="22D62450" w14:paraId="35028542" w14:textId="46B67B10">
            <w:pPr>
              <w:jc w:val="center"/>
              <w:rPr>
                <w:sz w:val="18"/>
                <w:szCs w:val="18"/>
              </w:rPr>
            </w:pPr>
            <w:r w:rsidRPr="00B41F15">
              <w:rPr>
                <w:rFonts w:cs="Calibri"/>
                <w:sz w:val="18"/>
                <w:szCs w:val="18"/>
              </w:rPr>
              <w:t>Tshopo</w:t>
            </w:r>
          </w:p>
        </w:tc>
        <w:tc>
          <w:tcPr>
            <w:tcW w:w="885" w:type="dxa"/>
          </w:tcPr>
          <w:p w:rsidRPr="00B41F15" w:rsidR="22D62450" w:rsidP="22D62450" w:rsidRDefault="22D62450" w14:paraId="1415F881" w14:textId="01D35376">
            <w:pPr>
              <w:jc w:val="center"/>
              <w:rPr>
                <w:sz w:val="18"/>
                <w:szCs w:val="18"/>
              </w:rPr>
            </w:pPr>
            <w:r w:rsidRPr="00B41F15">
              <w:rPr>
                <w:rFonts w:cs="Calibri"/>
                <w:sz w:val="18"/>
                <w:szCs w:val="18"/>
              </w:rPr>
              <w:t>NAT</w:t>
            </w:r>
          </w:p>
        </w:tc>
        <w:tc>
          <w:tcPr>
            <w:tcW w:w="645" w:type="dxa"/>
          </w:tcPr>
          <w:p w:rsidRPr="00B41F15" w:rsidR="22D62450" w:rsidP="22D62450" w:rsidRDefault="22D62450" w14:paraId="3C04C6CA" w14:textId="03260E6F">
            <w:pPr>
              <w:jc w:val="center"/>
              <w:rPr>
                <w:sz w:val="18"/>
                <w:szCs w:val="18"/>
              </w:rPr>
            </w:pPr>
            <w:r w:rsidRPr="00B41F15">
              <w:rPr>
                <w:rFonts w:cs="Calibri"/>
                <w:sz w:val="18"/>
                <w:szCs w:val="18"/>
              </w:rPr>
              <w:t>1</w:t>
            </w:r>
          </w:p>
        </w:tc>
        <w:tc>
          <w:tcPr>
            <w:tcW w:w="795" w:type="dxa"/>
          </w:tcPr>
          <w:p w:rsidRPr="00B41F15" w:rsidR="22D62450" w:rsidP="22D62450" w:rsidRDefault="22D62450" w14:paraId="0CCEE7EA" w14:textId="15A9A04A">
            <w:pPr>
              <w:jc w:val="center"/>
              <w:rPr>
                <w:sz w:val="18"/>
                <w:szCs w:val="18"/>
              </w:rPr>
            </w:pPr>
            <w:r w:rsidRPr="00B41F15">
              <w:rPr>
                <w:rFonts w:cs="Calibri"/>
                <w:sz w:val="18"/>
                <w:szCs w:val="18"/>
              </w:rPr>
              <w:t>100%</w:t>
            </w:r>
          </w:p>
        </w:tc>
        <w:tc>
          <w:tcPr>
            <w:tcW w:w="825" w:type="dxa"/>
          </w:tcPr>
          <w:p w:rsidRPr="00B41F15" w:rsidR="22D62450" w:rsidP="22D62450" w:rsidRDefault="22D62450" w14:paraId="1C3AFBD7" w14:textId="1A409C54">
            <w:pPr>
              <w:jc w:val="center"/>
              <w:rPr>
                <w:sz w:val="18"/>
                <w:szCs w:val="18"/>
              </w:rPr>
            </w:pPr>
            <w:r w:rsidRPr="00B41F15">
              <w:rPr>
                <w:rFonts w:cs="Calibri"/>
                <w:sz w:val="18"/>
                <w:szCs w:val="18"/>
              </w:rPr>
              <w:t>54</w:t>
            </w:r>
          </w:p>
        </w:tc>
      </w:tr>
      <w:tr w:rsidRPr="00B41F15" w:rsidR="00B41F15" w:rsidTr="00B645FF" w14:paraId="3696DF64" w14:textId="77777777">
        <w:trPr>
          <w:trHeight w:val="330"/>
        </w:trPr>
        <w:tc>
          <w:tcPr>
            <w:tcW w:w="4521" w:type="dxa"/>
          </w:tcPr>
          <w:p w:rsidRPr="00B41F15" w:rsidR="22D62450" w:rsidP="00977104" w:rsidRDefault="22D62450" w14:paraId="447F5507" w14:textId="75B6EB18">
            <w:pPr>
              <w:jc w:val="left"/>
              <w:rPr>
                <w:sz w:val="18"/>
                <w:szCs w:val="18"/>
              </w:rPr>
            </w:pPr>
            <w:proofErr w:type="spellStart"/>
            <w:r w:rsidRPr="00B41F15">
              <w:rPr>
                <w:rFonts w:cs="Calibri"/>
                <w:sz w:val="18"/>
                <w:szCs w:val="18"/>
              </w:rPr>
              <w:t>Chargé.e</w:t>
            </w:r>
            <w:proofErr w:type="spellEnd"/>
            <w:r w:rsidRPr="00B41F15">
              <w:rPr>
                <w:rFonts w:cs="Calibri"/>
                <w:sz w:val="18"/>
                <w:szCs w:val="18"/>
              </w:rPr>
              <w:t xml:space="preserve">  suivi, évaluation, apprentissage</w:t>
            </w:r>
          </w:p>
        </w:tc>
        <w:tc>
          <w:tcPr>
            <w:tcW w:w="657" w:type="dxa"/>
          </w:tcPr>
          <w:p w:rsidRPr="00B41F15" w:rsidR="22D62450" w:rsidP="22D62450" w:rsidRDefault="22D62450" w14:paraId="25678341" w14:textId="0AD33E0D">
            <w:pPr>
              <w:jc w:val="center"/>
              <w:rPr>
                <w:sz w:val="18"/>
                <w:szCs w:val="18"/>
              </w:rPr>
            </w:pPr>
            <w:r w:rsidRPr="00B41F15">
              <w:rPr>
                <w:rFonts w:cs="Calibri"/>
                <w:sz w:val="18"/>
                <w:szCs w:val="18"/>
              </w:rPr>
              <w:t>5</w:t>
            </w:r>
          </w:p>
        </w:tc>
        <w:tc>
          <w:tcPr>
            <w:tcW w:w="1030" w:type="dxa"/>
          </w:tcPr>
          <w:p w:rsidRPr="00B41F15" w:rsidR="22D62450" w:rsidP="22D62450" w:rsidRDefault="22D62450" w14:paraId="343C1E66" w14:textId="3518BA4B">
            <w:pPr>
              <w:jc w:val="center"/>
              <w:rPr>
                <w:sz w:val="18"/>
                <w:szCs w:val="18"/>
              </w:rPr>
            </w:pPr>
            <w:r w:rsidRPr="00B41F15">
              <w:rPr>
                <w:rFonts w:cs="Calibri"/>
                <w:sz w:val="18"/>
                <w:szCs w:val="18"/>
              </w:rPr>
              <w:t>Tshopo</w:t>
            </w:r>
          </w:p>
        </w:tc>
        <w:tc>
          <w:tcPr>
            <w:tcW w:w="885" w:type="dxa"/>
          </w:tcPr>
          <w:p w:rsidRPr="00B41F15" w:rsidR="22D62450" w:rsidP="22D62450" w:rsidRDefault="22D62450" w14:paraId="22F523BA" w14:textId="69733A91">
            <w:pPr>
              <w:jc w:val="center"/>
              <w:rPr>
                <w:sz w:val="18"/>
                <w:szCs w:val="18"/>
              </w:rPr>
            </w:pPr>
            <w:r w:rsidRPr="00B41F15">
              <w:rPr>
                <w:rFonts w:cs="Calibri"/>
                <w:sz w:val="18"/>
                <w:szCs w:val="18"/>
              </w:rPr>
              <w:t>NAT</w:t>
            </w:r>
          </w:p>
        </w:tc>
        <w:tc>
          <w:tcPr>
            <w:tcW w:w="645" w:type="dxa"/>
          </w:tcPr>
          <w:p w:rsidRPr="00B41F15" w:rsidR="22D62450" w:rsidP="22D62450" w:rsidRDefault="22D62450" w14:paraId="30D129A0" w14:textId="306669F2">
            <w:pPr>
              <w:jc w:val="center"/>
              <w:rPr>
                <w:sz w:val="18"/>
                <w:szCs w:val="18"/>
              </w:rPr>
            </w:pPr>
            <w:r w:rsidRPr="00B41F15">
              <w:rPr>
                <w:rFonts w:cs="Calibri"/>
                <w:sz w:val="18"/>
                <w:szCs w:val="18"/>
              </w:rPr>
              <w:t>1</w:t>
            </w:r>
          </w:p>
        </w:tc>
        <w:tc>
          <w:tcPr>
            <w:tcW w:w="795" w:type="dxa"/>
          </w:tcPr>
          <w:p w:rsidRPr="00B41F15" w:rsidR="22D62450" w:rsidP="4A77E450" w:rsidRDefault="149D39A1" w14:paraId="00E370C8" w14:textId="244789E3">
            <w:pPr>
              <w:jc w:val="center"/>
              <w:rPr>
                <w:sz w:val="18"/>
                <w:szCs w:val="18"/>
              </w:rPr>
            </w:pPr>
            <w:r w:rsidRPr="00B41F15">
              <w:rPr>
                <w:rFonts w:cs="Calibri"/>
                <w:sz w:val="18"/>
                <w:szCs w:val="18"/>
              </w:rPr>
              <w:t>100</w:t>
            </w:r>
            <w:r w:rsidRPr="00B41F15" w:rsidR="69B4E82E">
              <w:rPr>
                <w:rFonts w:cs="Calibri"/>
                <w:sz w:val="18"/>
                <w:szCs w:val="18"/>
              </w:rPr>
              <w:t>%</w:t>
            </w:r>
          </w:p>
        </w:tc>
        <w:tc>
          <w:tcPr>
            <w:tcW w:w="825" w:type="dxa"/>
          </w:tcPr>
          <w:p w:rsidRPr="00B41F15" w:rsidR="22D62450" w:rsidP="22D62450" w:rsidRDefault="22D62450" w14:paraId="73DB68D2" w14:textId="1422F268">
            <w:pPr>
              <w:jc w:val="center"/>
              <w:rPr>
                <w:sz w:val="18"/>
                <w:szCs w:val="18"/>
              </w:rPr>
            </w:pPr>
            <w:r w:rsidRPr="00B41F15">
              <w:rPr>
                <w:rFonts w:cs="Calibri"/>
                <w:sz w:val="18"/>
                <w:szCs w:val="18"/>
              </w:rPr>
              <w:t>42</w:t>
            </w:r>
          </w:p>
        </w:tc>
      </w:tr>
      <w:tr w:rsidRPr="00B41F15" w:rsidR="00B41F15" w:rsidTr="00B645FF" w14:paraId="44B595ED" w14:textId="77777777">
        <w:trPr>
          <w:trHeight w:val="330"/>
        </w:trPr>
        <w:tc>
          <w:tcPr>
            <w:tcW w:w="4521" w:type="dxa"/>
          </w:tcPr>
          <w:p w:rsidRPr="00B41F15" w:rsidR="22D62450" w:rsidP="00977104" w:rsidRDefault="22D62450" w14:paraId="29B4B185" w14:textId="71FE05F2">
            <w:pPr>
              <w:jc w:val="left"/>
              <w:rPr>
                <w:sz w:val="18"/>
                <w:szCs w:val="18"/>
              </w:rPr>
            </w:pPr>
            <w:proofErr w:type="spellStart"/>
            <w:r w:rsidRPr="00B41F15">
              <w:rPr>
                <w:rFonts w:cs="Calibri"/>
                <w:sz w:val="18"/>
                <w:szCs w:val="18"/>
              </w:rPr>
              <w:t>Expert.e</w:t>
            </w:r>
            <w:proofErr w:type="spellEnd"/>
            <w:r w:rsidRPr="00B41F15">
              <w:rPr>
                <w:rFonts w:cs="Calibri"/>
                <w:sz w:val="18"/>
                <w:szCs w:val="18"/>
              </w:rPr>
              <w:t xml:space="preserve"> Infra</w:t>
            </w:r>
          </w:p>
        </w:tc>
        <w:tc>
          <w:tcPr>
            <w:tcW w:w="657" w:type="dxa"/>
          </w:tcPr>
          <w:p w:rsidRPr="00B41F15" w:rsidR="22D62450" w:rsidP="22D62450" w:rsidRDefault="22D62450" w14:paraId="0BCDD651" w14:textId="516F6A67">
            <w:pPr>
              <w:jc w:val="center"/>
              <w:rPr>
                <w:sz w:val="18"/>
                <w:szCs w:val="18"/>
              </w:rPr>
            </w:pPr>
            <w:r w:rsidRPr="00B41F15">
              <w:rPr>
                <w:rFonts w:cs="Calibri"/>
                <w:sz w:val="18"/>
                <w:szCs w:val="18"/>
              </w:rPr>
              <w:t>6</w:t>
            </w:r>
          </w:p>
        </w:tc>
        <w:tc>
          <w:tcPr>
            <w:tcW w:w="1030" w:type="dxa"/>
          </w:tcPr>
          <w:p w:rsidRPr="00B41F15" w:rsidR="22D62450" w:rsidP="22D62450" w:rsidRDefault="22D62450" w14:paraId="30D7D2CF" w14:textId="02F86817">
            <w:pPr>
              <w:jc w:val="center"/>
              <w:rPr>
                <w:sz w:val="18"/>
                <w:szCs w:val="18"/>
              </w:rPr>
            </w:pPr>
            <w:r w:rsidRPr="00B41F15">
              <w:rPr>
                <w:rFonts w:cs="Calibri"/>
                <w:sz w:val="18"/>
                <w:szCs w:val="18"/>
              </w:rPr>
              <w:t>Tshopo</w:t>
            </w:r>
          </w:p>
        </w:tc>
        <w:tc>
          <w:tcPr>
            <w:tcW w:w="885" w:type="dxa"/>
          </w:tcPr>
          <w:p w:rsidRPr="00B41F15" w:rsidR="22D62450" w:rsidP="22D62450" w:rsidRDefault="22D62450" w14:paraId="4D232D49" w14:textId="5E904E26">
            <w:pPr>
              <w:jc w:val="center"/>
              <w:rPr>
                <w:sz w:val="18"/>
                <w:szCs w:val="18"/>
              </w:rPr>
            </w:pPr>
            <w:r w:rsidRPr="00B41F15">
              <w:rPr>
                <w:rFonts w:cs="Calibri"/>
                <w:sz w:val="18"/>
                <w:szCs w:val="18"/>
              </w:rPr>
              <w:t>NAT</w:t>
            </w:r>
          </w:p>
        </w:tc>
        <w:tc>
          <w:tcPr>
            <w:tcW w:w="645" w:type="dxa"/>
          </w:tcPr>
          <w:p w:rsidRPr="00B41F15" w:rsidR="22D62450" w:rsidP="22D62450" w:rsidRDefault="22D62450" w14:paraId="732CBA51" w14:textId="57F2A5C4">
            <w:pPr>
              <w:jc w:val="center"/>
              <w:rPr>
                <w:sz w:val="18"/>
                <w:szCs w:val="18"/>
              </w:rPr>
            </w:pPr>
            <w:r w:rsidRPr="00B41F15">
              <w:rPr>
                <w:rFonts w:cs="Calibri"/>
                <w:sz w:val="18"/>
                <w:szCs w:val="18"/>
              </w:rPr>
              <w:t>1</w:t>
            </w:r>
          </w:p>
        </w:tc>
        <w:tc>
          <w:tcPr>
            <w:tcW w:w="795" w:type="dxa"/>
          </w:tcPr>
          <w:p w:rsidRPr="00B41F15" w:rsidR="22D62450" w:rsidP="22D62450" w:rsidRDefault="22D62450" w14:paraId="0E6D3346" w14:textId="49EB2608">
            <w:pPr>
              <w:jc w:val="center"/>
              <w:rPr>
                <w:sz w:val="18"/>
                <w:szCs w:val="18"/>
              </w:rPr>
            </w:pPr>
            <w:r w:rsidRPr="00B41F15">
              <w:rPr>
                <w:rFonts w:cs="Calibri"/>
                <w:sz w:val="18"/>
                <w:szCs w:val="18"/>
              </w:rPr>
              <w:t>100%</w:t>
            </w:r>
          </w:p>
        </w:tc>
        <w:tc>
          <w:tcPr>
            <w:tcW w:w="825" w:type="dxa"/>
          </w:tcPr>
          <w:p w:rsidRPr="00B41F15" w:rsidR="22D62450" w:rsidP="22D62450" w:rsidRDefault="22D62450" w14:paraId="00CD13C7" w14:textId="560656F2">
            <w:pPr>
              <w:jc w:val="center"/>
              <w:rPr>
                <w:sz w:val="18"/>
                <w:szCs w:val="18"/>
              </w:rPr>
            </w:pPr>
            <w:r w:rsidRPr="00B41F15">
              <w:rPr>
                <w:rFonts w:cs="Calibri"/>
                <w:sz w:val="18"/>
                <w:szCs w:val="18"/>
              </w:rPr>
              <w:t>48</w:t>
            </w:r>
          </w:p>
        </w:tc>
      </w:tr>
      <w:tr w:rsidRPr="00B41F15" w:rsidR="00B41F15" w:rsidTr="00B645FF" w14:paraId="199681D8" w14:textId="77777777">
        <w:trPr>
          <w:trHeight w:val="330"/>
        </w:trPr>
        <w:tc>
          <w:tcPr>
            <w:tcW w:w="4521" w:type="dxa"/>
          </w:tcPr>
          <w:p w:rsidRPr="00B41F15" w:rsidR="22D62450" w:rsidP="00977104" w:rsidRDefault="22D62450" w14:paraId="224230FF" w14:textId="208988FB">
            <w:pPr>
              <w:jc w:val="left"/>
              <w:rPr>
                <w:sz w:val="18"/>
                <w:szCs w:val="18"/>
              </w:rPr>
            </w:pPr>
            <w:r w:rsidRPr="00B41F15">
              <w:rPr>
                <w:rFonts w:cs="Calibri"/>
                <w:sz w:val="18"/>
                <w:szCs w:val="18"/>
              </w:rPr>
              <w:t>Ingénieur Infra</w:t>
            </w:r>
          </w:p>
        </w:tc>
        <w:tc>
          <w:tcPr>
            <w:tcW w:w="657" w:type="dxa"/>
          </w:tcPr>
          <w:p w:rsidRPr="00B41F15" w:rsidR="22D62450" w:rsidP="22D62450" w:rsidRDefault="22D62450" w14:paraId="02F69191" w14:textId="5478807C">
            <w:pPr>
              <w:jc w:val="center"/>
              <w:rPr>
                <w:sz w:val="18"/>
                <w:szCs w:val="18"/>
              </w:rPr>
            </w:pPr>
            <w:r w:rsidRPr="00B41F15">
              <w:rPr>
                <w:rFonts w:cs="Calibri"/>
                <w:sz w:val="18"/>
                <w:szCs w:val="18"/>
              </w:rPr>
              <w:t>5</w:t>
            </w:r>
          </w:p>
        </w:tc>
        <w:tc>
          <w:tcPr>
            <w:tcW w:w="1030" w:type="dxa"/>
          </w:tcPr>
          <w:p w:rsidRPr="00B41F15" w:rsidR="22D62450" w:rsidP="22D62450" w:rsidRDefault="22D62450" w14:paraId="31959F3B" w14:textId="2890474E">
            <w:pPr>
              <w:jc w:val="center"/>
              <w:rPr>
                <w:sz w:val="18"/>
                <w:szCs w:val="18"/>
              </w:rPr>
            </w:pPr>
            <w:r w:rsidRPr="00B41F15">
              <w:rPr>
                <w:rFonts w:cs="Calibri"/>
                <w:sz w:val="18"/>
                <w:szCs w:val="18"/>
              </w:rPr>
              <w:t>Tshopo</w:t>
            </w:r>
          </w:p>
        </w:tc>
        <w:tc>
          <w:tcPr>
            <w:tcW w:w="885" w:type="dxa"/>
          </w:tcPr>
          <w:p w:rsidRPr="00B41F15" w:rsidR="22D62450" w:rsidP="22D62450" w:rsidRDefault="22D62450" w14:paraId="6AABA0CF" w14:textId="0A35BC01">
            <w:pPr>
              <w:jc w:val="center"/>
              <w:rPr>
                <w:sz w:val="18"/>
                <w:szCs w:val="18"/>
              </w:rPr>
            </w:pPr>
            <w:r w:rsidRPr="00B41F15">
              <w:rPr>
                <w:rFonts w:cs="Calibri"/>
                <w:sz w:val="18"/>
                <w:szCs w:val="18"/>
              </w:rPr>
              <w:t>NAT</w:t>
            </w:r>
          </w:p>
        </w:tc>
        <w:tc>
          <w:tcPr>
            <w:tcW w:w="645" w:type="dxa"/>
          </w:tcPr>
          <w:p w:rsidRPr="00B41F15" w:rsidR="22D62450" w:rsidP="22D62450" w:rsidRDefault="22D62450" w14:paraId="58DA4637" w14:textId="3935EDEE">
            <w:pPr>
              <w:jc w:val="center"/>
              <w:rPr>
                <w:sz w:val="18"/>
                <w:szCs w:val="18"/>
              </w:rPr>
            </w:pPr>
            <w:r w:rsidRPr="00B41F15">
              <w:rPr>
                <w:rFonts w:cs="Calibri"/>
                <w:sz w:val="18"/>
                <w:szCs w:val="18"/>
              </w:rPr>
              <w:t>1</w:t>
            </w:r>
          </w:p>
        </w:tc>
        <w:tc>
          <w:tcPr>
            <w:tcW w:w="795" w:type="dxa"/>
          </w:tcPr>
          <w:p w:rsidRPr="00B41F15" w:rsidR="22D62450" w:rsidP="22D62450" w:rsidRDefault="22D62450" w14:paraId="73CCDD18" w14:textId="2610A55A">
            <w:pPr>
              <w:jc w:val="center"/>
              <w:rPr>
                <w:sz w:val="18"/>
                <w:szCs w:val="18"/>
              </w:rPr>
            </w:pPr>
            <w:r w:rsidRPr="00B41F15">
              <w:rPr>
                <w:rFonts w:cs="Calibri"/>
                <w:sz w:val="18"/>
                <w:szCs w:val="18"/>
              </w:rPr>
              <w:t>100%</w:t>
            </w:r>
          </w:p>
        </w:tc>
        <w:tc>
          <w:tcPr>
            <w:tcW w:w="825" w:type="dxa"/>
          </w:tcPr>
          <w:p w:rsidRPr="00B41F15" w:rsidR="22D62450" w:rsidP="22D62450" w:rsidRDefault="22D62450" w14:paraId="680E72F8" w14:textId="273EF78D">
            <w:pPr>
              <w:jc w:val="center"/>
              <w:rPr>
                <w:sz w:val="18"/>
                <w:szCs w:val="18"/>
              </w:rPr>
            </w:pPr>
            <w:r w:rsidRPr="00B41F15">
              <w:rPr>
                <w:rFonts w:cs="Calibri"/>
                <w:sz w:val="18"/>
                <w:szCs w:val="18"/>
              </w:rPr>
              <w:t>48</w:t>
            </w:r>
          </w:p>
        </w:tc>
      </w:tr>
      <w:tr w:rsidRPr="00B41F15" w:rsidR="00B41F15" w:rsidTr="00B645FF" w14:paraId="766C5456" w14:textId="77777777">
        <w:trPr>
          <w:trHeight w:val="330"/>
        </w:trPr>
        <w:tc>
          <w:tcPr>
            <w:tcW w:w="4521" w:type="dxa"/>
          </w:tcPr>
          <w:p w:rsidRPr="00B41F15" w:rsidR="22D62450" w:rsidP="00977104" w:rsidRDefault="22D62450" w14:paraId="258656FA" w14:textId="3E0AFF58">
            <w:pPr>
              <w:jc w:val="left"/>
              <w:rPr>
                <w:sz w:val="18"/>
                <w:szCs w:val="18"/>
              </w:rPr>
            </w:pPr>
            <w:proofErr w:type="spellStart"/>
            <w:r w:rsidRPr="00B41F15">
              <w:rPr>
                <w:rFonts w:cs="Calibri"/>
                <w:sz w:val="18"/>
                <w:szCs w:val="18"/>
              </w:rPr>
              <w:t>Chargé.e</w:t>
            </w:r>
            <w:proofErr w:type="spellEnd"/>
            <w:r w:rsidRPr="00B41F15">
              <w:rPr>
                <w:rFonts w:cs="Calibri"/>
                <w:sz w:val="18"/>
                <w:szCs w:val="18"/>
              </w:rPr>
              <w:t xml:space="preserve"> Genre</w:t>
            </w:r>
          </w:p>
        </w:tc>
        <w:tc>
          <w:tcPr>
            <w:tcW w:w="657" w:type="dxa"/>
          </w:tcPr>
          <w:p w:rsidRPr="00B41F15" w:rsidR="22D62450" w:rsidP="22D62450" w:rsidRDefault="22D62450" w14:paraId="77382A11" w14:textId="335179C3">
            <w:pPr>
              <w:jc w:val="center"/>
              <w:rPr>
                <w:sz w:val="18"/>
                <w:szCs w:val="18"/>
              </w:rPr>
            </w:pPr>
            <w:r w:rsidRPr="00B41F15">
              <w:rPr>
                <w:rFonts w:cs="Calibri"/>
                <w:sz w:val="18"/>
                <w:szCs w:val="18"/>
              </w:rPr>
              <w:t>5</w:t>
            </w:r>
          </w:p>
        </w:tc>
        <w:tc>
          <w:tcPr>
            <w:tcW w:w="1030" w:type="dxa"/>
          </w:tcPr>
          <w:p w:rsidRPr="00B41F15" w:rsidR="22D62450" w:rsidP="22D62450" w:rsidRDefault="22D62450" w14:paraId="49B95955" w14:textId="1B76696E">
            <w:pPr>
              <w:jc w:val="center"/>
              <w:rPr>
                <w:sz w:val="18"/>
                <w:szCs w:val="18"/>
              </w:rPr>
            </w:pPr>
            <w:r w:rsidRPr="00B41F15">
              <w:rPr>
                <w:rFonts w:cs="Calibri"/>
                <w:sz w:val="18"/>
                <w:szCs w:val="18"/>
              </w:rPr>
              <w:t>Tshopo</w:t>
            </w:r>
          </w:p>
        </w:tc>
        <w:tc>
          <w:tcPr>
            <w:tcW w:w="885" w:type="dxa"/>
          </w:tcPr>
          <w:p w:rsidRPr="00B41F15" w:rsidR="22D62450" w:rsidP="22D62450" w:rsidRDefault="22D62450" w14:paraId="2797B639" w14:textId="79E80D7D">
            <w:pPr>
              <w:jc w:val="center"/>
              <w:rPr>
                <w:sz w:val="18"/>
                <w:szCs w:val="18"/>
              </w:rPr>
            </w:pPr>
            <w:r w:rsidRPr="00B41F15">
              <w:rPr>
                <w:rFonts w:cs="Calibri"/>
                <w:sz w:val="18"/>
                <w:szCs w:val="18"/>
              </w:rPr>
              <w:t>NAT</w:t>
            </w:r>
          </w:p>
        </w:tc>
        <w:tc>
          <w:tcPr>
            <w:tcW w:w="645" w:type="dxa"/>
          </w:tcPr>
          <w:p w:rsidRPr="00B41F15" w:rsidR="22D62450" w:rsidP="22D62450" w:rsidRDefault="22D62450" w14:paraId="30CE0467" w14:textId="685CEDCD">
            <w:pPr>
              <w:jc w:val="center"/>
              <w:rPr>
                <w:sz w:val="18"/>
                <w:szCs w:val="18"/>
              </w:rPr>
            </w:pPr>
            <w:r w:rsidRPr="00B41F15">
              <w:rPr>
                <w:rFonts w:cs="Calibri"/>
                <w:sz w:val="18"/>
                <w:szCs w:val="18"/>
              </w:rPr>
              <w:t>1</w:t>
            </w:r>
          </w:p>
        </w:tc>
        <w:tc>
          <w:tcPr>
            <w:tcW w:w="795" w:type="dxa"/>
          </w:tcPr>
          <w:p w:rsidRPr="00B41F15" w:rsidR="22D62450" w:rsidP="22D62450" w:rsidRDefault="22D62450" w14:paraId="6FB3A4B7" w14:textId="340EDA07">
            <w:pPr>
              <w:jc w:val="center"/>
              <w:rPr>
                <w:sz w:val="18"/>
                <w:szCs w:val="18"/>
              </w:rPr>
            </w:pPr>
            <w:r w:rsidRPr="00B41F15">
              <w:rPr>
                <w:rFonts w:cs="Calibri"/>
                <w:sz w:val="18"/>
                <w:szCs w:val="18"/>
              </w:rPr>
              <w:t>100%</w:t>
            </w:r>
          </w:p>
        </w:tc>
        <w:tc>
          <w:tcPr>
            <w:tcW w:w="825" w:type="dxa"/>
          </w:tcPr>
          <w:p w:rsidRPr="00B41F15" w:rsidR="22D62450" w:rsidP="22D62450" w:rsidRDefault="22D62450" w14:paraId="73ECAB86" w14:textId="6DE4C2FC">
            <w:pPr>
              <w:jc w:val="center"/>
              <w:rPr>
                <w:sz w:val="18"/>
                <w:szCs w:val="18"/>
              </w:rPr>
            </w:pPr>
            <w:r w:rsidRPr="00B41F15">
              <w:rPr>
                <w:rFonts w:cs="Calibri"/>
                <w:sz w:val="18"/>
                <w:szCs w:val="18"/>
              </w:rPr>
              <w:t>42</w:t>
            </w:r>
          </w:p>
        </w:tc>
      </w:tr>
      <w:tr w:rsidRPr="00B41F15" w:rsidR="00B41F15" w:rsidTr="00B645FF" w14:paraId="68B9CC0E" w14:textId="77777777">
        <w:trPr>
          <w:trHeight w:val="330"/>
        </w:trPr>
        <w:tc>
          <w:tcPr>
            <w:tcW w:w="4521" w:type="dxa"/>
          </w:tcPr>
          <w:p w:rsidRPr="00B41F15" w:rsidR="22D62450" w:rsidP="00977104" w:rsidRDefault="22D62450" w14:paraId="1A902D3D" w14:textId="0BF095BA">
            <w:pPr>
              <w:jc w:val="left"/>
              <w:rPr>
                <w:sz w:val="18"/>
                <w:szCs w:val="18"/>
              </w:rPr>
            </w:pPr>
            <w:proofErr w:type="spellStart"/>
            <w:r w:rsidRPr="00B41F15">
              <w:rPr>
                <w:rFonts w:cs="Calibri"/>
                <w:sz w:val="18"/>
                <w:szCs w:val="18"/>
              </w:rPr>
              <w:t>Chargé.e</w:t>
            </w:r>
            <w:proofErr w:type="spellEnd"/>
            <w:r w:rsidRPr="00B41F15">
              <w:rPr>
                <w:rFonts w:cs="Calibri"/>
                <w:sz w:val="18"/>
                <w:szCs w:val="18"/>
              </w:rPr>
              <w:t xml:space="preserve"> gestion RH</w:t>
            </w:r>
          </w:p>
        </w:tc>
        <w:tc>
          <w:tcPr>
            <w:tcW w:w="657" w:type="dxa"/>
          </w:tcPr>
          <w:p w:rsidRPr="00B41F15" w:rsidR="22D62450" w:rsidP="22D62450" w:rsidRDefault="22D62450" w14:paraId="4A2819D5" w14:textId="0EF30467">
            <w:pPr>
              <w:jc w:val="center"/>
              <w:rPr>
                <w:sz w:val="18"/>
                <w:szCs w:val="18"/>
              </w:rPr>
            </w:pPr>
            <w:r w:rsidRPr="00B41F15">
              <w:rPr>
                <w:rFonts w:cs="Calibri"/>
                <w:sz w:val="18"/>
                <w:szCs w:val="18"/>
              </w:rPr>
              <w:t>5</w:t>
            </w:r>
          </w:p>
        </w:tc>
        <w:tc>
          <w:tcPr>
            <w:tcW w:w="1030" w:type="dxa"/>
          </w:tcPr>
          <w:p w:rsidRPr="00B41F15" w:rsidR="22D62450" w:rsidP="22D62450" w:rsidRDefault="22D62450" w14:paraId="7964462F" w14:textId="00DD2E59">
            <w:pPr>
              <w:jc w:val="center"/>
              <w:rPr>
                <w:sz w:val="18"/>
                <w:szCs w:val="18"/>
              </w:rPr>
            </w:pPr>
            <w:r w:rsidRPr="00B41F15">
              <w:rPr>
                <w:rFonts w:cs="Calibri"/>
                <w:sz w:val="18"/>
                <w:szCs w:val="18"/>
              </w:rPr>
              <w:t>Tshopo</w:t>
            </w:r>
          </w:p>
        </w:tc>
        <w:tc>
          <w:tcPr>
            <w:tcW w:w="885" w:type="dxa"/>
          </w:tcPr>
          <w:p w:rsidRPr="00B41F15" w:rsidR="22D62450" w:rsidP="22D62450" w:rsidRDefault="22D62450" w14:paraId="07856A60" w14:textId="41BC38FF">
            <w:pPr>
              <w:jc w:val="center"/>
              <w:rPr>
                <w:sz w:val="18"/>
                <w:szCs w:val="18"/>
              </w:rPr>
            </w:pPr>
            <w:r w:rsidRPr="00B41F15">
              <w:rPr>
                <w:rFonts w:cs="Calibri"/>
                <w:sz w:val="18"/>
                <w:szCs w:val="18"/>
              </w:rPr>
              <w:t>NAT</w:t>
            </w:r>
          </w:p>
        </w:tc>
        <w:tc>
          <w:tcPr>
            <w:tcW w:w="645" w:type="dxa"/>
          </w:tcPr>
          <w:p w:rsidRPr="00B41F15" w:rsidR="22D62450" w:rsidP="22D62450" w:rsidRDefault="22D62450" w14:paraId="202B804B" w14:textId="464905C3">
            <w:pPr>
              <w:jc w:val="center"/>
              <w:rPr>
                <w:sz w:val="18"/>
                <w:szCs w:val="18"/>
              </w:rPr>
            </w:pPr>
            <w:r w:rsidRPr="00B41F15">
              <w:rPr>
                <w:rFonts w:cs="Calibri"/>
                <w:sz w:val="18"/>
                <w:szCs w:val="18"/>
              </w:rPr>
              <w:t>1</w:t>
            </w:r>
          </w:p>
        </w:tc>
        <w:tc>
          <w:tcPr>
            <w:tcW w:w="795" w:type="dxa"/>
          </w:tcPr>
          <w:p w:rsidRPr="00B41F15" w:rsidR="22D62450" w:rsidP="22D62450" w:rsidRDefault="22D62450" w14:paraId="2CD00D10" w14:textId="30BD84A1">
            <w:pPr>
              <w:jc w:val="center"/>
              <w:rPr>
                <w:sz w:val="18"/>
                <w:szCs w:val="18"/>
              </w:rPr>
            </w:pPr>
            <w:r w:rsidRPr="00B41F15">
              <w:rPr>
                <w:rFonts w:cs="Calibri"/>
                <w:sz w:val="18"/>
                <w:szCs w:val="18"/>
              </w:rPr>
              <w:t>100%</w:t>
            </w:r>
          </w:p>
        </w:tc>
        <w:tc>
          <w:tcPr>
            <w:tcW w:w="825" w:type="dxa"/>
          </w:tcPr>
          <w:p w:rsidRPr="00B41F15" w:rsidR="22D62450" w:rsidP="22D62450" w:rsidRDefault="22D62450" w14:paraId="503E160B" w14:textId="3E99AAA0">
            <w:pPr>
              <w:jc w:val="center"/>
              <w:rPr>
                <w:sz w:val="18"/>
                <w:szCs w:val="18"/>
              </w:rPr>
            </w:pPr>
            <w:r w:rsidRPr="00B41F15">
              <w:rPr>
                <w:rFonts w:cs="Calibri"/>
                <w:sz w:val="18"/>
                <w:szCs w:val="18"/>
              </w:rPr>
              <w:t>54</w:t>
            </w:r>
          </w:p>
        </w:tc>
      </w:tr>
      <w:tr w:rsidRPr="00B41F15" w:rsidR="00B41F15" w:rsidTr="00B645FF" w14:paraId="1F752404" w14:textId="77777777">
        <w:trPr>
          <w:trHeight w:val="330"/>
        </w:trPr>
        <w:tc>
          <w:tcPr>
            <w:tcW w:w="4521" w:type="dxa"/>
          </w:tcPr>
          <w:p w:rsidRPr="00B41F15" w:rsidR="22D62450" w:rsidP="00977104" w:rsidRDefault="22D62450" w14:paraId="6578A662" w14:textId="05CBD213">
            <w:pPr>
              <w:jc w:val="left"/>
              <w:rPr>
                <w:sz w:val="18"/>
                <w:szCs w:val="18"/>
              </w:rPr>
            </w:pPr>
            <w:r w:rsidRPr="00B41F15">
              <w:rPr>
                <w:rFonts w:cs="Calibri"/>
                <w:sz w:val="18"/>
                <w:szCs w:val="18"/>
              </w:rPr>
              <w:t xml:space="preserve">IT et Digitalisation </w:t>
            </w:r>
            <w:proofErr w:type="spellStart"/>
            <w:r w:rsidRPr="00B41F15">
              <w:rPr>
                <w:rFonts w:cs="Calibri"/>
                <w:sz w:val="18"/>
                <w:szCs w:val="18"/>
              </w:rPr>
              <w:t>officer</w:t>
            </w:r>
            <w:proofErr w:type="spellEnd"/>
          </w:p>
        </w:tc>
        <w:tc>
          <w:tcPr>
            <w:tcW w:w="657" w:type="dxa"/>
          </w:tcPr>
          <w:p w:rsidRPr="00B41F15" w:rsidR="22D62450" w:rsidP="22D62450" w:rsidRDefault="22D62450" w14:paraId="1B6D434A" w14:textId="2AF290C8">
            <w:pPr>
              <w:jc w:val="center"/>
              <w:rPr>
                <w:sz w:val="18"/>
                <w:szCs w:val="18"/>
              </w:rPr>
            </w:pPr>
            <w:r w:rsidRPr="00B41F15">
              <w:rPr>
                <w:rFonts w:cs="Calibri"/>
                <w:sz w:val="18"/>
                <w:szCs w:val="18"/>
              </w:rPr>
              <w:t>5</w:t>
            </w:r>
          </w:p>
        </w:tc>
        <w:tc>
          <w:tcPr>
            <w:tcW w:w="1030" w:type="dxa"/>
          </w:tcPr>
          <w:p w:rsidRPr="00B41F15" w:rsidR="22D62450" w:rsidP="22D62450" w:rsidRDefault="22D62450" w14:paraId="0CF0DD2F" w14:textId="55EA3E15">
            <w:pPr>
              <w:jc w:val="center"/>
              <w:rPr>
                <w:sz w:val="18"/>
                <w:szCs w:val="18"/>
              </w:rPr>
            </w:pPr>
            <w:r w:rsidRPr="00B41F15">
              <w:rPr>
                <w:rFonts w:cs="Calibri"/>
                <w:sz w:val="18"/>
                <w:szCs w:val="18"/>
              </w:rPr>
              <w:t>Tshopo</w:t>
            </w:r>
          </w:p>
        </w:tc>
        <w:tc>
          <w:tcPr>
            <w:tcW w:w="885" w:type="dxa"/>
          </w:tcPr>
          <w:p w:rsidRPr="00B41F15" w:rsidR="22D62450" w:rsidP="22D62450" w:rsidRDefault="22D62450" w14:paraId="7D131C8D" w14:textId="2BC92D53">
            <w:pPr>
              <w:jc w:val="center"/>
              <w:rPr>
                <w:sz w:val="18"/>
                <w:szCs w:val="18"/>
              </w:rPr>
            </w:pPr>
            <w:r w:rsidRPr="00B41F15">
              <w:rPr>
                <w:rFonts w:cs="Calibri"/>
                <w:sz w:val="18"/>
                <w:szCs w:val="18"/>
              </w:rPr>
              <w:t>NAT</w:t>
            </w:r>
          </w:p>
        </w:tc>
        <w:tc>
          <w:tcPr>
            <w:tcW w:w="645" w:type="dxa"/>
          </w:tcPr>
          <w:p w:rsidRPr="00B41F15" w:rsidR="22D62450" w:rsidP="22D62450" w:rsidRDefault="22D62450" w14:paraId="5B0947FA" w14:textId="352D1BBF">
            <w:pPr>
              <w:jc w:val="center"/>
              <w:rPr>
                <w:sz w:val="18"/>
                <w:szCs w:val="18"/>
              </w:rPr>
            </w:pPr>
            <w:r w:rsidRPr="00B41F15">
              <w:rPr>
                <w:rFonts w:cs="Calibri"/>
                <w:sz w:val="18"/>
                <w:szCs w:val="18"/>
              </w:rPr>
              <w:t>1</w:t>
            </w:r>
          </w:p>
        </w:tc>
        <w:tc>
          <w:tcPr>
            <w:tcW w:w="795" w:type="dxa"/>
          </w:tcPr>
          <w:p w:rsidRPr="00B41F15" w:rsidR="22D62450" w:rsidP="4A77E450" w:rsidRDefault="1FFCFA94" w14:paraId="5DC0B2A2" w14:textId="346AE524">
            <w:pPr>
              <w:jc w:val="center"/>
              <w:rPr>
                <w:sz w:val="18"/>
                <w:szCs w:val="18"/>
              </w:rPr>
            </w:pPr>
            <w:r w:rsidRPr="00B41F15">
              <w:rPr>
                <w:rFonts w:cs="Calibri"/>
                <w:sz w:val="18"/>
                <w:szCs w:val="18"/>
              </w:rPr>
              <w:t>100</w:t>
            </w:r>
            <w:r w:rsidRPr="00B41F15" w:rsidR="5EE7D4CA">
              <w:rPr>
                <w:rFonts w:cs="Calibri"/>
                <w:sz w:val="18"/>
                <w:szCs w:val="18"/>
              </w:rPr>
              <w:t>%</w:t>
            </w:r>
          </w:p>
        </w:tc>
        <w:tc>
          <w:tcPr>
            <w:tcW w:w="825" w:type="dxa"/>
          </w:tcPr>
          <w:p w:rsidRPr="00B41F15" w:rsidR="22D62450" w:rsidP="22D62450" w:rsidRDefault="22D62450" w14:paraId="4BB79D2A" w14:textId="30EB5BED">
            <w:pPr>
              <w:jc w:val="center"/>
              <w:rPr>
                <w:sz w:val="18"/>
                <w:szCs w:val="18"/>
              </w:rPr>
            </w:pPr>
            <w:r w:rsidRPr="00B41F15">
              <w:rPr>
                <w:rFonts w:cs="Calibri"/>
                <w:sz w:val="18"/>
                <w:szCs w:val="18"/>
              </w:rPr>
              <w:t>42</w:t>
            </w:r>
          </w:p>
        </w:tc>
      </w:tr>
      <w:tr w:rsidRPr="00B41F15" w:rsidR="00B41F15" w:rsidTr="00B645FF" w14:paraId="6DA31135" w14:textId="77777777">
        <w:trPr>
          <w:trHeight w:val="330"/>
        </w:trPr>
        <w:tc>
          <w:tcPr>
            <w:tcW w:w="4521" w:type="dxa"/>
          </w:tcPr>
          <w:p w:rsidRPr="00B41F15" w:rsidR="22D62450" w:rsidP="00977104" w:rsidRDefault="22D62450" w14:paraId="5A68EC61" w14:textId="1F1BE76E">
            <w:pPr>
              <w:jc w:val="left"/>
              <w:rPr>
                <w:sz w:val="18"/>
                <w:szCs w:val="18"/>
              </w:rPr>
            </w:pPr>
            <w:r w:rsidRPr="00B41F15">
              <w:rPr>
                <w:rFonts w:cs="Calibri"/>
                <w:sz w:val="18"/>
                <w:szCs w:val="18"/>
              </w:rPr>
              <w:t>RAFI</w:t>
            </w:r>
          </w:p>
        </w:tc>
        <w:tc>
          <w:tcPr>
            <w:tcW w:w="657" w:type="dxa"/>
          </w:tcPr>
          <w:p w:rsidRPr="00B41F15" w:rsidR="22D62450" w:rsidP="22D62450" w:rsidRDefault="22D62450" w14:paraId="0B9E895E" w14:textId="1DE3B395">
            <w:pPr>
              <w:jc w:val="center"/>
              <w:rPr>
                <w:sz w:val="18"/>
                <w:szCs w:val="18"/>
              </w:rPr>
            </w:pPr>
            <w:r w:rsidRPr="00B41F15">
              <w:rPr>
                <w:rFonts w:cs="Calibri"/>
                <w:sz w:val="18"/>
                <w:szCs w:val="18"/>
              </w:rPr>
              <w:t>6</w:t>
            </w:r>
          </w:p>
        </w:tc>
        <w:tc>
          <w:tcPr>
            <w:tcW w:w="1030" w:type="dxa"/>
          </w:tcPr>
          <w:p w:rsidRPr="00B41F15" w:rsidR="22D62450" w:rsidP="22D62450" w:rsidRDefault="22D62450" w14:paraId="06B0CF1C" w14:textId="3FD63D28">
            <w:pPr>
              <w:jc w:val="center"/>
              <w:rPr>
                <w:sz w:val="18"/>
                <w:szCs w:val="18"/>
              </w:rPr>
            </w:pPr>
            <w:r w:rsidRPr="00B41F15">
              <w:rPr>
                <w:rFonts w:cs="Calibri"/>
                <w:sz w:val="18"/>
                <w:szCs w:val="18"/>
              </w:rPr>
              <w:t>Tshopo</w:t>
            </w:r>
          </w:p>
        </w:tc>
        <w:tc>
          <w:tcPr>
            <w:tcW w:w="885" w:type="dxa"/>
          </w:tcPr>
          <w:p w:rsidRPr="00B41F15" w:rsidR="22D62450" w:rsidP="22D62450" w:rsidRDefault="22D62450" w14:paraId="3C321AB4" w14:textId="13D8315C">
            <w:pPr>
              <w:jc w:val="center"/>
              <w:rPr>
                <w:sz w:val="18"/>
                <w:szCs w:val="18"/>
              </w:rPr>
            </w:pPr>
            <w:r w:rsidRPr="00B41F15">
              <w:rPr>
                <w:rFonts w:cs="Calibri"/>
                <w:sz w:val="18"/>
                <w:szCs w:val="18"/>
              </w:rPr>
              <w:t>INT</w:t>
            </w:r>
          </w:p>
        </w:tc>
        <w:tc>
          <w:tcPr>
            <w:tcW w:w="645" w:type="dxa"/>
          </w:tcPr>
          <w:p w:rsidRPr="00B41F15" w:rsidR="22D62450" w:rsidP="22D62450" w:rsidRDefault="22D62450" w14:paraId="297281F4" w14:textId="5C0AA1C1">
            <w:pPr>
              <w:jc w:val="center"/>
              <w:rPr>
                <w:sz w:val="18"/>
                <w:szCs w:val="18"/>
              </w:rPr>
            </w:pPr>
            <w:r w:rsidRPr="00B41F15">
              <w:rPr>
                <w:rFonts w:cs="Calibri"/>
                <w:sz w:val="18"/>
                <w:szCs w:val="18"/>
              </w:rPr>
              <w:t>1</w:t>
            </w:r>
          </w:p>
        </w:tc>
        <w:tc>
          <w:tcPr>
            <w:tcW w:w="795" w:type="dxa"/>
          </w:tcPr>
          <w:p w:rsidRPr="00B41F15" w:rsidR="22D62450" w:rsidP="22D62450" w:rsidRDefault="22D62450" w14:paraId="109C07D2" w14:textId="19204043">
            <w:pPr>
              <w:jc w:val="center"/>
              <w:rPr>
                <w:sz w:val="18"/>
                <w:szCs w:val="18"/>
              </w:rPr>
            </w:pPr>
            <w:r w:rsidRPr="00B41F15">
              <w:rPr>
                <w:rFonts w:cs="Calibri"/>
                <w:sz w:val="18"/>
                <w:szCs w:val="18"/>
              </w:rPr>
              <w:t>85%</w:t>
            </w:r>
          </w:p>
        </w:tc>
        <w:tc>
          <w:tcPr>
            <w:tcW w:w="825" w:type="dxa"/>
          </w:tcPr>
          <w:p w:rsidRPr="00B41F15" w:rsidR="22D62450" w:rsidP="22D62450" w:rsidRDefault="22D62450" w14:paraId="1D353461" w14:textId="28D6477F">
            <w:pPr>
              <w:jc w:val="center"/>
              <w:rPr>
                <w:sz w:val="18"/>
                <w:szCs w:val="18"/>
              </w:rPr>
            </w:pPr>
            <w:r w:rsidRPr="00B41F15">
              <w:rPr>
                <w:rFonts w:cs="Calibri"/>
                <w:sz w:val="18"/>
                <w:szCs w:val="18"/>
              </w:rPr>
              <w:t>60</w:t>
            </w:r>
          </w:p>
        </w:tc>
      </w:tr>
      <w:tr w:rsidRPr="00B41F15" w:rsidR="00B41F15" w:rsidTr="00B645FF" w14:paraId="45EB6E6E" w14:textId="77777777">
        <w:trPr>
          <w:trHeight w:val="330"/>
        </w:trPr>
        <w:tc>
          <w:tcPr>
            <w:tcW w:w="4521" w:type="dxa"/>
          </w:tcPr>
          <w:p w:rsidRPr="00B41F15" w:rsidR="22D62450" w:rsidP="00977104" w:rsidRDefault="22D62450" w14:paraId="44B77041" w14:textId="662F2824">
            <w:pPr>
              <w:jc w:val="left"/>
              <w:rPr>
                <w:sz w:val="18"/>
                <w:szCs w:val="18"/>
              </w:rPr>
            </w:pPr>
            <w:r w:rsidRPr="00B41F15">
              <w:rPr>
                <w:rFonts w:cs="Calibri"/>
                <w:sz w:val="18"/>
                <w:szCs w:val="18"/>
              </w:rPr>
              <w:t>Responsable Admin et Fin</w:t>
            </w:r>
          </w:p>
        </w:tc>
        <w:tc>
          <w:tcPr>
            <w:tcW w:w="657" w:type="dxa"/>
          </w:tcPr>
          <w:p w:rsidRPr="00B41F15" w:rsidR="22D62450" w:rsidP="22D62450" w:rsidRDefault="22D62450" w14:paraId="2C8C4A10" w14:textId="5CE762E0">
            <w:pPr>
              <w:jc w:val="center"/>
              <w:rPr>
                <w:sz w:val="18"/>
                <w:szCs w:val="18"/>
              </w:rPr>
            </w:pPr>
            <w:r w:rsidRPr="00B41F15">
              <w:rPr>
                <w:rFonts w:cs="Calibri"/>
                <w:sz w:val="18"/>
                <w:szCs w:val="18"/>
              </w:rPr>
              <w:t>6</w:t>
            </w:r>
          </w:p>
        </w:tc>
        <w:tc>
          <w:tcPr>
            <w:tcW w:w="1030" w:type="dxa"/>
          </w:tcPr>
          <w:p w:rsidRPr="00B41F15" w:rsidR="22D62450" w:rsidP="22D62450" w:rsidRDefault="22D62450" w14:paraId="067FBD29" w14:textId="4408AF8F">
            <w:pPr>
              <w:jc w:val="center"/>
              <w:rPr>
                <w:sz w:val="18"/>
                <w:szCs w:val="18"/>
              </w:rPr>
            </w:pPr>
            <w:r w:rsidRPr="00B41F15">
              <w:rPr>
                <w:rFonts w:cs="Calibri"/>
                <w:sz w:val="18"/>
                <w:szCs w:val="18"/>
              </w:rPr>
              <w:t>Tshopo</w:t>
            </w:r>
          </w:p>
        </w:tc>
        <w:tc>
          <w:tcPr>
            <w:tcW w:w="885" w:type="dxa"/>
          </w:tcPr>
          <w:p w:rsidRPr="00B41F15" w:rsidR="22D62450" w:rsidP="22D62450" w:rsidRDefault="22D62450" w14:paraId="745D30BA" w14:textId="40577F49">
            <w:pPr>
              <w:jc w:val="center"/>
              <w:rPr>
                <w:sz w:val="18"/>
                <w:szCs w:val="18"/>
              </w:rPr>
            </w:pPr>
            <w:r w:rsidRPr="00B41F15">
              <w:rPr>
                <w:rFonts w:cs="Calibri"/>
                <w:sz w:val="18"/>
                <w:szCs w:val="18"/>
              </w:rPr>
              <w:t>NAT</w:t>
            </w:r>
          </w:p>
        </w:tc>
        <w:tc>
          <w:tcPr>
            <w:tcW w:w="645" w:type="dxa"/>
          </w:tcPr>
          <w:p w:rsidRPr="00B41F15" w:rsidR="22D62450" w:rsidP="22D62450" w:rsidRDefault="22D62450" w14:paraId="2560DD71" w14:textId="1CE3380C">
            <w:pPr>
              <w:jc w:val="center"/>
              <w:rPr>
                <w:sz w:val="18"/>
                <w:szCs w:val="18"/>
              </w:rPr>
            </w:pPr>
            <w:r w:rsidRPr="00B41F15">
              <w:rPr>
                <w:rFonts w:cs="Calibri"/>
                <w:sz w:val="18"/>
                <w:szCs w:val="18"/>
              </w:rPr>
              <w:t>1</w:t>
            </w:r>
          </w:p>
        </w:tc>
        <w:tc>
          <w:tcPr>
            <w:tcW w:w="795" w:type="dxa"/>
          </w:tcPr>
          <w:p w:rsidRPr="00B41F15" w:rsidR="22D62450" w:rsidP="22D62450" w:rsidRDefault="22D62450" w14:paraId="33FA41F9" w14:textId="24684F12">
            <w:pPr>
              <w:jc w:val="center"/>
              <w:rPr>
                <w:sz w:val="18"/>
                <w:szCs w:val="18"/>
              </w:rPr>
            </w:pPr>
            <w:r w:rsidRPr="00B41F15">
              <w:rPr>
                <w:rFonts w:cs="Calibri"/>
                <w:sz w:val="18"/>
                <w:szCs w:val="18"/>
              </w:rPr>
              <w:t>100%</w:t>
            </w:r>
          </w:p>
        </w:tc>
        <w:tc>
          <w:tcPr>
            <w:tcW w:w="825" w:type="dxa"/>
          </w:tcPr>
          <w:p w:rsidRPr="00B41F15" w:rsidR="22D62450" w:rsidP="22D62450" w:rsidRDefault="22D62450" w14:paraId="41C7FCAB" w14:textId="4C15FA99">
            <w:pPr>
              <w:jc w:val="center"/>
              <w:rPr>
                <w:sz w:val="18"/>
                <w:szCs w:val="18"/>
              </w:rPr>
            </w:pPr>
            <w:r w:rsidRPr="00B41F15">
              <w:rPr>
                <w:rFonts w:cs="Calibri"/>
                <w:sz w:val="18"/>
                <w:szCs w:val="18"/>
              </w:rPr>
              <w:t>54</w:t>
            </w:r>
          </w:p>
        </w:tc>
      </w:tr>
      <w:tr w:rsidRPr="00B41F15" w:rsidR="00B41F15" w:rsidTr="00B645FF" w14:paraId="7C8C1DA9" w14:textId="77777777">
        <w:trPr>
          <w:trHeight w:val="330"/>
        </w:trPr>
        <w:tc>
          <w:tcPr>
            <w:tcW w:w="4521" w:type="dxa"/>
          </w:tcPr>
          <w:p w:rsidRPr="00B41F15" w:rsidR="22D62450" w:rsidP="00977104" w:rsidRDefault="22D62450" w14:paraId="408951C8" w14:textId="1DF89396">
            <w:pPr>
              <w:jc w:val="left"/>
              <w:rPr>
                <w:sz w:val="18"/>
                <w:szCs w:val="18"/>
              </w:rPr>
            </w:pPr>
            <w:proofErr w:type="spellStart"/>
            <w:r w:rsidRPr="00B41F15">
              <w:rPr>
                <w:rFonts w:cs="Calibri"/>
                <w:sz w:val="18"/>
                <w:szCs w:val="18"/>
              </w:rPr>
              <w:t>Controleur.euse</w:t>
            </w:r>
            <w:proofErr w:type="spellEnd"/>
            <w:r w:rsidRPr="00B41F15">
              <w:rPr>
                <w:rFonts w:cs="Calibri"/>
                <w:sz w:val="18"/>
                <w:szCs w:val="18"/>
              </w:rPr>
              <w:t xml:space="preserve"> de gestion suivi/</w:t>
            </w:r>
            <w:proofErr w:type="spellStart"/>
            <w:r w:rsidRPr="00B41F15">
              <w:rPr>
                <w:rFonts w:cs="Calibri"/>
                <w:sz w:val="18"/>
                <w:szCs w:val="18"/>
              </w:rPr>
              <w:t>controle</w:t>
            </w:r>
            <w:proofErr w:type="spellEnd"/>
            <w:r w:rsidRPr="00B41F15">
              <w:rPr>
                <w:rFonts w:cs="Calibri"/>
                <w:sz w:val="18"/>
                <w:szCs w:val="18"/>
              </w:rPr>
              <w:t xml:space="preserve"> subsides</w:t>
            </w:r>
          </w:p>
        </w:tc>
        <w:tc>
          <w:tcPr>
            <w:tcW w:w="657" w:type="dxa"/>
          </w:tcPr>
          <w:p w:rsidRPr="00B41F15" w:rsidR="22D62450" w:rsidP="22D62450" w:rsidRDefault="22D62450" w14:paraId="57C4181F" w14:textId="7A0FBE7C">
            <w:pPr>
              <w:jc w:val="center"/>
              <w:rPr>
                <w:sz w:val="18"/>
                <w:szCs w:val="18"/>
              </w:rPr>
            </w:pPr>
            <w:r w:rsidRPr="00B41F15">
              <w:rPr>
                <w:rFonts w:cs="Calibri"/>
                <w:sz w:val="18"/>
                <w:szCs w:val="18"/>
              </w:rPr>
              <w:t>5</w:t>
            </w:r>
          </w:p>
        </w:tc>
        <w:tc>
          <w:tcPr>
            <w:tcW w:w="1030" w:type="dxa"/>
          </w:tcPr>
          <w:p w:rsidRPr="00B41F15" w:rsidR="22D62450" w:rsidP="22D62450" w:rsidRDefault="22D62450" w14:paraId="3D7F22D2" w14:textId="4AFBFAC8">
            <w:pPr>
              <w:jc w:val="center"/>
              <w:rPr>
                <w:sz w:val="18"/>
                <w:szCs w:val="18"/>
              </w:rPr>
            </w:pPr>
            <w:r w:rsidRPr="00B41F15">
              <w:rPr>
                <w:rFonts w:cs="Calibri"/>
                <w:sz w:val="18"/>
                <w:szCs w:val="18"/>
              </w:rPr>
              <w:t>Tshopo</w:t>
            </w:r>
          </w:p>
        </w:tc>
        <w:tc>
          <w:tcPr>
            <w:tcW w:w="885" w:type="dxa"/>
          </w:tcPr>
          <w:p w:rsidRPr="00B41F15" w:rsidR="22D62450" w:rsidP="22D62450" w:rsidRDefault="22D62450" w14:paraId="46925B78" w14:textId="0ED886B1">
            <w:pPr>
              <w:jc w:val="center"/>
              <w:rPr>
                <w:sz w:val="18"/>
                <w:szCs w:val="18"/>
              </w:rPr>
            </w:pPr>
            <w:r w:rsidRPr="00B41F15">
              <w:rPr>
                <w:rFonts w:cs="Calibri"/>
                <w:sz w:val="18"/>
                <w:szCs w:val="18"/>
              </w:rPr>
              <w:t>NAT</w:t>
            </w:r>
          </w:p>
        </w:tc>
        <w:tc>
          <w:tcPr>
            <w:tcW w:w="645" w:type="dxa"/>
          </w:tcPr>
          <w:p w:rsidRPr="00B41F15" w:rsidR="22D62450" w:rsidP="22D62450" w:rsidRDefault="22D62450" w14:paraId="2009EDA1" w14:textId="40FFC999">
            <w:pPr>
              <w:jc w:val="center"/>
              <w:rPr>
                <w:sz w:val="18"/>
                <w:szCs w:val="18"/>
              </w:rPr>
            </w:pPr>
            <w:r w:rsidRPr="00B41F15">
              <w:rPr>
                <w:rFonts w:cs="Calibri"/>
                <w:sz w:val="18"/>
                <w:szCs w:val="18"/>
              </w:rPr>
              <w:t>1</w:t>
            </w:r>
          </w:p>
        </w:tc>
        <w:tc>
          <w:tcPr>
            <w:tcW w:w="795" w:type="dxa"/>
          </w:tcPr>
          <w:p w:rsidRPr="00B41F15" w:rsidR="22D62450" w:rsidP="22D62450" w:rsidRDefault="22D62450" w14:paraId="33CEFAD5" w14:textId="5A19EE08">
            <w:pPr>
              <w:jc w:val="center"/>
              <w:rPr>
                <w:sz w:val="18"/>
                <w:szCs w:val="18"/>
              </w:rPr>
            </w:pPr>
            <w:r w:rsidRPr="00B41F15">
              <w:rPr>
                <w:rFonts w:cs="Calibri"/>
                <w:sz w:val="18"/>
                <w:szCs w:val="18"/>
              </w:rPr>
              <w:t>100%</w:t>
            </w:r>
          </w:p>
        </w:tc>
        <w:tc>
          <w:tcPr>
            <w:tcW w:w="825" w:type="dxa"/>
          </w:tcPr>
          <w:p w:rsidRPr="00B41F15" w:rsidR="22D62450" w:rsidP="22D62450" w:rsidRDefault="22D62450" w14:paraId="4E41AACE" w14:textId="3AD1B3F9">
            <w:pPr>
              <w:jc w:val="center"/>
              <w:rPr>
                <w:sz w:val="18"/>
                <w:szCs w:val="18"/>
              </w:rPr>
            </w:pPr>
            <w:r w:rsidRPr="00B41F15">
              <w:rPr>
                <w:rFonts w:cs="Calibri"/>
                <w:sz w:val="18"/>
                <w:szCs w:val="18"/>
              </w:rPr>
              <w:t>54</w:t>
            </w:r>
          </w:p>
        </w:tc>
      </w:tr>
      <w:tr w:rsidRPr="00B41F15" w:rsidR="00B41F15" w:rsidTr="00B645FF" w14:paraId="4D6BC2E8" w14:textId="77777777">
        <w:trPr>
          <w:trHeight w:val="330"/>
        </w:trPr>
        <w:tc>
          <w:tcPr>
            <w:tcW w:w="4521" w:type="dxa"/>
          </w:tcPr>
          <w:p w:rsidRPr="00B41F15" w:rsidR="22D62450" w:rsidP="00977104" w:rsidRDefault="22D62450" w14:paraId="6D13C113" w14:textId="6C658B5F">
            <w:pPr>
              <w:jc w:val="left"/>
              <w:rPr>
                <w:sz w:val="18"/>
                <w:szCs w:val="18"/>
              </w:rPr>
            </w:pPr>
            <w:proofErr w:type="spellStart"/>
            <w:r w:rsidRPr="00B41F15">
              <w:rPr>
                <w:rFonts w:cs="Calibri"/>
                <w:sz w:val="18"/>
                <w:szCs w:val="18"/>
              </w:rPr>
              <w:t>Controleur.euse</w:t>
            </w:r>
            <w:proofErr w:type="spellEnd"/>
            <w:r w:rsidRPr="00B41F15">
              <w:rPr>
                <w:rFonts w:cs="Calibri"/>
                <w:sz w:val="18"/>
                <w:szCs w:val="18"/>
              </w:rPr>
              <w:t xml:space="preserve"> de gestion suivi/</w:t>
            </w:r>
            <w:proofErr w:type="spellStart"/>
            <w:r w:rsidRPr="00B41F15">
              <w:rPr>
                <w:rFonts w:cs="Calibri"/>
                <w:sz w:val="18"/>
                <w:szCs w:val="18"/>
              </w:rPr>
              <w:t>controle</w:t>
            </w:r>
            <w:proofErr w:type="spellEnd"/>
            <w:r w:rsidRPr="00B41F15">
              <w:rPr>
                <w:rFonts w:cs="Calibri"/>
                <w:sz w:val="18"/>
                <w:szCs w:val="18"/>
              </w:rPr>
              <w:t xml:space="preserve"> subsides</w:t>
            </w:r>
          </w:p>
        </w:tc>
        <w:tc>
          <w:tcPr>
            <w:tcW w:w="657" w:type="dxa"/>
          </w:tcPr>
          <w:p w:rsidRPr="00B41F15" w:rsidR="22D62450" w:rsidP="22D62450" w:rsidRDefault="22D62450" w14:paraId="12208E1C" w14:textId="57A8A0B2">
            <w:pPr>
              <w:jc w:val="center"/>
              <w:rPr>
                <w:sz w:val="18"/>
                <w:szCs w:val="18"/>
              </w:rPr>
            </w:pPr>
            <w:r w:rsidRPr="00B41F15">
              <w:rPr>
                <w:rFonts w:cs="Calibri"/>
                <w:sz w:val="18"/>
                <w:szCs w:val="18"/>
              </w:rPr>
              <w:t>5</w:t>
            </w:r>
          </w:p>
        </w:tc>
        <w:tc>
          <w:tcPr>
            <w:tcW w:w="1030" w:type="dxa"/>
          </w:tcPr>
          <w:p w:rsidRPr="00B41F15" w:rsidR="22D62450" w:rsidP="22D62450" w:rsidRDefault="22D62450" w14:paraId="51C90A2A" w14:textId="41033865">
            <w:pPr>
              <w:jc w:val="center"/>
              <w:rPr>
                <w:sz w:val="18"/>
                <w:szCs w:val="18"/>
              </w:rPr>
            </w:pPr>
            <w:r w:rsidRPr="00B41F15">
              <w:rPr>
                <w:rFonts w:cs="Calibri"/>
                <w:sz w:val="18"/>
                <w:szCs w:val="18"/>
              </w:rPr>
              <w:t>Tshopo</w:t>
            </w:r>
          </w:p>
        </w:tc>
        <w:tc>
          <w:tcPr>
            <w:tcW w:w="885" w:type="dxa"/>
          </w:tcPr>
          <w:p w:rsidRPr="00B41F15" w:rsidR="22D62450" w:rsidP="22D62450" w:rsidRDefault="22D62450" w14:paraId="14E2D25F" w14:textId="3CB5AC9C">
            <w:pPr>
              <w:jc w:val="center"/>
              <w:rPr>
                <w:sz w:val="18"/>
                <w:szCs w:val="18"/>
              </w:rPr>
            </w:pPr>
            <w:r w:rsidRPr="00B41F15">
              <w:rPr>
                <w:rFonts w:cs="Calibri"/>
                <w:sz w:val="18"/>
                <w:szCs w:val="18"/>
              </w:rPr>
              <w:t>NAT</w:t>
            </w:r>
          </w:p>
        </w:tc>
        <w:tc>
          <w:tcPr>
            <w:tcW w:w="645" w:type="dxa"/>
          </w:tcPr>
          <w:p w:rsidRPr="00B41F15" w:rsidR="22D62450" w:rsidP="22D62450" w:rsidRDefault="22D62450" w14:paraId="7D9B5287" w14:textId="10ED5385">
            <w:pPr>
              <w:jc w:val="center"/>
              <w:rPr>
                <w:sz w:val="18"/>
                <w:szCs w:val="18"/>
              </w:rPr>
            </w:pPr>
            <w:r w:rsidRPr="00B41F15">
              <w:rPr>
                <w:rFonts w:cs="Calibri"/>
                <w:sz w:val="18"/>
                <w:szCs w:val="18"/>
              </w:rPr>
              <w:t>1</w:t>
            </w:r>
          </w:p>
        </w:tc>
        <w:tc>
          <w:tcPr>
            <w:tcW w:w="795" w:type="dxa"/>
          </w:tcPr>
          <w:p w:rsidRPr="00B41F15" w:rsidR="22D62450" w:rsidP="22D62450" w:rsidRDefault="22D62450" w14:paraId="19BAC6A1" w14:textId="41665B8D">
            <w:pPr>
              <w:jc w:val="center"/>
              <w:rPr>
                <w:sz w:val="18"/>
                <w:szCs w:val="18"/>
              </w:rPr>
            </w:pPr>
            <w:r w:rsidRPr="00B41F15">
              <w:rPr>
                <w:rFonts w:cs="Calibri"/>
                <w:sz w:val="18"/>
                <w:szCs w:val="18"/>
              </w:rPr>
              <w:t>100%</w:t>
            </w:r>
          </w:p>
        </w:tc>
        <w:tc>
          <w:tcPr>
            <w:tcW w:w="825" w:type="dxa"/>
          </w:tcPr>
          <w:p w:rsidRPr="00B41F15" w:rsidR="22D62450" w:rsidP="22D62450" w:rsidRDefault="22D62450" w14:paraId="1CF17720" w14:textId="4329222B">
            <w:pPr>
              <w:jc w:val="center"/>
              <w:rPr>
                <w:sz w:val="18"/>
                <w:szCs w:val="18"/>
              </w:rPr>
            </w:pPr>
            <w:r w:rsidRPr="00B41F15">
              <w:rPr>
                <w:rFonts w:cs="Calibri"/>
                <w:sz w:val="18"/>
                <w:szCs w:val="18"/>
              </w:rPr>
              <w:t>42</w:t>
            </w:r>
          </w:p>
        </w:tc>
      </w:tr>
      <w:tr w:rsidRPr="00B41F15" w:rsidR="00B41F15" w:rsidTr="00B645FF" w14:paraId="486E4CF3" w14:textId="77777777">
        <w:trPr>
          <w:trHeight w:val="330"/>
        </w:trPr>
        <w:tc>
          <w:tcPr>
            <w:tcW w:w="4521" w:type="dxa"/>
          </w:tcPr>
          <w:p w:rsidRPr="00B41F15" w:rsidR="22D62450" w:rsidP="00977104" w:rsidRDefault="22D62450" w14:paraId="58B31CDC" w14:textId="573CDEE9">
            <w:pPr>
              <w:jc w:val="left"/>
              <w:rPr>
                <w:sz w:val="18"/>
                <w:szCs w:val="18"/>
              </w:rPr>
            </w:pPr>
            <w:proofErr w:type="spellStart"/>
            <w:r w:rsidRPr="00B41F15">
              <w:rPr>
                <w:rFonts w:cs="Calibri"/>
                <w:sz w:val="18"/>
                <w:szCs w:val="18"/>
              </w:rPr>
              <w:t>Controleur.euse</w:t>
            </w:r>
            <w:proofErr w:type="spellEnd"/>
            <w:r w:rsidRPr="00B41F15">
              <w:rPr>
                <w:rFonts w:cs="Calibri"/>
                <w:sz w:val="18"/>
                <w:szCs w:val="18"/>
              </w:rPr>
              <w:t xml:space="preserve"> de gestion rapportage financier</w:t>
            </w:r>
          </w:p>
        </w:tc>
        <w:tc>
          <w:tcPr>
            <w:tcW w:w="657" w:type="dxa"/>
          </w:tcPr>
          <w:p w:rsidRPr="00B41F15" w:rsidR="22D62450" w:rsidP="22D62450" w:rsidRDefault="22D62450" w14:paraId="2BD66515" w14:textId="124F2ED6">
            <w:pPr>
              <w:jc w:val="center"/>
              <w:rPr>
                <w:sz w:val="18"/>
                <w:szCs w:val="18"/>
              </w:rPr>
            </w:pPr>
            <w:r w:rsidRPr="00B41F15">
              <w:rPr>
                <w:rFonts w:cs="Calibri"/>
                <w:sz w:val="18"/>
                <w:szCs w:val="18"/>
              </w:rPr>
              <w:t>5</w:t>
            </w:r>
          </w:p>
        </w:tc>
        <w:tc>
          <w:tcPr>
            <w:tcW w:w="1030" w:type="dxa"/>
          </w:tcPr>
          <w:p w:rsidRPr="00B41F15" w:rsidR="22D62450" w:rsidP="22D62450" w:rsidRDefault="22D62450" w14:paraId="03013514" w14:textId="09D5ACA1">
            <w:pPr>
              <w:jc w:val="center"/>
              <w:rPr>
                <w:sz w:val="18"/>
                <w:szCs w:val="18"/>
              </w:rPr>
            </w:pPr>
            <w:r w:rsidRPr="00B41F15">
              <w:rPr>
                <w:rFonts w:cs="Calibri"/>
                <w:sz w:val="18"/>
                <w:szCs w:val="18"/>
              </w:rPr>
              <w:t>Tshopo</w:t>
            </w:r>
          </w:p>
        </w:tc>
        <w:tc>
          <w:tcPr>
            <w:tcW w:w="885" w:type="dxa"/>
          </w:tcPr>
          <w:p w:rsidRPr="00B41F15" w:rsidR="22D62450" w:rsidP="22D62450" w:rsidRDefault="22D62450" w14:paraId="00A3573E" w14:textId="12D9CD0B">
            <w:pPr>
              <w:jc w:val="center"/>
              <w:rPr>
                <w:sz w:val="18"/>
                <w:szCs w:val="18"/>
              </w:rPr>
            </w:pPr>
            <w:r w:rsidRPr="00B41F15">
              <w:rPr>
                <w:rFonts w:cs="Calibri"/>
                <w:sz w:val="18"/>
                <w:szCs w:val="18"/>
              </w:rPr>
              <w:t>NAT</w:t>
            </w:r>
          </w:p>
        </w:tc>
        <w:tc>
          <w:tcPr>
            <w:tcW w:w="645" w:type="dxa"/>
          </w:tcPr>
          <w:p w:rsidRPr="00B41F15" w:rsidR="22D62450" w:rsidP="22D62450" w:rsidRDefault="22D62450" w14:paraId="702BB0D3" w14:textId="7A1D139C">
            <w:pPr>
              <w:jc w:val="center"/>
              <w:rPr>
                <w:sz w:val="18"/>
                <w:szCs w:val="18"/>
              </w:rPr>
            </w:pPr>
            <w:r w:rsidRPr="00B41F15">
              <w:rPr>
                <w:rFonts w:cs="Calibri"/>
                <w:sz w:val="18"/>
                <w:szCs w:val="18"/>
              </w:rPr>
              <w:t>1</w:t>
            </w:r>
          </w:p>
        </w:tc>
        <w:tc>
          <w:tcPr>
            <w:tcW w:w="795" w:type="dxa"/>
          </w:tcPr>
          <w:p w:rsidRPr="00B41F15" w:rsidR="22D62450" w:rsidP="22D62450" w:rsidRDefault="22D62450" w14:paraId="6A54F0E7" w14:textId="69DA9E10">
            <w:pPr>
              <w:jc w:val="center"/>
              <w:rPr>
                <w:sz w:val="18"/>
                <w:szCs w:val="18"/>
              </w:rPr>
            </w:pPr>
            <w:r w:rsidRPr="00B41F15">
              <w:rPr>
                <w:rFonts w:cs="Calibri"/>
                <w:sz w:val="18"/>
                <w:szCs w:val="18"/>
              </w:rPr>
              <w:t>100%</w:t>
            </w:r>
          </w:p>
        </w:tc>
        <w:tc>
          <w:tcPr>
            <w:tcW w:w="825" w:type="dxa"/>
          </w:tcPr>
          <w:p w:rsidRPr="00B41F15" w:rsidR="22D62450" w:rsidP="22D62450" w:rsidRDefault="22D62450" w14:paraId="0EBB3144" w14:textId="7BCD5E35">
            <w:pPr>
              <w:jc w:val="center"/>
              <w:rPr>
                <w:sz w:val="18"/>
                <w:szCs w:val="18"/>
              </w:rPr>
            </w:pPr>
            <w:r w:rsidRPr="00B41F15">
              <w:rPr>
                <w:rFonts w:cs="Calibri"/>
                <w:sz w:val="18"/>
                <w:szCs w:val="18"/>
              </w:rPr>
              <w:t>54</w:t>
            </w:r>
          </w:p>
        </w:tc>
      </w:tr>
      <w:tr w:rsidRPr="00B41F15" w:rsidR="00B41F15" w:rsidTr="00B645FF" w14:paraId="1D8E2131" w14:textId="77777777">
        <w:trPr>
          <w:trHeight w:val="330"/>
        </w:trPr>
        <w:tc>
          <w:tcPr>
            <w:tcW w:w="4521" w:type="dxa"/>
          </w:tcPr>
          <w:p w:rsidRPr="00B41F15" w:rsidR="22D62450" w:rsidP="00977104" w:rsidRDefault="22D62450" w14:paraId="654A58B7" w14:textId="1701A24D">
            <w:pPr>
              <w:jc w:val="left"/>
              <w:rPr>
                <w:sz w:val="18"/>
                <w:szCs w:val="18"/>
              </w:rPr>
            </w:pPr>
            <w:r w:rsidRPr="00B41F15">
              <w:rPr>
                <w:rFonts w:cs="Calibri"/>
                <w:sz w:val="18"/>
                <w:szCs w:val="18"/>
              </w:rPr>
              <w:t>Comptable</w:t>
            </w:r>
          </w:p>
        </w:tc>
        <w:tc>
          <w:tcPr>
            <w:tcW w:w="657" w:type="dxa"/>
          </w:tcPr>
          <w:p w:rsidRPr="00B41F15" w:rsidR="22D62450" w:rsidP="22D62450" w:rsidRDefault="22D62450" w14:paraId="45F2FBFD" w14:textId="28797CDC">
            <w:pPr>
              <w:jc w:val="center"/>
              <w:rPr>
                <w:sz w:val="18"/>
                <w:szCs w:val="18"/>
              </w:rPr>
            </w:pPr>
            <w:r w:rsidRPr="00B41F15">
              <w:rPr>
                <w:rFonts w:cs="Calibri"/>
                <w:sz w:val="18"/>
                <w:szCs w:val="18"/>
              </w:rPr>
              <w:t>4</w:t>
            </w:r>
          </w:p>
        </w:tc>
        <w:tc>
          <w:tcPr>
            <w:tcW w:w="1030" w:type="dxa"/>
          </w:tcPr>
          <w:p w:rsidRPr="00B41F15" w:rsidR="22D62450" w:rsidP="22D62450" w:rsidRDefault="22D62450" w14:paraId="2448552E" w14:textId="51D58DEB">
            <w:pPr>
              <w:jc w:val="center"/>
              <w:rPr>
                <w:sz w:val="18"/>
                <w:szCs w:val="18"/>
              </w:rPr>
            </w:pPr>
            <w:r w:rsidRPr="00B41F15">
              <w:rPr>
                <w:rFonts w:cs="Calibri"/>
                <w:sz w:val="18"/>
                <w:szCs w:val="18"/>
              </w:rPr>
              <w:t>Tshopo</w:t>
            </w:r>
          </w:p>
        </w:tc>
        <w:tc>
          <w:tcPr>
            <w:tcW w:w="885" w:type="dxa"/>
          </w:tcPr>
          <w:p w:rsidRPr="00B41F15" w:rsidR="22D62450" w:rsidP="22D62450" w:rsidRDefault="22D62450" w14:paraId="2687DF70" w14:textId="231086E7">
            <w:pPr>
              <w:jc w:val="center"/>
              <w:rPr>
                <w:sz w:val="18"/>
                <w:szCs w:val="18"/>
              </w:rPr>
            </w:pPr>
            <w:r w:rsidRPr="00B41F15">
              <w:rPr>
                <w:rFonts w:cs="Calibri"/>
                <w:sz w:val="18"/>
                <w:szCs w:val="18"/>
              </w:rPr>
              <w:t>NAT</w:t>
            </w:r>
          </w:p>
        </w:tc>
        <w:tc>
          <w:tcPr>
            <w:tcW w:w="645" w:type="dxa"/>
          </w:tcPr>
          <w:p w:rsidRPr="00B41F15" w:rsidR="22D62450" w:rsidP="22D62450" w:rsidRDefault="22D62450" w14:paraId="4C35BBBB" w14:textId="042D8908">
            <w:pPr>
              <w:jc w:val="center"/>
              <w:rPr>
                <w:sz w:val="18"/>
                <w:szCs w:val="18"/>
              </w:rPr>
            </w:pPr>
            <w:r w:rsidRPr="00B41F15">
              <w:rPr>
                <w:rFonts w:cs="Calibri"/>
                <w:sz w:val="18"/>
                <w:szCs w:val="18"/>
              </w:rPr>
              <w:t>2</w:t>
            </w:r>
          </w:p>
        </w:tc>
        <w:tc>
          <w:tcPr>
            <w:tcW w:w="795" w:type="dxa"/>
          </w:tcPr>
          <w:p w:rsidRPr="00B41F15" w:rsidR="22D62450" w:rsidP="22D62450" w:rsidRDefault="22D62450" w14:paraId="755B51FC" w14:textId="46579DBF">
            <w:pPr>
              <w:jc w:val="center"/>
              <w:rPr>
                <w:sz w:val="18"/>
                <w:szCs w:val="18"/>
              </w:rPr>
            </w:pPr>
            <w:r w:rsidRPr="00B41F15">
              <w:rPr>
                <w:rFonts w:cs="Calibri"/>
                <w:sz w:val="18"/>
                <w:szCs w:val="18"/>
              </w:rPr>
              <w:t>100%</w:t>
            </w:r>
          </w:p>
        </w:tc>
        <w:tc>
          <w:tcPr>
            <w:tcW w:w="825" w:type="dxa"/>
          </w:tcPr>
          <w:p w:rsidRPr="00B41F15" w:rsidR="22D62450" w:rsidP="22D62450" w:rsidRDefault="22D62450" w14:paraId="2A2F3969" w14:textId="18E5364A">
            <w:pPr>
              <w:jc w:val="center"/>
              <w:rPr>
                <w:sz w:val="18"/>
                <w:szCs w:val="18"/>
              </w:rPr>
            </w:pPr>
            <w:r w:rsidRPr="00B41F15">
              <w:rPr>
                <w:rFonts w:cs="Calibri"/>
                <w:sz w:val="18"/>
                <w:szCs w:val="18"/>
              </w:rPr>
              <w:t>54</w:t>
            </w:r>
          </w:p>
        </w:tc>
      </w:tr>
      <w:tr w:rsidRPr="00B41F15" w:rsidR="00B41F15" w:rsidTr="00B645FF" w14:paraId="00A548AB" w14:textId="77777777">
        <w:trPr>
          <w:trHeight w:val="330"/>
        </w:trPr>
        <w:tc>
          <w:tcPr>
            <w:tcW w:w="4521" w:type="dxa"/>
          </w:tcPr>
          <w:p w:rsidRPr="00B41F15" w:rsidR="22D62450" w:rsidP="00977104" w:rsidRDefault="22D62450" w14:paraId="588D276E" w14:textId="3EA3DAB9">
            <w:pPr>
              <w:jc w:val="left"/>
              <w:rPr>
                <w:sz w:val="18"/>
                <w:szCs w:val="18"/>
              </w:rPr>
            </w:pPr>
            <w:proofErr w:type="spellStart"/>
            <w:r w:rsidRPr="00B41F15">
              <w:rPr>
                <w:rFonts w:cs="Calibri"/>
                <w:sz w:val="18"/>
                <w:szCs w:val="18"/>
              </w:rPr>
              <w:t>Caissier.e</w:t>
            </w:r>
            <w:proofErr w:type="spellEnd"/>
          </w:p>
        </w:tc>
        <w:tc>
          <w:tcPr>
            <w:tcW w:w="657" w:type="dxa"/>
          </w:tcPr>
          <w:p w:rsidRPr="00B41F15" w:rsidR="22D62450" w:rsidP="22D62450" w:rsidRDefault="22D62450" w14:paraId="7DD31AAA" w14:textId="37725166">
            <w:pPr>
              <w:jc w:val="center"/>
              <w:rPr>
                <w:sz w:val="18"/>
                <w:szCs w:val="18"/>
              </w:rPr>
            </w:pPr>
            <w:r w:rsidRPr="00B41F15">
              <w:rPr>
                <w:rFonts w:cs="Calibri"/>
                <w:sz w:val="18"/>
                <w:szCs w:val="18"/>
              </w:rPr>
              <w:t>3</w:t>
            </w:r>
          </w:p>
        </w:tc>
        <w:tc>
          <w:tcPr>
            <w:tcW w:w="1030" w:type="dxa"/>
          </w:tcPr>
          <w:p w:rsidRPr="00B41F15" w:rsidR="22D62450" w:rsidP="22D62450" w:rsidRDefault="22D62450" w14:paraId="643C8D7B" w14:textId="40094973">
            <w:pPr>
              <w:jc w:val="center"/>
              <w:rPr>
                <w:sz w:val="18"/>
                <w:szCs w:val="18"/>
              </w:rPr>
            </w:pPr>
            <w:r w:rsidRPr="00B41F15">
              <w:rPr>
                <w:rFonts w:cs="Calibri"/>
                <w:sz w:val="18"/>
                <w:szCs w:val="18"/>
              </w:rPr>
              <w:t>Tshopo</w:t>
            </w:r>
          </w:p>
        </w:tc>
        <w:tc>
          <w:tcPr>
            <w:tcW w:w="885" w:type="dxa"/>
          </w:tcPr>
          <w:p w:rsidRPr="00B41F15" w:rsidR="22D62450" w:rsidP="22D62450" w:rsidRDefault="22D62450" w14:paraId="383465AD" w14:textId="65D0651D">
            <w:pPr>
              <w:jc w:val="center"/>
              <w:rPr>
                <w:sz w:val="18"/>
                <w:szCs w:val="18"/>
              </w:rPr>
            </w:pPr>
            <w:r w:rsidRPr="00B41F15">
              <w:rPr>
                <w:rFonts w:cs="Calibri"/>
                <w:sz w:val="18"/>
                <w:szCs w:val="18"/>
              </w:rPr>
              <w:t>NAT</w:t>
            </w:r>
          </w:p>
        </w:tc>
        <w:tc>
          <w:tcPr>
            <w:tcW w:w="645" w:type="dxa"/>
          </w:tcPr>
          <w:p w:rsidRPr="00B41F15" w:rsidR="22D62450" w:rsidP="22D62450" w:rsidRDefault="22D62450" w14:paraId="4DD3B88D" w14:textId="2DAA5431">
            <w:pPr>
              <w:jc w:val="center"/>
              <w:rPr>
                <w:sz w:val="18"/>
                <w:szCs w:val="18"/>
              </w:rPr>
            </w:pPr>
            <w:r w:rsidRPr="00B41F15">
              <w:rPr>
                <w:rFonts w:cs="Calibri"/>
                <w:sz w:val="18"/>
                <w:szCs w:val="18"/>
              </w:rPr>
              <w:t>1</w:t>
            </w:r>
          </w:p>
        </w:tc>
        <w:tc>
          <w:tcPr>
            <w:tcW w:w="795" w:type="dxa"/>
          </w:tcPr>
          <w:p w:rsidRPr="00B41F15" w:rsidR="22D62450" w:rsidP="22D62450" w:rsidRDefault="22D62450" w14:paraId="39909A51" w14:textId="4C766E1A">
            <w:pPr>
              <w:jc w:val="center"/>
              <w:rPr>
                <w:sz w:val="18"/>
                <w:szCs w:val="18"/>
              </w:rPr>
            </w:pPr>
            <w:r w:rsidRPr="00B41F15">
              <w:rPr>
                <w:rFonts w:cs="Calibri"/>
                <w:sz w:val="18"/>
                <w:szCs w:val="18"/>
              </w:rPr>
              <w:t>100%</w:t>
            </w:r>
          </w:p>
        </w:tc>
        <w:tc>
          <w:tcPr>
            <w:tcW w:w="825" w:type="dxa"/>
          </w:tcPr>
          <w:p w:rsidRPr="00B41F15" w:rsidR="22D62450" w:rsidP="22D62450" w:rsidRDefault="22D62450" w14:paraId="6ED7B620" w14:textId="2984D792">
            <w:pPr>
              <w:jc w:val="center"/>
              <w:rPr>
                <w:sz w:val="18"/>
                <w:szCs w:val="18"/>
              </w:rPr>
            </w:pPr>
            <w:r w:rsidRPr="00B41F15">
              <w:rPr>
                <w:rFonts w:cs="Calibri"/>
                <w:sz w:val="18"/>
                <w:szCs w:val="18"/>
              </w:rPr>
              <w:t>54</w:t>
            </w:r>
          </w:p>
        </w:tc>
      </w:tr>
      <w:tr w:rsidRPr="00B41F15" w:rsidR="00B41F15" w:rsidTr="00B645FF" w14:paraId="42F56FC0" w14:textId="77777777">
        <w:trPr>
          <w:trHeight w:val="330"/>
        </w:trPr>
        <w:tc>
          <w:tcPr>
            <w:tcW w:w="4521" w:type="dxa"/>
          </w:tcPr>
          <w:p w:rsidRPr="00B41F15" w:rsidR="22D62450" w:rsidP="00977104" w:rsidRDefault="22D62450" w14:paraId="448586A4" w14:textId="77CF2899">
            <w:pPr>
              <w:jc w:val="left"/>
              <w:rPr>
                <w:sz w:val="18"/>
                <w:szCs w:val="18"/>
              </w:rPr>
            </w:pPr>
            <w:proofErr w:type="spellStart"/>
            <w:r w:rsidRPr="00B41F15">
              <w:rPr>
                <w:rFonts w:cs="Calibri"/>
                <w:sz w:val="18"/>
                <w:szCs w:val="18"/>
              </w:rPr>
              <w:t>Trésorier.e</w:t>
            </w:r>
            <w:proofErr w:type="spellEnd"/>
          </w:p>
        </w:tc>
        <w:tc>
          <w:tcPr>
            <w:tcW w:w="657" w:type="dxa"/>
          </w:tcPr>
          <w:p w:rsidRPr="00B41F15" w:rsidR="22D62450" w:rsidP="22D62450" w:rsidRDefault="22D62450" w14:paraId="7512B862" w14:textId="0024B55D">
            <w:pPr>
              <w:jc w:val="center"/>
              <w:rPr>
                <w:sz w:val="18"/>
                <w:szCs w:val="18"/>
              </w:rPr>
            </w:pPr>
            <w:r w:rsidRPr="00B41F15">
              <w:rPr>
                <w:rFonts w:cs="Calibri"/>
                <w:sz w:val="18"/>
                <w:szCs w:val="18"/>
              </w:rPr>
              <w:t>4</w:t>
            </w:r>
          </w:p>
        </w:tc>
        <w:tc>
          <w:tcPr>
            <w:tcW w:w="1030" w:type="dxa"/>
          </w:tcPr>
          <w:p w:rsidRPr="00B41F15" w:rsidR="22D62450" w:rsidP="22D62450" w:rsidRDefault="22D62450" w14:paraId="1292F5CE" w14:textId="4CFC611B">
            <w:pPr>
              <w:jc w:val="center"/>
              <w:rPr>
                <w:sz w:val="18"/>
                <w:szCs w:val="18"/>
              </w:rPr>
            </w:pPr>
            <w:r w:rsidRPr="00B41F15">
              <w:rPr>
                <w:rFonts w:cs="Calibri"/>
                <w:sz w:val="18"/>
                <w:szCs w:val="18"/>
              </w:rPr>
              <w:t>Tshopo</w:t>
            </w:r>
          </w:p>
        </w:tc>
        <w:tc>
          <w:tcPr>
            <w:tcW w:w="885" w:type="dxa"/>
          </w:tcPr>
          <w:p w:rsidRPr="00B41F15" w:rsidR="22D62450" w:rsidP="22D62450" w:rsidRDefault="22D62450" w14:paraId="72317077" w14:textId="1A0EFF5C">
            <w:pPr>
              <w:jc w:val="center"/>
              <w:rPr>
                <w:sz w:val="18"/>
                <w:szCs w:val="18"/>
              </w:rPr>
            </w:pPr>
            <w:r w:rsidRPr="00B41F15">
              <w:rPr>
                <w:rFonts w:cs="Calibri"/>
                <w:sz w:val="18"/>
                <w:szCs w:val="18"/>
              </w:rPr>
              <w:t>NAT</w:t>
            </w:r>
          </w:p>
        </w:tc>
        <w:tc>
          <w:tcPr>
            <w:tcW w:w="645" w:type="dxa"/>
          </w:tcPr>
          <w:p w:rsidRPr="00B41F15" w:rsidR="22D62450" w:rsidP="22D62450" w:rsidRDefault="22D62450" w14:paraId="449B0A9B" w14:textId="1A03662E">
            <w:pPr>
              <w:jc w:val="center"/>
              <w:rPr>
                <w:sz w:val="18"/>
                <w:szCs w:val="18"/>
              </w:rPr>
            </w:pPr>
            <w:r w:rsidRPr="00B41F15">
              <w:rPr>
                <w:rFonts w:cs="Calibri"/>
                <w:sz w:val="18"/>
                <w:szCs w:val="18"/>
              </w:rPr>
              <w:t>1</w:t>
            </w:r>
          </w:p>
        </w:tc>
        <w:tc>
          <w:tcPr>
            <w:tcW w:w="795" w:type="dxa"/>
          </w:tcPr>
          <w:p w:rsidRPr="00B41F15" w:rsidR="22D62450" w:rsidP="22D62450" w:rsidRDefault="22D62450" w14:paraId="64EE67D3" w14:textId="0B664348">
            <w:pPr>
              <w:jc w:val="center"/>
              <w:rPr>
                <w:sz w:val="18"/>
                <w:szCs w:val="18"/>
              </w:rPr>
            </w:pPr>
            <w:r w:rsidRPr="00B41F15">
              <w:rPr>
                <w:rFonts w:cs="Calibri"/>
                <w:sz w:val="18"/>
                <w:szCs w:val="18"/>
              </w:rPr>
              <w:t>100%</w:t>
            </w:r>
          </w:p>
        </w:tc>
        <w:tc>
          <w:tcPr>
            <w:tcW w:w="825" w:type="dxa"/>
          </w:tcPr>
          <w:p w:rsidRPr="00B41F15" w:rsidR="22D62450" w:rsidP="22D62450" w:rsidRDefault="22D62450" w14:paraId="4550489C" w14:textId="4C75DBB3">
            <w:pPr>
              <w:jc w:val="center"/>
              <w:rPr>
                <w:sz w:val="18"/>
                <w:szCs w:val="18"/>
              </w:rPr>
            </w:pPr>
            <w:r w:rsidRPr="00B41F15">
              <w:rPr>
                <w:rFonts w:cs="Calibri"/>
                <w:sz w:val="18"/>
                <w:szCs w:val="18"/>
              </w:rPr>
              <w:t>54</w:t>
            </w:r>
          </w:p>
        </w:tc>
      </w:tr>
      <w:tr w:rsidRPr="00B41F15" w:rsidR="00B41F15" w:rsidTr="00B645FF" w14:paraId="095D6797" w14:textId="77777777">
        <w:trPr>
          <w:trHeight w:val="330"/>
        </w:trPr>
        <w:tc>
          <w:tcPr>
            <w:tcW w:w="4521" w:type="dxa"/>
          </w:tcPr>
          <w:p w:rsidRPr="00B41F15" w:rsidR="22D62450" w:rsidP="00977104" w:rsidRDefault="22D62450" w14:paraId="3580B840" w14:textId="2B790C95">
            <w:pPr>
              <w:jc w:val="left"/>
              <w:rPr>
                <w:sz w:val="18"/>
                <w:szCs w:val="18"/>
              </w:rPr>
            </w:pPr>
            <w:r w:rsidRPr="00B41F15">
              <w:rPr>
                <w:rFonts w:cs="Calibri"/>
                <w:sz w:val="18"/>
                <w:szCs w:val="18"/>
              </w:rPr>
              <w:t>Archiviste</w:t>
            </w:r>
          </w:p>
        </w:tc>
        <w:tc>
          <w:tcPr>
            <w:tcW w:w="657" w:type="dxa"/>
          </w:tcPr>
          <w:p w:rsidRPr="00B41F15" w:rsidR="22D62450" w:rsidP="22D62450" w:rsidRDefault="22D62450" w14:paraId="0F4F6644" w14:textId="1ED8D4E4">
            <w:pPr>
              <w:jc w:val="center"/>
              <w:rPr>
                <w:sz w:val="18"/>
                <w:szCs w:val="18"/>
              </w:rPr>
            </w:pPr>
            <w:r w:rsidRPr="00B41F15">
              <w:rPr>
                <w:rFonts w:cs="Calibri"/>
                <w:sz w:val="18"/>
                <w:szCs w:val="18"/>
              </w:rPr>
              <w:t>3</w:t>
            </w:r>
          </w:p>
        </w:tc>
        <w:tc>
          <w:tcPr>
            <w:tcW w:w="1030" w:type="dxa"/>
          </w:tcPr>
          <w:p w:rsidRPr="00B41F15" w:rsidR="22D62450" w:rsidP="22D62450" w:rsidRDefault="22D62450" w14:paraId="3F4AA481" w14:textId="7B7AAB93">
            <w:pPr>
              <w:jc w:val="center"/>
              <w:rPr>
                <w:sz w:val="18"/>
                <w:szCs w:val="18"/>
              </w:rPr>
            </w:pPr>
            <w:r w:rsidRPr="00B41F15">
              <w:rPr>
                <w:rFonts w:cs="Calibri"/>
                <w:sz w:val="18"/>
                <w:szCs w:val="18"/>
              </w:rPr>
              <w:t>Tshopo</w:t>
            </w:r>
          </w:p>
        </w:tc>
        <w:tc>
          <w:tcPr>
            <w:tcW w:w="885" w:type="dxa"/>
          </w:tcPr>
          <w:p w:rsidRPr="00B41F15" w:rsidR="22D62450" w:rsidP="22D62450" w:rsidRDefault="22D62450" w14:paraId="1E361463" w14:textId="24FB8DF3">
            <w:pPr>
              <w:jc w:val="center"/>
              <w:rPr>
                <w:sz w:val="18"/>
                <w:szCs w:val="18"/>
              </w:rPr>
            </w:pPr>
            <w:r w:rsidRPr="00B41F15">
              <w:rPr>
                <w:rFonts w:cs="Calibri"/>
                <w:sz w:val="18"/>
                <w:szCs w:val="18"/>
              </w:rPr>
              <w:t>NAT</w:t>
            </w:r>
          </w:p>
        </w:tc>
        <w:tc>
          <w:tcPr>
            <w:tcW w:w="645" w:type="dxa"/>
          </w:tcPr>
          <w:p w:rsidRPr="00B41F15" w:rsidR="22D62450" w:rsidP="22D62450" w:rsidRDefault="22D62450" w14:paraId="42564054" w14:textId="48116E7E">
            <w:pPr>
              <w:jc w:val="center"/>
              <w:rPr>
                <w:sz w:val="18"/>
                <w:szCs w:val="18"/>
              </w:rPr>
            </w:pPr>
            <w:r w:rsidRPr="00B41F15">
              <w:rPr>
                <w:rFonts w:cs="Calibri"/>
                <w:sz w:val="18"/>
                <w:szCs w:val="18"/>
              </w:rPr>
              <w:t>1</w:t>
            </w:r>
          </w:p>
        </w:tc>
        <w:tc>
          <w:tcPr>
            <w:tcW w:w="795" w:type="dxa"/>
          </w:tcPr>
          <w:p w:rsidRPr="00B41F15" w:rsidR="22D62450" w:rsidP="4A77E450" w:rsidRDefault="662D5BFB" w14:paraId="1996E905" w14:textId="7562A2C1">
            <w:pPr>
              <w:jc w:val="center"/>
              <w:rPr>
                <w:sz w:val="18"/>
                <w:szCs w:val="18"/>
              </w:rPr>
            </w:pPr>
            <w:r w:rsidRPr="00B41F15">
              <w:rPr>
                <w:rFonts w:cs="Calibri"/>
                <w:sz w:val="18"/>
                <w:szCs w:val="18"/>
              </w:rPr>
              <w:t>100</w:t>
            </w:r>
            <w:r w:rsidRPr="00B41F15" w:rsidR="22D62450">
              <w:rPr>
                <w:rFonts w:cs="Calibri"/>
                <w:sz w:val="18"/>
                <w:szCs w:val="18"/>
              </w:rPr>
              <w:t>%</w:t>
            </w:r>
          </w:p>
        </w:tc>
        <w:tc>
          <w:tcPr>
            <w:tcW w:w="825" w:type="dxa"/>
          </w:tcPr>
          <w:p w:rsidRPr="00B41F15" w:rsidR="22D62450" w:rsidP="12794B74" w:rsidRDefault="19B725E9" w14:paraId="25BFD58F" w14:textId="40A24D4D">
            <w:pPr>
              <w:jc w:val="center"/>
              <w:rPr>
                <w:sz w:val="18"/>
                <w:szCs w:val="18"/>
              </w:rPr>
            </w:pPr>
            <w:r w:rsidRPr="00B41F15">
              <w:rPr>
                <w:rFonts w:cs="Calibri"/>
                <w:sz w:val="18"/>
                <w:szCs w:val="18"/>
              </w:rPr>
              <w:t>5</w:t>
            </w:r>
            <w:r w:rsidRPr="00B41F15" w:rsidR="22D62450">
              <w:rPr>
                <w:rFonts w:cs="Calibri"/>
                <w:sz w:val="18"/>
                <w:szCs w:val="18"/>
              </w:rPr>
              <w:t>4</w:t>
            </w:r>
          </w:p>
        </w:tc>
      </w:tr>
      <w:tr w:rsidRPr="00B41F15" w:rsidR="00B41F15" w:rsidTr="00B645FF" w14:paraId="34C037FF" w14:textId="77777777">
        <w:trPr>
          <w:trHeight w:val="330"/>
        </w:trPr>
        <w:tc>
          <w:tcPr>
            <w:tcW w:w="4521" w:type="dxa"/>
          </w:tcPr>
          <w:p w:rsidRPr="00B41F15" w:rsidR="22D62450" w:rsidP="00977104" w:rsidRDefault="22D62450" w14:paraId="2FBF061D" w14:textId="5064F346">
            <w:pPr>
              <w:jc w:val="left"/>
              <w:rPr>
                <w:sz w:val="18"/>
                <w:szCs w:val="18"/>
              </w:rPr>
            </w:pPr>
            <w:r w:rsidRPr="00B41F15">
              <w:rPr>
                <w:rFonts w:cs="Calibri"/>
                <w:sz w:val="18"/>
                <w:szCs w:val="18"/>
              </w:rPr>
              <w:t>ECA</w:t>
            </w:r>
          </w:p>
        </w:tc>
        <w:tc>
          <w:tcPr>
            <w:tcW w:w="657" w:type="dxa"/>
          </w:tcPr>
          <w:p w:rsidRPr="00B41F15" w:rsidR="22D62450" w:rsidP="22D62450" w:rsidRDefault="22D62450" w14:paraId="7E49396C" w14:textId="41F4F7BD">
            <w:pPr>
              <w:jc w:val="center"/>
              <w:rPr>
                <w:sz w:val="18"/>
                <w:szCs w:val="18"/>
              </w:rPr>
            </w:pPr>
            <w:r w:rsidRPr="00B41F15">
              <w:rPr>
                <w:rFonts w:cs="Calibri"/>
                <w:sz w:val="18"/>
                <w:szCs w:val="18"/>
              </w:rPr>
              <w:t>5</w:t>
            </w:r>
          </w:p>
        </w:tc>
        <w:tc>
          <w:tcPr>
            <w:tcW w:w="1030" w:type="dxa"/>
          </w:tcPr>
          <w:p w:rsidRPr="00B41F15" w:rsidR="22D62450" w:rsidP="22D62450" w:rsidRDefault="22D62450" w14:paraId="58114ABE" w14:textId="1B127901">
            <w:pPr>
              <w:jc w:val="center"/>
              <w:rPr>
                <w:sz w:val="18"/>
                <w:szCs w:val="18"/>
              </w:rPr>
            </w:pPr>
            <w:r w:rsidRPr="00B41F15">
              <w:rPr>
                <w:rFonts w:cs="Calibri"/>
                <w:sz w:val="18"/>
                <w:szCs w:val="18"/>
              </w:rPr>
              <w:t>Tshopo</w:t>
            </w:r>
          </w:p>
        </w:tc>
        <w:tc>
          <w:tcPr>
            <w:tcW w:w="885" w:type="dxa"/>
          </w:tcPr>
          <w:p w:rsidRPr="00B41F15" w:rsidR="22D62450" w:rsidP="22D62450" w:rsidRDefault="22D62450" w14:paraId="248EA960" w14:textId="499C16F0">
            <w:pPr>
              <w:jc w:val="center"/>
              <w:rPr>
                <w:sz w:val="18"/>
                <w:szCs w:val="18"/>
              </w:rPr>
            </w:pPr>
            <w:r w:rsidRPr="00B41F15">
              <w:rPr>
                <w:rFonts w:cs="Calibri"/>
                <w:sz w:val="18"/>
                <w:szCs w:val="18"/>
              </w:rPr>
              <w:t>INT</w:t>
            </w:r>
          </w:p>
        </w:tc>
        <w:tc>
          <w:tcPr>
            <w:tcW w:w="645" w:type="dxa"/>
          </w:tcPr>
          <w:p w:rsidRPr="00B41F15" w:rsidR="22D62450" w:rsidP="22D62450" w:rsidRDefault="22D62450" w14:paraId="34A9E533" w14:textId="0EED839E">
            <w:pPr>
              <w:jc w:val="center"/>
              <w:rPr>
                <w:sz w:val="18"/>
                <w:szCs w:val="18"/>
              </w:rPr>
            </w:pPr>
            <w:r w:rsidRPr="00B41F15">
              <w:rPr>
                <w:rFonts w:cs="Calibri"/>
                <w:sz w:val="18"/>
                <w:szCs w:val="18"/>
              </w:rPr>
              <w:t>1</w:t>
            </w:r>
          </w:p>
        </w:tc>
        <w:tc>
          <w:tcPr>
            <w:tcW w:w="795" w:type="dxa"/>
          </w:tcPr>
          <w:p w:rsidRPr="00B41F15" w:rsidR="22D62450" w:rsidP="22D62450" w:rsidRDefault="22D62450" w14:paraId="43086497" w14:textId="058F14B1">
            <w:pPr>
              <w:jc w:val="center"/>
              <w:rPr>
                <w:sz w:val="18"/>
                <w:szCs w:val="18"/>
              </w:rPr>
            </w:pPr>
            <w:r w:rsidRPr="00B41F15">
              <w:rPr>
                <w:rFonts w:cs="Calibri"/>
                <w:sz w:val="18"/>
                <w:szCs w:val="18"/>
              </w:rPr>
              <w:t>95%</w:t>
            </w:r>
          </w:p>
        </w:tc>
        <w:tc>
          <w:tcPr>
            <w:tcW w:w="825" w:type="dxa"/>
          </w:tcPr>
          <w:p w:rsidRPr="00B41F15" w:rsidR="22D62450" w:rsidP="22D62450" w:rsidRDefault="22D62450" w14:paraId="63111D0F" w14:textId="5B5D9801">
            <w:pPr>
              <w:jc w:val="center"/>
              <w:rPr>
                <w:sz w:val="18"/>
                <w:szCs w:val="18"/>
              </w:rPr>
            </w:pPr>
            <w:r w:rsidRPr="00B41F15">
              <w:rPr>
                <w:rFonts w:cs="Calibri"/>
                <w:sz w:val="18"/>
                <w:szCs w:val="18"/>
              </w:rPr>
              <w:t>60</w:t>
            </w:r>
          </w:p>
        </w:tc>
      </w:tr>
      <w:tr w:rsidRPr="00B41F15" w:rsidR="00B41F15" w:rsidTr="00B645FF" w14:paraId="2139993A" w14:textId="77777777">
        <w:trPr>
          <w:trHeight w:val="330"/>
        </w:trPr>
        <w:tc>
          <w:tcPr>
            <w:tcW w:w="4521" w:type="dxa"/>
          </w:tcPr>
          <w:p w:rsidRPr="00B41F15" w:rsidR="22D62450" w:rsidP="00977104" w:rsidRDefault="22D62450" w14:paraId="4D842DDD" w14:textId="30ED9555">
            <w:pPr>
              <w:jc w:val="left"/>
              <w:rPr>
                <w:sz w:val="18"/>
                <w:szCs w:val="18"/>
              </w:rPr>
            </w:pPr>
            <w:proofErr w:type="spellStart"/>
            <w:r w:rsidRPr="00B41F15">
              <w:rPr>
                <w:rFonts w:cs="Calibri"/>
                <w:sz w:val="18"/>
                <w:szCs w:val="18"/>
              </w:rPr>
              <w:t>Coordinateur.trice</w:t>
            </w:r>
            <w:proofErr w:type="spellEnd"/>
            <w:r w:rsidRPr="00B41F15">
              <w:rPr>
                <w:rFonts w:cs="Calibri"/>
                <w:sz w:val="18"/>
                <w:szCs w:val="18"/>
              </w:rPr>
              <w:t xml:space="preserve"> logistique</w:t>
            </w:r>
          </w:p>
        </w:tc>
        <w:tc>
          <w:tcPr>
            <w:tcW w:w="657" w:type="dxa"/>
          </w:tcPr>
          <w:p w:rsidRPr="00B41F15" w:rsidR="22D62450" w:rsidP="22D62450" w:rsidRDefault="22D62450" w14:paraId="000DB5D0" w14:textId="1AF14D44">
            <w:pPr>
              <w:jc w:val="center"/>
              <w:rPr>
                <w:sz w:val="18"/>
                <w:szCs w:val="18"/>
              </w:rPr>
            </w:pPr>
            <w:r w:rsidRPr="00B41F15">
              <w:rPr>
                <w:rFonts w:cs="Calibri"/>
                <w:sz w:val="18"/>
                <w:szCs w:val="18"/>
              </w:rPr>
              <w:t>5</w:t>
            </w:r>
          </w:p>
        </w:tc>
        <w:tc>
          <w:tcPr>
            <w:tcW w:w="1030" w:type="dxa"/>
          </w:tcPr>
          <w:p w:rsidRPr="00B41F15" w:rsidR="22D62450" w:rsidP="22D62450" w:rsidRDefault="22D62450" w14:paraId="5DEECDDD" w14:textId="41BACD58">
            <w:pPr>
              <w:jc w:val="center"/>
              <w:rPr>
                <w:sz w:val="18"/>
                <w:szCs w:val="18"/>
              </w:rPr>
            </w:pPr>
            <w:r w:rsidRPr="00B41F15">
              <w:rPr>
                <w:rFonts w:cs="Calibri"/>
                <w:sz w:val="18"/>
                <w:szCs w:val="18"/>
              </w:rPr>
              <w:t>Tshopo</w:t>
            </w:r>
          </w:p>
        </w:tc>
        <w:tc>
          <w:tcPr>
            <w:tcW w:w="885" w:type="dxa"/>
          </w:tcPr>
          <w:p w:rsidRPr="00B41F15" w:rsidR="22D62450" w:rsidP="22D62450" w:rsidRDefault="22D62450" w14:paraId="3C520023" w14:textId="21528088">
            <w:pPr>
              <w:jc w:val="center"/>
              <w:rPr>
                <w:sz w:val="18"/>
                <w:szCs w:val="18"/>
              </w:rPr>
            </w:pPr>
            <w:r w:rsidRPr="00B41F15">
              <w:rPr>
                <w:rFonts w:cs="Calibri"/>
                <w:sz w:val="18"/>
                <w:szCs w:val="18"/>
              </w:rPr>
              <w:t>NAT</w:t>
            </w:r>
          </w:p>
        </w:tc>
        <w:tc>
          <w:tcPr>
            <w:tcW w:w="645" w:type="dxa"/>
          </w:tcPr>
          <w:p w:rsidRPr="00B41F15" w:rsidR="22D62450" w:rsidP="22D62450" w:rsidRDefault="22D62450" w14:paraId="67DEA9BC" w14:textId="465EA8EB">
            <w:pPr>
              <w:jc w:val="center"/>
              <w:rPr>
                <w:sz w:val="18"/>
                <w:szCs w:val="18"/>
              </w:rPr>
            </w:pPr>
            <w:r w:rsidRPr="00B41F15">
              <w:rPr>
                <w:rFonts w:cs="Calibri"/>
                <w:sz w:val="18"/>
                <w:szCs w:val="18"/>
              </w:rPr>
              <w:t>1</w:t>
            </w:r>
          </w:p>
        </w:tc>
        <w:tc>
          <w:tcPr>
            <w:tcW w:w="795" w:type="dxa"/>
          </w:tcPr>
          <w:p w:rsidRPr="00B41F15" w:rsidR="22D62450" w:rsidP="22D62450" w:rsidRDefault="22D62450" w14:paraId="302D7954" w14:textId="476E2A93">
            <w:pPr>
              <w:jc w:val="center"/>
              <w:rPr>
                <w:sz w:val="18"/>
                <w:szCs w:val="18"/>
              </w:rPr>
            </w:pPr>
            <w:r w:rsidRPr="00B41F15">
              <w:rPr>
                <w:rFonts w:cs="Calibri"/>
                <w:sz w:val="18"/>
                <w:szCs w:val="18"/>
              </w:rPr>
              <w:t>100%</w:t>
            </w:r>
          </w:p>
        </w:tc>
        <w:tc>
          <w:tcPr>
            <w:tcW w:w="825" w:type="dxa"/>
          </w:tcPr>
          <w:p w:rsidRPr="00B41F15" w:rsidR="22D62450" w:rsidP="22D62450" w:rsidRDefault="22D62450" w14:paraId="4A26300B" w14:textId="065A5660">
            <w:pPr>
              <w:jc w:val="center"/>
              <w:rPr>
                <w:sz w:val="18"/>
                <w:szCs w:val="18"/>
              </w:rPr>
            </w:pPr>
            <w:r w:rsidRPr="00B41F15">
              <w:rPr>
                <w:rFonts w:cs="Calibri"/>
                <w:sz w:val="18"/>
                <w:szCs w:val="18"/>
              </w:rPr>
              <w:t>54</w:t>
            </w:r>
          </w:p>
        </w:tc>
      </w:tr>
      <w:tr w:rsidRPr="00B41F15" w:rsidR="00B41F15" w:rsidTr="00B645FF" w14:paraId="36C2F647" w14:textId="77777777">
        <w:trPr>
          <w:trHeight w:val="330"/>
        </w:trPr>
        <w:tc>
          <w:tcPr>
            <w:tcW w:w="4521" w:type="dxa"/>
          </w:tcPr>
          <w:p w:rsidRPr="00B41F15" w:rsidR="22D62450" w:rsidP="00977104" w:rsidRDefault="22D62450" w14:paraId="336F52F1" w14:textId="36F924AF">
            <w:pPr>
              <w:jc w:val="left"/>
              <w:rPr>
                <w:sz w:val="18"/>
                <w:szCs w:val="18"/>
              </w:rPr>
            </w:pPr>
            <w:r w:rsidRPr="00B41F15">
              <w:rPr>
                <w:rFonts w:cs="Calibri"/>
                <w:sz w:val="18"/>
                <w:szCs w:val="18"/>
              </w:rPr>
              <w:t>Gestionnaire petits achats</w:t>
            </w:r>
          </w:p>
        </w:tc>
        <w:tc>
          <w:tcPr>
            <w:tcW w:w="657" w:type="dxa"/>
          </w:tcPr>
          <w:p w:rsidRPr="00B41F15" w:rsidR="22D62450" w:rsidP="22D62450" w:rsidRDefault="22D62450" w14:paraId="45D9BC17" w14:textId="00A8F7A0">
            <w:pPr>
              <w:jc w:val="center"/>
              <w:rPr>
                <w:sz w:val="18"/>
                <w:szCs w:val="18"/>
              </w:rPr>
            </w:pPr>
            <w:r w:rsidRPr="00B41F15">
              <w:rPr>
                <w:rFonts w:cs="Calibri"/>
                <w:sz w:val="18"/>
                <w:szCs w:val="18"/>
              </w:rPr>
              <w:t>4</w:t>
            </w:r>
          </w:p>
        </w:tc>
        <w:tc>
          <w:tcPr>
            <w:tcW w:w="1030" w:type="dxa"/>
          </w:tcPr>
          <w:p w:rsidRPr="00B41F15" w:rsidR="22D62450" w:rsidP="22D62450" w:rsidRDefault="22D62450" w14:paraId="7DFF6CBD" w14:textId="7D96236F">
            <w:pPr>
              <w:jc w:val="center"/>
              <w:rPr>
                <w:sz w:val="18"/>
                <w:szCs w:val="18"/>
              </w:rPr>
            </w:pPr>
            <w:r w:rsidRPr="00B41F15">
              <w:rPr>
                <w:rFonts w:cs="Calibri"/>
                <w:sz w:val="18"/>
                <w:szCs w:val="18"/>
              </w:rPr>
              <w:t>Tshopo</w:t>
            </w:r>
          </w:p>
        </w:tc>
        <w:tc>
          <w:tcPr>
            <w:tcW w:w="885" w:type="dxa"/>
          </w:tcPr>
          <w:p w:rsidRPr="00B41F15" w:rsidR="22D62450" w:rsidP="22D62450" w:rsidRDefault="22D62450" w14:paraId="32FC2DFC" w14:textId="3E813A45">
            <w:pPr>
              <w:jc w:val="center"/>
              <w:rPr>
                <w:sz w:val="18"/>
                <w:szCs w:val="18"/>
              </w:rPr>
            </w:pPr>
            <w:r w:rsidRPr="00B41F15">
              <w:rPr>
                <w:rFonts w:cs="Calibri"/>
                <w:sz w:val="18"/>
                <w:szCs w:val="18"/>
              </w:rPr>
              <w:t>NAT</w:t>
            </w:r>
          </w:p>
        </w:tc>
        <w:tc>
          <w:tcPr>
            <w:tcW w:w="645" w:type="dxa"/>
          </w:tcPr>
          <w:p w:rsidRPr="00B41F15" w:rsidR="22D62450" w:rsidP="22D62450" w:rsidRDefault="22D62450" w14:paraId="6CA83CAD" w14:textId="6380DFF9">
            <w:pPr>
              <w:jc w:val="center"/>
              <w:rPr>
                <w:sz w:val="18"/>
                <w:szCs w:val="18"/>
              </w:rPr>
            </w:pPr>
            <w:r w:rsidRPr="00B41F15">
              <w:rPr>
                <w:rFonts w:cs="Calibri"/>
                <w:sz w:val="18"/>
                <w:szCs w:val="18"/>
              </w:rPr>
              <w:t>2</w:t>
            </w:r>
          </w:p>
        </w:tc>
        <w:tc>
          <w:tcPr>
            <w:tcW w:w="795" w:type="dxa"/>
          </w:tcPr>
          <w:p w:rsidRPr="00B41F15" w:rsidR="22D62450" w:rsidP="22D62450" w:rsidRDefault="22D62450" w14:paraId="746FF230" w14:textId="7C270D3F">
            <w:pPr>
              <w:jc w:val="center"/>
              <w:rPr>
                <w:sz w:val="18"/>
                <w:szCs w:val="18"/>
              </w:rPr>
            </w:pPr>
            <w:r w:rsidRPr="00B41F15">
              <w:rPr>
                <w:rFonts w:cs="Calibri"/>
                <w:sz w:val="18"/>
                <w:szCs w:val="18"/>
              </w:rPr>
              <w:t>100%</w:t>
            </w:r>
          </w:p>
        </w:tc>
        <w:tc>
          <w:tcPr>
            <w:tcW w:w="825" w:type="dxa"/>
          </w:tcPr>
          <w:p w:rsidRPr="00B41F15" w:rsidR="22D62450" w:rsidP="22D62450" w:rsidRDefault="22D62450" w14:paraId="5AC7AC3C" w14:textId="7D44BA7B">
            <w:pPr>
              <w:jc w:val="center"/>
              <w:rPr>
                <w:sz w:val="18"/>
                <w:szCs w:val="18"/>
              </w:rPr>
            </w:pPr>
            <w:r w:rsidRPr="00B41F15">
              <w:rPr>
                <w:rFonts w:cs="Calibri"/>
                <w:sz w:val="18"/>
                <w:szCs w:val="18"/>
              </w:rPr>
              <w:t>54</w:t>
            </w:r>
          </w:p>
        </w:tc>
      </w:tr>
      <w:tr w:rsidRPr="00B41F15" w:rsidR="00B41F15" w:rsidTr="00B645FF" w14:paraId="200F7C70" w14:textId="77777777">
        <w:trPr>
          <w:trHeight w:val="330"/>
        </w:trPr>
        <w:tc>
          <w:tcPr>
            <w:tcW w:w="4521" w:type="dxa"/>
          </w:tcPr>
          <w:p w:rsidRPr="00B41F15" w:rsidR="22D62450" w:rsidP="00977104" w:rsidRDefault="22D62450" w14:paraId="00A9CDAD" w14:textId="033F1577">
            <w:pPr>
              <w:jc w:val="left"/>
              <w:rPr>
                <w:sz w:val="18"/>
                <w:szCs w:val="18"/>
                <w:lang w:val="en-GB"/>
              </w:rPr>
            </w:pPr>
            <w:proofErr w:type="spellStart"/>
            <w:r w:rsidRPr="00B41F15">
              <w:rPr>
                <w:rFonts w:cs="Calibri"/>
                <w:sz w:val="18"/>
                <w:szCs w:val="18"/>
                <w:lang w:val="en-GB"/>
              </w:rPr>
              <w:t>Assistant.e</w:t>
            </w:r>
            <w:proofErr w:type="spellEnd"/>
            <w:r w:rsidRPr="00B41F15">
              <w:rPr>
                <w:rFonts w:cs="Calibri"/>
                <w:sz w:val="18"/>
                <w:szCs w:val="18"/>
                <w:lang w:val="en-GB"/>
              </w:rPr>
              <w:t xml:space="preserve"> Log </w:t>
            </w:r>
            <w:proofErr w:type="spellStart"/>
            <w:r w:rsidRPr="00B41F15">
              <w:rPr>
                <w:rFonts w:cs="Calibri"/>
                <w:sz w:val="18"/>
                <w:szCs w:val="18"/>
                <w:lang w:val="en-GB"/>
              </w:rPr>
              <w:t>magasin</w:t>
            </w:r>
            <w:proofErr w:type="spellEnd"/>
            <w:r w:rsidRPr="00B41F15">
              <w:rPr>
                <w:rFonts w:cs="Calibri"/>
                <w:sz w:val="18"/>
                <w:szCs w:val="18"/>
                <w:lang w:val="en-GB"/>
              </w:rPr>
              <w:t xml:space="preserve"> &amp; stocks</w:t>
            </w:r>
          </w:p>
        </w:tc>
        <w:tc>
          <w:tcPr>
            <w:tcW w:w="657" w:type="dxa"/>
          </w:tcPr>
          <w:p w:rsidRPr="00B41F15" w:rsidR="22D62450" w:rsidP="22D62450" w:rsidRDefault="22D62450" w14:paraId="5CE5A4D7" w14:textId="0A48836D">
            <w:pPr>
              <w:jc w:val="center"/>
              <w:rPr>
                <w:sz w:val="18"/>
                <w:szCs w:val="18"/>
              </w:rPr>
            </w:pPr>
            <w:r w:rsidRPr="00B41F15">
              <w:rPr>
                <w:rFonts w:cs="Calibri"/>
                <w:sz w:val="18"/>
                <w:szCs w:val="18"/>
              </w:rPr>
              <w:t>3</w:t>
            </w:r>
          </w:p>
        </w:tc>
        <w:tc>
          <w:tcPr>
            <w:tcW w:w="1030" w:type="dxa"/>
          </w:tcPr>
          <w:p w:rsidRPr="00B41F15" w:rsidR="22D62450" w:rsidP="22D62450" w:rsidRDefault="22D62450" w14:paraId="0F42C772" w14:textId="75BB3937">
            <w:pPr>
              <w:jc w:val="center"/>
              <w:rPr>
                <w:sz w:val="18"/>
                <w:szCs w:val="18"/>
              </w:rPr>
            </w:pPr>
            <w:r w:rsidRPr="00B41F15">
              <w:rPr>
                <w:rFonts w:cs="Calibri"/>
                <w:sz w:val="18"/>
                <w:szCs w:val="18"/>
              </w:rPr>
              <w:t>Tshopo</w:t>
            </w:r>
          </w:p>
        </w:tc>
        <w:tc>
          <w:tcPr>
            <w:tcW w:w="885" w:type="dxa"/>
          </w:tcPr>
          <w:p w:rsidRPr="00B41F15" w:rsidR="22D62450" w:rsidP="22D62450" w:rsidRDefault="22D62450" w14:paraId="6B64B4A2" w14:textId="308B3356">
            <w:pPr>
              <w:jc w:val="center"/>
              <w:rPr>
                <w:sz w:val="18"/>
                <w:szCs w:val="18"/>
              </w:rPr>
            </w:pPr>
            <w:r w:rsidRPr="00B41F15">
              <w:rPr>
                <w:rFonts w:cs="Calibri"/>
                <w:sz w:val="18"/>
                <w:szCs w:val="18"/>
              </w:rPr>
              <w:t>NAT</w:t>
            </w:r>
          </w:p>
        </w:tc>
        <w:tc>
          <w:tcPr>
            <w:tcW w:w="645" w:type="dxa"/>
          </w:tcPr>
          <w:p w:rsidRPr="00B41F15" w:rsidR="22D62450" w:rsidP="22D62450" w:rsidRDefault="22D62450" w14:paraId="58A83A61" w14:textId="2DDCA48E">
            <w:pPr>
              <w:jc w:val="center"/>
              <w:rPr>
                <w:sz w:val="18"/>
                <w:szCs w:val="18"/>
              </w:rPr>
            </w:pPr>
            <w:r w:rsidRPr="00B41F15">
              <w:rPr>
                <w:rFonts w:cs="Calibri"/>
                <w:sz w:val="18"/>
                <w:szCs w:val="18"/>
              </w:rPr>
              <w:t>1</w:t>
            </w:r>
          </w:p>
        </w:tc>
        <w:tc>
          <w:tcPr>
            <w:tcW w:w="795" w:type="dxa"/>
          </w:tcPr>
          <w:p w:rsidRPr="00B41F15" w:rsidR="22D62450" w:rsidP="22D62450" w:rsidRDefault="22D62450" w14:paraId="1FD1F423" w14:textId="0433F375">
            <w:pPr>
              <w:jc w:val="center"/>
              <w:rPr>
                <w:sz w:val="18"/>
                <w:szCs w:val="18"/>
              </w:rPr>
            </w:pPr>
            <w:r w:rsidRPr="00B41F15">
              <w:rPr>
                <w:rFonts w:cs="Calibri"/>
                <w:sz w:val="18"/>
                <w:szCs w:val="18"/>
              </w:rPr>
              <w:t>100%</w:t>
            </w:r>
          </w:p>
        </w:tc>
        <w:tc>
          <w:tcPr>
            <w:tcW w:w="825" w:type="dxa"/>
          </w:tcPr>
          <w:p w:rsidRPr="00B41F15" w:rsidR="22D62450" w:rsidP="22D62450" w:rsidRDefault="22D62450" w14:paraId="24A49141" w14:textId="4911DC93">
            <w:pPr>
              <w:jc w:val="center"/>
              <w:rPr>
                <w:sz w:val="18"/>
                <w:szCs w:val="18"/>
              </w:rPr>
            </w:pPr>
            <w:r w:rsidRPr="00B41F15">
              <w:rPr>
                <w:rFonts w:cs="Calibri"/>
                <w:sz w:val="18"/>
                <w:szCs w:val="18"/>
              </w:rPr>
              <w:t>54</w:t>
            </w:r>
          </w:p>
        </w:tc>
      </w:tr>
      <w:tr w:rsidRPr="00B41F15" w:rsidR="00B41F15" w:rsidTr="00B645FF" w14:paraId="52F39588" w14:textId="77777777">
        <w:trPr>
          <w:trHeight w:val="330"/>
        </w:trPr>
        <w:tc>
          <w:tcPr>
            <w:tcW w:w="4521" w:type="dxa"/>
          </w:tcPr>
          <w:p w:rsidRPr="00B41F15" w:rsidR="22D62450" w:rsidP="00977104" w:rsidRDefault="22D62450" w14:paraId="57049994" w14:textId="22E0676C">
            <w:pPr>
              <w:jc w:val="left"/>
              <w:rPr>
                <w:sz w:val="18"/>
                <w:szCs w:val="18"/>
              </w:rPr>
            </w:pPr>
            <w:proofErr w:type="spellStart"/>
            <w:r w:rsidRPr="00B41F15">
              <w:rPr>
                <w:rFonts w:cs="Calibri"/>
                <w:sz w:val="18"/>
                <w:szCs w:val="18"/>
              </w:rPr>
              <w:t>Assistant.e</w:t>
            </w:r>
            <w:proofErr w:type="spellEnd"/>
            <w:r w:rsidRPr="00B41F15">
              <w:rPr>
                <w:rFonts w:cs="Calibri"/>
                <w:sz w:val="18"/>
                <w:szCs w:val="18"/>
              </w:rPr>
              <w:t xml:space="preserve"> Log voyages &amp; charroi</w:t>
            </w:r>
          </w:p>
        </w:tc>
        <w:tc>
          <w:tcPr>
            <w:tcW w:w="657" w:type="dxa"/>
          </w:tcPr>
          <w:p w:rsidRPr="00B41F15" w:rsidR="22D62450" w:rsidP="22D62450" w:rsidRDefault="22D62450" w14:paraId="6FDDA20E" w14:textId="2F0D15EA">
            <w:pPr>
              <w:jc w:val="center"/>
              <w:rPr>
                <w:sz w:val="18"/>
                <w:szCs w:val="18"/>
              </w:rPr>
            </w:pPr>
            <w:r w:rsidRPr="00B41F15">
              <w:rPr>
                <w:rFonts w:cs="Calibri"/>
                <w:sz w:val="18"/>
                <w:szCs w:val="18"/>
              </w:rPr>
              <w:t>3</w:t>
            </w:r>
          </w:p>
        </w:tc>
        <w:tc>
          <w:tcPr>
            <w:tcW w:w="1030" w:type="dxa"/>
          </w:tcPr>
          <w:p w:rsidRPr="00B41F15" w:rsidR="22D62450" w:rsidP="22D62450" w:rsidRDefault="22D62450" w14:paraId="3978B6EE" w14:textId="7329D2A5">
            <w:pPr>
              <w:jc w:val="center"/>
              <w:rPr>
                <w:sz w:val="18"/>
                <w:szCs w:val="18"/>
              </w:rPr>
            </w:pPr>
            <w:r w:rsidRPr="00B41F15">
              <w:rPr>
                <w:rFonts w:cs="Calibri"/>
                <w:sz w:val="18"/>
                <w:szCs w:val="18"/>
              </w:rPr>
              <w:t>Tshopo</w:t>
            </w:r>
          </w:p>
        </w:tc>
        <w:tc>
          <w:tcPr>
            <w:tcW w:w="885" w:type="dxa"/>
          </w:tcPr>
          <w:p w:rsidRPr="00B41F15" w:rsidR="22D62450" w:rsidP="22D62450" w:rsidRDefault="22D62450" w14:paraId="07DE3562" w14:textId="26056D45">
            <w:pPr>
              <w:jc w:val="center"/>
              <w:rPr>
                <w:sz w:val="18"/>
                <w:szCs w:val="18"/>
              </w:rPr>
            </w:pPr>
            <w:r w:rsidRPr="00B41F15">
              <w:rPr>
                <w:rFonts w:cs="Calibri"/>
                <w:sz w:val="18"/>
                <w:szCs w:val="18"/>
              </w:rPr>
              <w:t>NAT</w:t>
            </w:r>
          </w:p>
        </w:tc>
        <w:tc>
          <w:tcPr>
            <w:tcW w:w="645" w:type="dxa"/>
          </w:tcPr>
          <w:p w:rsidRPr="00B41F15" w:rsidR="22D62450" w:rsidP="22D62450" w:rsidRDefault="22D62450" w14:paraId="2BE75C9E" w14:textId="578898DA">
            <w:pPr>
              <w:jc w:val="center"/>
              <w:rPr>
                <w:sz w:val="18"/>
                <w:szCs w:val="18"/>
              </w:rPr>
            </w:pPr>
            <w:r w:rsidRPr="00B41F15">
              <w:rPr>
                <w:rFonts w:cs="Calibri"/>
                <w:sz w:val="18"/>
                <w:szCs w:val="18"/>
              </w:rPr>
              <w:t>1</w:t>
            </w:r>
          </w:p>
        </w:tc>
        <w:tc>
          <w:tcPr>
            <w:tcW w:w="795" w:type="dxa"/>
          </w:tcPr>
          <w:p w:rsidRPr="00B41F15" w:rsidR="22D62450" w:rsidP="22D62450" w:rsidRDefault="22D62450" w14:paraId="192031AC" w14:textId="7AD7B87B">
            <w:pPr>
              <w:jc w:val="center"/>
              <w:rPr>
                <w:sz w:val="18"/>
                <w:szCs w:val="18"/>
              </w:rPr>
            </w:pPr>
            <w:r w:rsidRPr="00B41F15">
              <w:rPr>
                <w:rFonts w:cs="Calibri"/>
                <w:sz w:val="18"/>
                <w:szCs w:val="18"/>
              </w:rPr>
              <w:t>100%</w:t>
            </w:r>
          </w:p>
        </w:tc>
        <w:tc>
          <w:tcPr>
            <w:tcW w:w="825" w:type="dxa"/>
          </w:tcPr>
          <w:p w:rsidRPr="00B41F15" w:rsidR="22D62450" w:rsidP="22D62450" w:rsidRDefault="22D62450" w14:paraId="329228A4" w14:textId="08B005B7">
            <w:pPr>
              <w:jc w:val="center"/>
              <w:rPr>
                <w:sz w:val="18"/>
                <w:szCs w:val="18"/>
              </w:rPr>
            </w:pPr>
            <w:r w:rsidRPr="00B41F15">
              <w:rPr>
                <w:rFonts w:cs="Calibri"/>
                <w:sz w:val="18"/>
                <w:szCs w:val="18"/>
              </w:rPr>
              <w:t>54</w:t>
            </w:r>
          </w:p>
        </w:tc>
      </w:tr>
      <w:tr w:rsidRPr="00B41F15" w:rsidR="00B41F15" w:rsidTr="00B645FF" w14:paraId="53362D43" w14:textId="77777777">
        <w:trPr>
          <w:trHeight w:val="330"/>
        </w:trPr>
        <w:tc>
          <w:tcPr>
            <w:tcW w:w="4521" w:type="dxa"/>
          </w:tcPr>
          <w:p w:rsidRPr="00B41F15" w:rsidR="22D62450" w:rsidP="00977104" w:rsidRDefault="22D62450" w14:paraId="43284B65" w14:textId="25C83559">
            <w:pPr>
              <w:jc w:val="left"/>
              <w:rPr>
                <w:sz w:val="18"/>
                <w:szCs w:val="18"/>
              </w:rPr>
            </w:pPr>
            <w:proofErr w:type="spellStart"/>
            <w:r w:rsidRPr="00B41F15">
              <w:rPr>
                <w:rFonts w:cs="Calibri"/>
                <w:sz w:val="18"/>
                <w:szCs w:val="18"/>
              </w:rPr>
              <w:t>Assistant.e</w:t>
            </w:r>
            <w:proofErr w:type="spellEnd"/>
            <w:r w:rsidRPr="00B41F15">
              <w:rPr>
                <w:rFonts w:cs="Calibri"/>
                <w:sz w:val="18"/>
                <w:szCs w:val="18"/>
              </w:rPr>
              <w:t xml:space="preserve"> Log générale (infra, sécu, radio)</w:t>
            </w:r>
          </w:p>
        </w:tc>
        <w:tc>
          <w:tcPr>
            <w:tcW w:w="657" w:type="dxa"/>
          </w:tcPr>
          <w:p w:rsidRPr="00B41F15" w:rsidR="22D62450" w:rsidP="22D62450" w:rsidRDefault="22D62450" w14:paraId="6153D521" w14:textId="3F104D72">
            <w:pPr>
              <w:jc w:val="center"/>
              <w:rPr>
                <w:sz w:val="18"/>
                <w:szCs w:val="18"/>
              </w:rPr>
            </w:pPr>
            <w:r w:rsidRPr="00B41F15">
              <w:rPr>
                <w:rFonts w:cs="Calibri"/>
                <w:sz w:val="18"/>
                <w:szCs w:val="18"/>
              </w:rPr>
              <w:t>3</w:t>
            </w:r>
          </w:p>
        </w:tc>
        <w:tc>
          <w:tcPr>
            <w:tcW w:w="1030" w:type="dxa"/>
          </w:tcPr>
          <w:p w:rsidRPr="00B41F15" w:rsidR="22D62450" w:rsidP="22D62450" w:rsidRDefault="22D62450" w14:paraId="10C00563" w14:textId="1F8EDE43">
            <w:pPr>
              <w:jc w:val="center"/>
              <w:rPr>
                <w:sz w:val="18"/>
                <w:szCs w:val="18"/>
              </w:rPr>
            </w:pPr>
            <w:r w:rsidRPr="00B41F15">
              <w:rPr>
                <w:rFonts w:cs="Calibri"/>
                <w:sz w:val="18"/>
                <w:szCs w:val="18"/>
              </w:rPr>
              <w:t>Tshopo</w:t>
            </w:r>
          </w:p>
        </w:tc>
        <w:tc>
          <w:tcPr>
            <w:tcW w:w="885" w:type="dxa"/>
          </w:tcPr>
          <w:p w:rsidRPr="00B41F15" w:rsidR="22D62450" w:rsidP="22D62450" w:rsidRDefault="22D62450" w14:paraId="409C0CF2" w14:textId="68C109C2">
            <w:pPr>
              <w:jc w:val="center"/>
              <w:rPr>
                <w:sz w:val="18"/>
                <w:szCs w:val="18"/>
              </w:rPr>
            </w:pPr>
            <w:r w:rsidRPr="00B41F15">
              <w:rPr>
                <w:rFonts w:cs="Calibri"/>
                <w:sz w:val="18"/>
                <w:szCs w:val="18"/>
              </w:rPr>
              <w:t>NAT</w:t>
            </w:r>
          </w:p>
        </w:tc>
        <w:tc>
          <w:tcPr>
            <w:tcW w:w="645" w:type="dxa"/>
          </w:tcPr>
          <w:p w:rsidRPr="00B41F15" w:rsidR="22D62450" w:rsidP="22D62450" w:rsidRDefault="22D62450" w14:paraId="69A38083" w14:textId="7C8286A1">
            <w:pPr>
              <w:jc w:val="center"/>
              <w:rPr>
                <w:sz w:val="18"/>
                <w:szCs w:val="18"/>
              </w:rPr>
            </w:pPr>
            <w:r w:rsidRPr="00B41F15">
              <w:rPr>
                <w:rFonts w:cs="Calibri"/>
                <w:sz w:val="18"/>
                <w:szCs w:val="18"/>
              </w:rPr>
              <w:t>1</w:t>
            </w:r>
          </w:p>
        </w:tc>
        <w:tc>
          <w:tcPr>
            <w:tcW w:w="795" w:type="dxa"/>
          </w:tcPr>
          <w:p w:rsidRPr="00B41F15" w:rsidR="22D62450" w:rsidP="22D62450" w:rsidRDefault="22D62450" w14:paraId="63BD6CDC" w14:textId="02C368AD">
            <w:pPr>
              <w:jc w:val="center"/>
              <w:rPr>
                <w:sz w:val="18"/>
                <w:szCs w:val="18"/>
              </w:rPr>
            </w:pPr>
            <w:r w:rsidRPr="00B41F15">
              <w:rPr>
                <w:rFonts w:cs="Calibri"/>
                <w:sz w:val="18"/>
                <w:szCs w:val="18"/>
              </w:rPr>
              <w:t>100%</w:t>
            </w:r>
          </w:p>
        </w:tc>
        <w:tc>
          <w:tcPr>
            <w:tcW w:w="825" w:type="dxa"/>
          </w:tcPr>
          <w:p w:rsidRPr="00B41F15" w:rsidR="22D62450" w:rsidP="22D62450" w:rsidRDefault="22D62450" w14:paraId="5A02E878" w14:textId="1E598292">
            <w:pPr>
              <w:jc w:val="center"/>
              <w:rPr>
                <w:sz w:val="18"/>
                <w:szCs w:val="18"/>
              </w:rPr>
            </w:pPr>
            <w:r w:rsidRPr="00B41F15">
              <w:rPr>
                <w:rFonts w:cs="Calibri"/>
                <w:sz w:val="18"/>
                <w:szCs w:val="18"/>
              </w:rPr>
              <w:t>54</w:t>
            </w:r>
          </w:p>
        </w:tc>
      </w:tr>
      <w:tr w:rsidRPr="00B41F15" w:rsidR="00B41F15" w:rsidTr="00B645FF" w14:paraId="74F27BEA" w14:textId="77777777">
        <w:trPr>
          <w:trHeight w:val="330"/>
        </w:trPr>
        <w:tc>
          <w:tcPr>
            <w:tcW w:w="4521" w:type="dxa"/>
          </w:tcPr>
          <w:p w:rsidRPr="00B41F15" w:rsidR="22D62450" w:rsidP="00977104" w:rsidRDefault="22D62450" w14:paraId="7A9FA2B2" w14:textId="75C91DCC">
            <w:pPr>
              <w:jc w:val="left"/>
              <w:rPr>
                <w:sz w:val="18"/>
                <w:szCs w:val="18"/>
              </w:rPr>
            </w:pPr>
            <w:r w:rsidRPr="00B41F15">
              <w:rPr>
                <w:rFonts w:cs="Calibri"/>
                <w:sz w:val="18"/>
                <w:szCs w:val="18"/>
              </w:rPr>
              <w:t>Chauffeur</w:t>
            </w:r>
          </w:p>
        </w:tc>
        <w:tc>
          <w:tcPr>
            <w:tcW w:w="657" w:type="dxa"/>
          </w:tcPr>
          <w:p w:rsidRPr="00B41F15" w:rsidR="22D62450" w:rsidP="22D62450" w:rsidRDefault="22D62450" w14:paraId="1B4FFDEF" w14:textId="7AC7CCB1">
            <w:pPr>
              <w:jc w:val="center"/>
              <w:rPr>
                <w:sz w:val="18"/>
                <w:szCs w:val="18"/>
              </w:rPr>
            </w:pPr>
            <w:r w:rsidRPr="00B41F15">
              <w:rPr>
                <w:rFonts w:cs="Calibri"/>
                <w:sz w:val="18"/>
                <w:szCs w:val="18"/>
              </w:rPr>
              <w:t>1B</w:t>
            </w:r>
          </w:p>
        </w:tc>
        <w:tc>
          <w:tcPr>
            <w:tcW w:w="1030" w:type="dxa"/>
          </w:tcPr>
          <w:p w:rsidRPr="00B41F15" w:rsidR="22D62450" w:rsidP="22D62450" w:rsidRDefault="22D62450" w14:paraId="7787F05C" w14:textId="4434BB5F">
            <w:pPr>
              <w:jc w:val="center"/>
              <w:rPr>
                <w:sz w:val="18"/>
                <w:szCs w:val="18"/>
              </w:rPr>
            </w:pPr>
            <w:r w:rsidRPr="00B41F15">
              <w:rPr>
                <w:rFonts w:cs="Calibri"/>
                <w:sz w:val="18"/>
                <w:szCs w:val="18"/>
              </w:rPr>
              <w:t>Tshopo</w:t>
            </w:r>
          </w:p>
        </w:tc>
        <w:tc>
          <w:tcPr>
            <w:tcW w:w="885" w:type="dxa"/>
          </w:tcPr>
          <w:p w:rsidRPr="00B41F15" w:rsidR="22D62450" w:rsidP="22D62450" w:rsidRDefault="22D62450" w14:paraId="539A3AF2" w14:textId="33D6EDB2">
            <w:pPr>
              <w:jc w:val="center"/>
              <w:rPr>
                <w:sz w:val="18"/>
                <w:szCs w:val="18"/>
              </w:rPr>
            </w:pPr>
            <w:r w:rsidRPr="00B41F15">
              <w:rPr>
                <w:rFonts w:cs="Calibri"/>
                <w:sz w:val="18"/>
                <w:szCs w:val="18"/>
              </w:rPr>
              <w:t>NAT</w:t>
            </w:r>
          </w:p>
        </w:tc>
        <w:tc>
          <w:tcPr>
            <w:tcW w:w="645" w:type="dxa"/>
          </w:tcPr>
          <w:p w:rsidRPr="00B41F15" w:rsidR="22D62450" w:rsidP="22D62450" w:rsidRDefault="22D62450" w14:paraId="7D76E283" w14:textId="1C62D56B">
            <w:pPr>
              <w:jc w:val="center"/>
              <w:rPr>
                <w:sz w:val="18"/>
                <w:szCs w:val="18"/>
              </w:rPr>
            </w:pPr>
            <w:r w:rsidRPr="00B41F15">
              <w:rPr>
                <w:rFonts w:cs="Calibri"/>
                <w:sz w:val="18"/>
                <w:szCs w:val="18"/>
              </w:rPr>
              <w:t>1</w:t>
            </w:r>
          </w:p>
        </w:tc>
        <w:tc>
          <w:tcPr>
            <w:tcW w:w="795" w:type="dxa"/>
          </w:tcPr>
          <w:p w:rsidRPr="00B41F15" w:rsidR="22D62450" w:rsidP="22D62450" w:rsidRDefault="22D62450" w14:paraId="04D02B3B" w14:textId="60EC52AD">
            <w:pPr>
              <w:jc w:val="center"/>
              <w:rPr>
                <w:sz w:val="18"/>
                <w:szCs w:val="18"/>
              </w:rPr>
            </w:pPr>
            <w:r w:rsidRPr="00B41F15">
              <w:rPr>
                <w:rFonts w:cs="Calibri"/>
                <w:sz w:val="18"/>
                <w:szCs w:val="18"/>
              </w:rPr>
              <w:t>100%</w:t>
            </w:r>
          </w:p>
        </w:tc>
        <w:tc>
          <w:tcPr>
            <w:tcW w:w="825" w:type="dxa"/>
          </w:tcPr>
          <w:p w:rsidRPr="00B41F15" w:rsidR="22D62450" w:rsidP="22D62450" w:rsidRDefault="22D62450" w14:paraId="1E55AA7D" w14:textId="5C2A412D">
            <w:pPr>
              <w:jc w:val="center"/>
              <w:rPr>
                <w:sz w:val="18"/>
                <w:szCs w:val="18"/>
              </w:rPr>
            </w:pPr>
            <w:r w:rsidRPr="00B41F15">
              <w:rPr>
                <w:rFonts w:cs="Calibri"/>
                <w:sz w:val="18"/>
                <w:szCs w:val="18"/>
              </w:rPr>
              <w:t>54</w:t>
            </w:r>
          </w:p>
        </w:tc>
      </w:tr>
      <w:tr w:rsidRPr="00B41F15" w:rsidR="00B41F15" w:rsidTr="00B645FF" w14:paraId="6238E18C" w14:textId="77777777">
        <w:trPr>
          <w:trHeight w:val="330"/>
        </w:trPr>
        <w:tc>
          <w:tcPr>
            <w:tcW w:w="4521" w:type="dxa"/>
          </w:tcPr>
          <w:p w:rsidRPr="00B41F15" w:rsidR="22D62450" w:rsidP="00977104" w:rsidRDefault="22D62450" w14:paraId="12F3BC1A" w14:textId="54A8855C">
            <w:pPr>
              <w:jc w:val="left"/>
              <w:rPr>
                <w:sz w:val="18"/>
                <w:szCs w:val="18"/>
              </w:rPr>
            </w:pPr>
            <w:r w:rsidRPr="00B41F15">
              <w:rPr>
                <w:rFonts w:cs="Calibri"/>
                <w:sz w:val="18"/>
                <w:szCs w:val="18"/>
              </w:rPr>
              <w:t>Chauffeur</w:t>
            </w:r>
          </w:p>
        </w:tc>
        <w:tc>
          <w:tcPr>
            <w:tcW w:w="657" w:type="dxa"/>
          </w:tcPr>
          <w:p w:rsidRPr="00B41F15" w:rsidR="22D62450" w:rsidP="22D62450" w:rsidRDefault="22D62450" w14:paraId="3DBF81F0" w14:textId="6E562EC1">
            <w:pPr>
              <w:jc w:val="center"/>
              <w:rPr>
                <w:sz w:val="18"/>
                <w:szCs w:val="18"/>
              </w:rPr>
            </w:pPr>
            <w:r w:rsidRPr="00B41F15">
              <w:rPr>
                <w:rFonts w:cs="Calibri"/>
                <w:sz w:val="18"/>
                <w:szCs w:val="18"/>
              </w:rPr>
              <w:t>1B</w:t>
            </w:r>
          </w:p>
        </w:tc>
        <w:tc>
          <w:tcPr>
            <w:tcW w:w="1030" w:type="dxa"/>
          </w:tcPr>
          <w:p w:rsidRPr="00B41F15" w:rsidR="22D62450" w:rsidP="22D62450" w:rsidRDefault="22D62450" w14:paraId="736FF8E1" w14:textId="789F8EC0">
            <w:pPr>
              <w:jc w:val="center"/>
              <w:rPr>
                <w:sz w:val="18"/>
                <w:szCs w:val="18"/>
              </w:rPr>
            </w:pPr>
            <w:r w:rsidRPr="00B41F15">
              <w:rPr>
                <w:rFonts w:cs="Calibri"/>
                <w:sz w:val="18"/>
                <w:szCs w:val="18"/>
              </w:rPr>
              <w:t>Tshopo</w:t>
            </w:r>
          </w:p>
        </w:tc>
        <w:tc>
          <w:tcPr>
            <w:tcW w:w="885" w:type="dxa"/>
          </w:tcPr>
          <w:p w:rsidRPr="00B41F15" w:rsidR="22D62450" w:rsidP="22D62450" w:rsidRDefault="22D62450" w14:paraId="38314252" w14:textId="0E5CEF06">
            <w:pPr>
              <w:jc w:val="center"/>
              <w:rPr>
                <w:sz w:val="18"/>
                <w:szCs w:val="18"/>
              </w:rPr>
            </w:pPr>
            <w:r w:rsidRPr="00B41F15">
              <w:rPr>
                <w:rFonts w:cs="Calibri"/>
                <w:sz w:val="18"/>
                <w:szCs w:val="18"/>
              </w:rPr>
              <w:t>NAT</w:t>
            </w:r>
          </w:p>
        </w:tc>
        <w:tc>
          <w:tcPr>
            <w:tcW w:w="645" w:type="dxa"/>
          </w:tcPr>
          <w:p w:rsidRPr="00B41F15" w:rsidR="22D62450" w:rsidP="22D62450" w:rsidRDefault="22D62450" w14:paraId="0614B68F" w14:textId="3BD3EA8F">
            <w:pPr>
              <w:jc w:val="center"/>
              <w:rPr>
                <w:sz w:val="18"/>
                <w:szCs w:val="18"/>
              </w:rPr>
            </w:pPr>
            <w:r w:rsidRPr="00B41F15">
              <w:rPr>
                <w:rFonts w:cs="Calibri"/>
                <w:sz w:val="18"/>
                <w:szCs w:val="18"/>
              </w:rPr>
              <w:t>3</w:t>
            </w:r>
          </w:p>
        </w:tc>
        <w:tc>
          <w:tcPr>
            <w:tcW w:w="795" w:type="dxa"/>
          </w:tcPr>
          <w:p w:rsidRPr="00B41F15" w:rsidR="22D62450" w:rsidP="22D62450" w:rsidRDefault="22D62450" w14:paraId="06884A3C" w14:textId="1F8038F9">
            <w:pPr>
              <w:jc w:val="center"/>
              <w:rPr>
                <w:sz w:val="18"/>
                <w:szCs w:val="18"/>
              </w:rPr>
            </w:pPr>
            <w:r w:rsidRPr="00B41F15">
              <w:rPr>
                <w:rFonts w:cs="Calibri"/>
                <w:sz w:val="18"/>
                <w:szCs w:val="18"/>
              </w:rPr>
              <w:t>100%</w:t>
            </w:r>
          </w:p>
        </w:tc>
        <w:tc>
          <w:tcPr>
            <w:tcW w:w="825" w:type="dxa"/>
          </w:tcPr>
          <w:p w:rsidRPr="00B41F15" w:rsidR="22D62450" w:rsidP="22D62450" w:rsidRDefault="22D62450" w14:paraId="5B1F8926" w14:textId="6810218B">
            <w:pPr>
              <w:jc w:val="center"/>
              <w:rPr>
                <w:sz w:val="18"/>
                <w:szCs w:val="18"/>
              </w:rPr>
            </w:pPr>
            <w:r w:rsidRPr="00B41F15">
              <w:rPr>
                <w:rFonts w:cs="Calibri"/>
                <w:sz w:val="18"/>
                <w:szCs w:val="18"/>
              </w:rPr>
              <w:t>48</w:t>
            </w:r>
          </w:p>
        </w:tc>
      </w:tr>
      <w:tr w:rsidRPr="00B41F15" w:rsidR="00B41F15" w:rsidTr="00B645FF" w14:paraId="0F174D34" w14:textId="77777777">
        <w:trPr>
          <w:trHeight w:val="330"/>
        </w:trPr>
        <w:tc>
          <w:tcPr>
            <w:tcW w:w="4521" w:type="dxa"/>
          </w:tcPr>
          <w:p w:rsidRPr="00B41F15" w:rsidR="22D62450" w:rsidP="00977104" w:rsidRDefault="22D62450" w14:paraId="4BB23274" w14:textId="3D1D5820">
            <w:pPr>
              <w:jc w:val="left"/>
              <w:rPr>
                <w:sz w:val="18"/>
                <w:szCs w:val="18"/>
              </w:rPr>
            </w:pPr>
            <w:r w:rsidRPr="00B41F15">
              <w:rPr>
                <w:rFonts w:cs="Calibri"/>
                <w:sz w:val="18"/>
                <w:szCs w:val="18"/>
              </w:rPr>
              <w:t>Chauffeur mécanicien</w:t>
            </w:r>
          </w:p>
        </w:tc>
        <w:tc>
          <w:tcPr>
            <w:tcW w:w="657" w:type="dxa"/>
          </w:tcPr>
          <w:p w:rsidRPr="00B41F15" w:rsidR="22D62450" w:rsidP="22D62450" w:rsidRDefault="22D62450" w14:paraId="3A0275FA" w14:textId="29217BDE">
            <w:pPr>
              <w:jc w:val="center"/>
              <w:rPr>
                <w:sz w:val="18"/>
                <w:szCs w:val="18"/>
              </w:rPr>
            </w:pPr>
            <w:r w:rsidRPr="00B41F15">
              <w:rPr>
                <w:rFonts w:cs="Calibri"/>
                <w:sz w:val="18"/>
                <w:szCs w:val="18"/>
              </w:rPr>
              <w:t>2</w:t>
            </w:r>
          </w:p>
        </w:tc>
        <w:tc>
          <w:tcPr>
            <w:tcW w:w="1030" w:type="dxa"/>
          </w:tcPr>
          <w:p w:rsidRPr="00B41F15" w:rsidR="22D62450" w:rsidP="22D62450" w:rsidRDefault="22D62450" w14:paraId="07A373F1" w14:textId="44B9E25C">
            <w:pPr>
              <w:jc w:val="center"/>
              <w:rPr>
                <w:sz w:val="18"/>
                <w:szCs w:val="18"/>
              </w:rPr>
            </w:pPr>
            <w:r w:rsidRPr="00B41F15">
              <w:rPr>
                <w:rFonts w:cs="Calibri"/>
                <w:sz w:val="18"/>
                <w:szCs w:val="18"/>
              </w:rPr>
              <w:t>Tshopo</w:t>
            </w:r>
          </w:p>
        </w:tc>
        <w:tc>
          <w:tcPr>
            <w:tcW w:w="885" w:type="dxa"/>
          </w:tcPr>
          <w:p w:rsidRPr="00B41F15" w:rsidR="22D62450" w:rsidP="22D62450" w:rsidRDefault="22D62450" w14:paraId="27B6C1E7" w14:textId="667CE8FD">
            <w:pPr>
              <w:jc w:val="center"/>
              <w:rPr>
                <w:sz w:val="18"/>
                <w:szCs w:val="18"/>
              </w:rPr>
            </w:pPr>
            <w:r w:rsidRPr="00B41F15">
              <w:rPr>
                <w:rFonts w:cs="Calibri"/>
                <w:sz w:val="18"/>
                <w:szCs w:val="18"/>
              </w:rPr>
              <w:t>NAT</w:t>
            </w:r>
          </w:p>
        </w:tc>
        <w:tc>
          <w:tcPr>
            <w:tcW w:w="645" w:type="dxa"/>
          </w:tcPr>
          <w:p w:rsidRPr="00B41F15" w:rsidR="22D62450" w:rsidP="22D62450" w:rsidRDefault="22D62450" w14:paraId="147B485F" w14:textId="2C421FC6">
            <w:pPr>
              <w:jc w:val="center"/>
              <w:rPr>
                <w:sz w:val="18"/>
                <w:szCs w:val="18"/>
              </w:rPr>
            </w:pPr>
            <w:r w:rsidRPr="00B41F15">
              <w:rPr>
                <w:rFonts w:cs="Calibri"/>
                <w:sz w:val="18"/>
                <w:szCs w:val="18"/>
              </w:rPr>
              <w:t>1</w:t>
            </w:r>
          </w:p>
        </w:tc>
        <w:tc>
          <w:tcPr>
            <w:tcW w:w="795" w:type="dxa"/>
          </w:tcPr>
          <w:p w:rsidRPr="00B41F15" w:rsidR="22D62450" w:rsidP="22D62450" w:rsidRDefault="22D62450" w14:paraId="3E48EE5B" w14:textId="0CD28649">
            <w:pPr>
              <w:jc w:val="center"/>
              <w:rPr>
                <w:sz w:val="18"/>
                <w:szCs w:val="18"/>
              </w:rPr>
            </w:pPr>
            <w:r w:rsidRPr="00B41F15">
              <w:rPr>
                <w:rFonts w:cs="Calibri"/>
                <w:sz w:val="18"/>
                <w:szCs w:val="18"/>
              </w:rPr>
              <w:t>100%</w:t>
            </w:r>
          </w:p>
        </w:tc>
        <w:tc>
          <w:tcPr>
            <w:tcW w:w="825" w:type="dxa"/>
          </w:tcPr>
          <w:p w:rsidRPr="00B41F15" w:rsidR="22D62450" w:rsidP="22D62450" w:rsidRDefault="22D62450" w14:paraId="1E28A7EA" w14:textId="3F8937DA">
            <w:pPr>
              <w:jc w:val="center"/>
              <w:rPr>
                <w:sz w:val="18"/>
                <w:szCs w:val="18"/>
              </w:rPr>
            </w:pPr>
            <w:r w:rsidRPr="00B41F15">
              <w:rPr>
                <w:rFonts w:cs="Calibri"/>
                <w:sz w:val="18"/>
                <w:szCs w:val="18"/>
              </w:rPr>
              <w:t>54</w:t>
            </w:r>
          </w:p>
        </w:tc>
      </w:tr>
      <w:tr w:rsidRPr="00B41F15" w:rsidR="00B41F15" w:rsidTr="00B645FF" w14:paraId="580CC06A" w14:textId="77777777">
        <w:trPr>
          <w:trHeight w:val="330"/>
        </w:trPr>
        <w:tc>
          <w:tcPr>
            <w:tcW w:w="4521" w:type="dxa"/>
          </w:tcPr>
          <w:p w:rsidRPr="00B41F15" w:rsidR="22D62450" w:rsidP="00977104" w:rsidRDefault="22D62450" w14:paraId="6E610196" w14:textId="4FA68D18">
            <w:pPr>
              <w:jc w:val="left"/>
              <w:rPr>
                <w:sz w:val="18"/>
                <w:szCs w:val="18"/>
              </w:rPr>
            </w:pPr>
            <w:r w:rsidRPr="00B41F15">
              <w:rPr>
                <w:rFonts w:cs="Calibri"/>
                <w:sz w:val="18"/>
                <w:szCs w:val="18"/>
              </w:rPr>
              <w:t>Chauffeur protocole</w:t>
            </w:r>
          </w:p>
        </w:tc>
        <w:tc>
          <w:tcPr>
            <w:tcW w:w="657" w:type="dxa"/>
          </w:tcPr>
          <w:p w:rsidRPr="00B41F15" w:rsidR="22D62450" w:rsidP="22D62450" w:rsidRDefault="22D62450" w14:paraId="79782FE3" w14:textId="62D71936">
            <w:pPr>
              <w:jc w:val="center"/>
              <w:rPr>
                <w:sz w:val="18"/>
                <w:szCs w:val="18"/>
              </w:rPr>
            </w:pPr>
            <w:r w:rsidRPr="00B41F15">
              <w:rPr>
                <w:rFonts w:cs="Calibri"/>
                <w:sz w:val="18"/>
                <w:szCs w:val="18"/>
              </w:rPr>
              <w:t>2</w:t>
            </w:r>
          </w:p>
        </w:tc>
        <w:tc>
          <w:tcPr>
            <w:tcW w:w="1030" w:type="dxa"/>
          </w:tcPr>
          <w:p w:rsidRPr="00B41F15" w:rsidR="22D62450" w:rsidP="22D62450" w:rsidRDefault="22D62450" w14:paraId="0E95AE55" w14:textId="2C930AAF">
            <w:pPr>
              <w:jc w:val="center"/>
              <w:rPr>
                <w:sz w:val="18"/>
                <w:szCs w:val="18"/>
              </w:rPr>
            </w:pPr>
            <w:r w:rsidRPr="00B41F15">
              <w:rPr>
                <w:rFonts w:cs="Calibri"/>
                <w:sz w:val="18"/>
                <w:szCs w:val="18"/>
              </w:rPr>
              <w:t>Tshopo</w:t>
            </w:r>
          </w:p>
        </w:tc>
        <w:tc>
          <w:tcPr>
            <w:tcW w:w="885" w:type="dxa"/>
          </w:tcPr>
          <w:p w:rsidRPr="00B41F15" w:rsidR="22D62450" w:rsidP="22D62450" w:rsidRDefault="22D62450" w14:paraId="27CA4D65" w14:textId="29DBF103">
            <w:pPr>
              <w:jc w:val="center"/>
              <w:rPr>
                <w:sz w:val="18"/>
                <w:szCs w:val="18"/>
              </w:rPr>
            </w:pPr>
            <w:r w:rsidRPr="00B41F15">
              <w:rPr>
                <w:rFonts w:cs="Calibri"/>
                <w:sz w:val="18"/>
                <w:szCs w:val="18"/>
              </w:rPr>
              <w:t>NAT</w:t>
            </w:r>
          </w:p>
        </w:tc>
        <w:tc>
          <w:tcPr>
            <w:tcW w:w="645" w:type="dxa"/>
          </w:tcPr>
          <w:p w:rsidRPr="00B41F15" w:rsidR="22D62450" w:rsidP="22D62450" w:rsidRDefault="22D62450" w14:paraId="7985A4E0" w14:textId="7AB6AABB">
            <w:pPr>
              <w:jc w:val="center"/>
              <w:rPr>
                <w:sz w:val="18"/>
                <w:szCs w:val="18"/>
              </w:rPr>
            </w:pPr>
            <w:r w:rsidRPr="00B41F15">
              <w:rPr>
                <w:rFonts w:cs="Calibri"/>
                <w:sz w:val="18"/>
                <w:szCs w:val="18"/>
              </w:rPr>
              <w:t>1</w:t>
            </w:r>
          </w:p>
        </w:tc>
        <w:tc>
          <w:tcPr>
            <w:tcW w:w="795" w:type="dxa"/>
          </w:tcPr>
          <w:p w:rsidRPr="00B41F15" w:rsidR="22D62450" w:rsidP="22D62450" w:rsidRDefault="22D62450" w14:paraId="319495AB" w14:textId="11466DDB">
            <w:pPr>
              <w:jc w:val="center"/>
              <w:rPr>
                <w:sz w:val="18"/>
                <w:szCs w:val="18"/>
              </w:rPr>
            </w:pPr>
            <w:r w:rsidRPr="00B41F15">
              <w:rPr>
                <w:rFonts w:cs="Calibri"/>
                <w:sz w:val="18"/>
                <w:szCs w:val="18"/>
              </w:rPr>
              <w:t>100%</w:t>
            </w:r>
          </w:p>
        </w:tc>
        <w:tc>
          <w:tcPr>
            <w:tcW w:w="825" w:type="dxa"/>
          </w:tcPr>
          <w:p w:rsidRPr="00B41F15" w:rsidR="22D62450" w:rsidP="22D62450" w:rsidRDefault="22D62450" w14:paraId="2F589382" w14:textId="6845EDEC">
            <w:pPr>
              <w:jc w:val="center"/>
              <w:rPr>
                <w:sz w:val="18"/>
                <w:szCs w:val="18"/>
              </w:rPr>
            </w:pPr>
            <w:r w:rsidRPr="00B41F15">
              <w:rPr>
                <w:rFonts w:cs="Calibri"/>
                <w:sz w:val="18"/>
                <w:szCs w:val="18"/>
              </w:rPr>
              <w:t>54</w:t>
            </w:r>
          </w:p>
        </w:tc>
      </w:tr>
      <w:tr w:rsidRPr="00B41F15" w:rsidR="00B41F15" w:rsidTr="00B645FF" w14:paraId="41F1682E" w14:textId="77777777">
        <w:trPr>
          <w:trHeight w:val="330"/>
        </w:trPr>
        <w:tc>
          <w:tcPr>
            <w:tcW w:w="4521" w:type="dxa"/>
          </w:tcPr>
          <w:p w:rsidRPr="00B41F15" w:rsidR="22D62450" w:rsidP="00977104" w:rsidRDefault="22D62450" w14:paraId="79208B62" w14:textId="14D0FAE9">
            <w:pPr>
              <w:jc w:val="left"/>
              <w:rPr>
                <w:sz w:val="18"/>
                <w:szCs w:val="18"/>
              </w:rPr>
            </w:pPr>
            <w:r w:rsidRPr="00B41F15">
              <w:rPr>
                <w:rFonts w:cs="Calibri"/>
                <w:sz w:val="18"/>
                <w:szCs w:val="18"/>
              </w:rPr>
              <w:t>Conducteur Canot</w:t>
            </w:r>
          </w:p>
        </w:tc>
        <w:tc>
          <w:tcPr>
            <w:tcW w:w="657" w:type="dxa"/>
          </w:tcPr>
          <w:p w:rsidRPr="00B41F15" w:rsidR="22D62450" w:rsidP="22D62450" w:rsidRDefault="22D62450" w14:paraId="56AA997D" w14:textId="72BDA0F5">
            <w:pPr>
              <w:jc w:val="center"/>
              <w:rPr>
                <w:sz w:val="18"/>
                <w:szCs w:val="18"/>
              </w:rPr>
            </w:pPr>
            <w:r w:rsidRPr="00B41F15">
              <w:rPr>
                <w:rFonts w:cs="Calibri"/>
                <w:sz w:val="18"/>
                <w:szCs w:val="18"/>
              </w:rPr>
              <w:t>2</w:t>
            </w:r>
          </w:p>
        </w:tc>
        <w:tc>
          <w:tcPr>
            <w:tcW w:w="1030" w:type="dxa"/>
          </w:tcPr>
          <w:p w:rsidRPr="00B41F15" w:rsidR="22D62450" w:rsidP="22D62450" w:rsidRDefault="22D62450" w14:paraId="2D31A9A5" w14:textId="3EC4DED1">
            <w:pPr>
              <w:jc w:val="center"/>
              <w:rPr>
                <w:sz w:val="18"/>
                <w:szCs w:val="18"/>
              </w:rPr>
            </w:pPr>
            <w:r w:rsidRPr="00B41F15">
              <w:rPr>
                <w:rFonts w:cs="Calibri"/>
                <w:sz w:val="18"/>
                <w:szCs w:val="18"/>
              </w:rPr>
              <w:t>Tshopo</w:t>
            </w:r>
          </w:p>
        </w:tc>
        <w:tc>
          <w:tcPr>
            <w:tcW w:w="885" w:type="dxa"/>
          </w:tcPr>
          <w:p w:rsidRPr="00B41F15" w:rsidR="22D62450" w:rsidP="22D62450" w:rsidRDefault="22D62450" w14:paraId="38B1CA13" w14:textId="758EDC9C">
            <w:pPr>
              <w:jc w:val="center"/>
              <w:rPr>
                <w:sz w:val="18"/>
                <w:szCs w:val="18"/>
              </w:rPr>
            </w:pPr>
            <w:r w:rsidRPr="00B41F15">
              <w:rPr>
                <w:rFonts w:cs="Calibri"/>
                <w:sz w:val="18"/>
                <w:szCs w:val="18"/>
              </w:rPr>
              <w:t>NAT</w:t>
            </w:r>
          </w:p>
        </w:tc>
        <w:tc>
          <w:tcPr>
            <w:tcW w:w="645" w:type="dxa"/>
          </w:tcPr>
          <w:p w:rsidRPr="00B41F15" w:rsidR="22D62450" w:rsidP="22D62450" w:rsidRDefault="22D62450" w14:paraId="468CDCA9" w14:textId="7659C1AE">
            <w:pPr>
              <w:jc w:val="center"/>
              <w:rPr>
                <w:sz w:val="18"/>
                <w:szCs w:val="18"/>
              </w:rPr>
            </w:pPr>
            <w:r w:rsidRPr="00B41F15">
              <w:rPr>
                <w:rFonts w:cs="Calibri"/>
                <w:sz w:val="18"/>
                <w:szCs w:val="18"/>
              </w:rPr>
              <w:t>1</w:t>
            </w:r>
          </w:p>
        </w:tc>
        <w:tc>
          <w:tcPr>
            <w:tcW w:w="795" w:type="dxa"/>
          </w:tcPr>
          <w:p w:rsidRPr="00B41F15" w:rsidR="22D62450" w:rsidP="22D62450" w:rsidRDefault="22D62450" w14:paraId="47E280C5" w14:textId="5704912C">
            <w:pPr>
              <w:jc w:val="center"/>
              <w:rPr>
                <w:sz w:val="18"/>
                <w:szCs w:val="18"/>
              </w:rPr>
            </w:pPr>
            <w:r w:rsidRPr="00B41F15">
              <w:rPr>
                <w:rFonts w:cs="Calibri"/>
                <w:sz w:val="18"/>
                <w:szCs w:val="18"/>
              </w:rPr>
              <w:t>100%</w:t>
            </w:r>
          </w:p>
        </w:tc>
        <w:tc>
          <w:tcPr>
            <w:tcW w:w="825" w:type="dxa"/>
          </w:tcPr>
          <w:p w:rsidRPr="00B41F15" w:rsidR="22D62450" w:rsidP="22D62450" w:rsidRDefault="22D62450" w14:paraId="003FA377" w14:textId="4B93DA57">
            <w:pPr>
              <w:jc w:val="center"/>
              <w:rPr>
                <w:sz w:val="18"/>
                <w:szCs w:val="18"/>
              </w:rPr>
            </w:pPr>
            <w:r w:rsidRPr="00B41F15">
              <w:rPr>
                <w:rFonts w:cs="Calibri"/>
                <w:sz w:val="18"/>
                <w:szCs w:val="18"/>
              </w:rPr>
              <w:t>54</w:t>
            </w:r>
          </w:p>
        </w:tc>
      </w:tr>
      <w:tr w:rsidRPr="00B41F15" w:rsidR="00B41F15" w:rsidTr="00B645FF" w14:paraId="3CE0B74A" w14:textId="77777777">
        <w:trPr>
          <w:trHeight w:val="330"/>
        </w:trPr>
        <w:tc>
          <w:tcPr>
            <w:tcW w:w="4521" w:type="dxa"/>
          </w:tcPr>
          <w:p w:rsidRPr="00B41F15" w:rsidR="22D62450" w:rsidP="00977104" w:rsidRDefault="22D62450" w14:paraId="6E61E330" w14:textId="56E69F0F">
            <w:pPr>
              <w:jc w:val="left"/>
              <w:rPr>
                <w:sz w:val="18"/>
                <w:szCs w:val="18"/>
              </w:rPr>
            </w:pPr>
            <w:r w:rsidRPr="00B41F15">
              <w:rPr>
                <w:rFonts w:cs="Calibri"/>
                <w:sz w:val="18"/>
                <w:szCs w:val="18"/>
              </w:rPr>
              <w:t>Nettoyeur.se</w:t>
            </w:r>
          </w:p>
        </w:tc>
        <w:tc>
          <w:tcPr>
            <w:tcW w:w="657" w:type="dxa"/>
          </w:tcPr>
          <w:p w:rsidRPr="00B41F15" w:rsidR="22D62450" w:rsidP="22D62450" w:rsidRDefault="22D62450" w14:paraId="45B5344E" w14:textId="0505243B">
            <w:pPr>
              <w:jc w:val="center"/>
              <w:rPr>
                <w:sz w:val="18"/>
                <w:szCs w:val="18"/>
              </w:rPr>
            </w:pPr>
            <w:r w:rsidRPr="00B41F15">
              <w:rPr>
                <w:rFonts w:cs="Calibri"/>
                <w:sz w:val="18"/>
                <w:szCs w:val="18"/>
              </w:rPr>
              <w:t>1A</w:t>
            </w:r>
          </w:p>
        </w:tc>
        <w:tc>
          <w:tcPr>
            <w:tcW w:w="1030" w:type="dxa"/>
          </w:tcPr>
          <w:p w:rsidRPr="00B41F15" w:rsidR="22D62450" w:rsidP="22D62450" w:rsidRDefault="22D62450" w14:paraId="2185FC7F" w14:textId="5408864F">
            <w:pPr>
              <w:jc w:val="center"/>
              <w:rPr>
                <w:sz w:val="18"/>
                <w:szCs w:val="18"/>
              </w:rPr>
            </w:pPr>
            <w:r w:rsidRPr="00B41F15">
              <w:rPr>
                <w:rFonts w:cs="Calibri"/>
                <w:sz w:val="18"/>
                <w:szCs w:val="18"/>
              </w:rPr>
              <w:t>Tshopo</w:t>
            </w:r>
          </w:p>
        </w:tc>
        <w:tc>
          <w:tcPr>
            <w:tcW w:w="885" w:type="dxa"/>
          </w:tcPr>
          <w:p w:rsidRPr="00B41F15" w:rsidR="22D62450" w:rsidP="22D62450" w:rsidRDefault="22D62450" w14:paraId="2BC4BECA" w14:textId="0D293CD6">
            <w:pPr>
              <w:jc w:val="center"/>
              <w:rPr>
                <w:sz w:val="18"/>
                <w:szCs w:val="18"/>
              </w:rPr>
            </w:pPr>
            <w:r w:rsidRPr="00B41F15">
              <w:rPr>
                <w:rFonts w:cs="Calibri"/>
                <w:sz w:val="18"/>
                <w:szCs w:val="18"/>
              </w:rPr>
              <w:t>NAT</w:t>
            </w:r>
          </w:p>
        </w:tc>
        <w:tc>
          <w:tcPr>
            <w:tcW w:w="645" w:type="dxa"/>
          </w:tcPr>
          <w:p w:rsidRPr="00B41F15" w:rsidR="22D62450" w:rsidP="22D62450" w:rsidRDefault="22D62450" w14:paraId="366F396E" w14:textId="04246692">
            <w:pPr>
              <w:jc w:val="center"/>
              <w:rPr>
                <w:sz w:val="18"/>
                <w:szCs w:val="18"/>
              </w:rPr>
            </w:pPr>
            <w:r w:rsidRPr="00B41F15">
              <w:rPr>
                <w:rFonts w:cs="Calibri"/>
                <w:sz w:val="18"/>
                <w:szCs w:val="18"/>
              </w:rPr>
              <w:t>1</w:t>
            </w:r>
          </w:p>
        </w:tc>
        <w:tc>
          <w:tcPr>
            <w:tcW w:w="795" w:type="dxa"/>
          </w:tcPr>
          <w:p w:rsidRPr="00B41F15" w:rsidR="22D62450" w:rsidP="22D62450" w:rsidRDefault="22D62450" w14:paraId="6FA38341" w14:textId="0801AFE1">
            <w:pPr>
              <w:jc w:val="center"/>
              <w:rPr>
                <w:sz w:val="18"/>
                <w:szCs w:val="18"/>
              </w:rPr>
            </w:pPr>
            <w:r w:rsidRPr="00B41F15">
              <w:rPr>
                <w:rFonts w:cs="Calibri"/>
                <w:sz w:val="18"/>
                <w:szCs w:val="18"/>
              </w:rPr>
              <w:t>100%</w:t>
            </w:r>
          </w:p>
        </w:tc>
        <w:tc>
          <w:tcPr>
            <w:tcW w:w="825" w:type="dxa"/>
          </w:tcPr>
          <w:p w:rsidRPr="00B41F15" w:rsidR="22D62450" w:rsidP="22D62450" w:rsidRDefault="22D62450" w14:paraId="5AA15B0C" w14:textId="03CA571F">
            <w:pPr>
              <w:jc w:val="center"/>
              <w:rPr>
                <w:sz w:val="18"/>
                <w:szCs w:val="18"/>
              </w:rPr>
            </w:pPr>
            <w:r w:rsidRPr="00B41F15">
              <w:rPr>
                <w:rFonts w:cs="Calibri"/>
                <w:sz w:val="18"/>
                <w:szCs w:val="18"/>
              </w:rPr>
              <w:t>54</w:t>
            </w:r>
          </w:p>
        </w:tc>
      </w:tr>
      <w:tr w:rsidRPr="00B41F15" w:rsidR="00B645FF" w:rsidTr="00B645FF" w14:paraId="081854A0" w14:textId="77777777">
        <w:trPr>
          <w:trHeight w:val="420"/>
        </w:trPr>
        <w:tc>
          <w:tcPr>
            <w:tcW w:w="9358" w:type="dxa"/>
            <w:gridSpan w:val="7"/>
            <w:shd w:val="clear" w:color="auto" w:fill="D0CECE" w:themeFill="background2" w:themeFillShade="E6"/>
            <w:vAlign w:val="center"/>
          </w:tcPr>
          <w:p w:rsidRPr="00B41F15" w:rsidR="00B645FF" w:rsidP="00B645FF" w:rsidRDefault="00B645FF" w14:paraId="02846C7C" w14:textId="7629087A">
            <w:pPr>
              <w:jc w:val="left"/>
              <w:rPr>
                <w:sz w:val="18"/>
                <w:szCs w:val="18"/>
              </w:rPr>
            </w:pPr>
            <w:r w:rsidRPr="00B41F15">
              <w:rPr>
                <w:rFonts w:cs="Calibri"/>
                <w:b/>
                <w:bCs/>
                <w:sz w:val="18"/>
                <w:szCs w:val="18"/>
              </w:rPr>
              <w:t>ANTENNE/</w:t>
            </w:r>
            <w:proofErr w:type="spellStart"/>
            <w:r w:rsidRPr="00B41F15">
              <w:rPr>
                <w:rFonts w:cs="Calibri"/>
                <w:b/>
                <w:bCs/>
                <w:sz w:val="18"/>
                <w:szCs w:val="18"/>
              </w:rPr>
              <w:t>Isangi</w:t>
            </w:r>
            <w:proofErr w:type="spellEnd"/>
          </w:p>
        </w:tc>
      </w:tr>
      <w:tr w:rsidRPr="00B41F15" w:rsidR="00B41F15" w:rsidTr="00B645FF" w14:paraId="4ADFD574" w14:textId="77777777">
        <w:trPr>
          <w:trHeight w:val="330"/>
        </w:trPr>
        <w:tc>
          <w:tcPr>
            <w:tcW w:w="4521" w:type="dxa"/>
          </w:tcPr>
          <w:p w:rsidRPr="00B41F15" w:rsidR="22D62450" w:rsidP="00977104" w:rsidRDefault="22D62450" w14:paraId="2BE465C7" w14:textId="1D77D093">
            <w:pPr>
              <w:jc w:val="left"/>
              <w:rPr>
                <w:sz w:val="18"/>
                <w:szCs w:val="18"/>
              </w:rPr>
            </w:pPr>
            <w:proofErr w:type="spellStart"/>
            <w:r w:rsidRPr="00B41F15">
              <w:rPr>
                <w:rFonts w:cs="Calibri"/>
                <w:sz w:val="18"/>
                <w:szCs w:val="18"/>
              </w:rPr>
              <w:t>Coordinateur.trice</w:t>
            </w:r>
            <w:proofErr w:type="spellEnd"/>
            <w:r w:rsidRPr="00B41F15">
              <w:rPr>
                <w:rFonts w:cs="Calibri"/>
                <w:sz w:val="18"/>
                <w:szCs w:val="18"/>
              </w:rPr>
              <w:t xml:space="preserve"> antenne</w:t>
            </w:r>
          </w:p>
        </w:tc>
        <w:tc>
          <w:tcPr>
            <w:tcW w:w="657" w:type="dxa"/>
          </w:tcPr>
          <w:p w:rsidRPr="00B41F15" w:rsidR="22D62450" w:rsidP="22D62450" w:rsidRDefault="22D62450" w14:paraId="17DD668D" w14:textId="61DA183E">
            <w:pPr>
              <w:jc w:val="center"/>
              <w:rPr>
                <w:sz w:val="18"/>
                <w:szCs w:val="18"/>
              </w:rPr>
            </w:pPr>
            <w:r w:rsidRPr="00B41F15">
              <w:rPr>
                <w:rFonts w:cs="Calibri"/>
                <w:sz w:val="18"/>
                <w:szCs w:val="18"/>
              </w:rPr>
              <w:t>5</w:t>
            </w:r>
          </w:p>
        </w:tc>
        <w:tc>
          <w:tcPr>
            <w:tcW w:w="1030" w:type="dxa"/>
          </w:tcPr>
          <w:p w:rsidRPr="00B41F15" w:rsidR="22D62450" w:rsidP="22D62450" w:rsidRDefault="22D62450" w14:paraId="30A38F39" w14:textId="3D5AD32A">
            <w:pPr>
              <w:jc w:val="center"/>
              <w:rPr>
                <w:sz w:val="18"/>
                <w:szCs w:val="18"/>
              </w:rPr>
            </w:pPr>
            <w:r w:rsidRPr="00B41F15">
              <w:rPr>
                <w:rFonts w:cs="Calibri"/>
                <w:sz w:val="18"/>
                <w:szCs w:val="18"/>
              </w:rPr>
              <w:t>Tshopo</w:t>
            </w:r>
          </w:p>
        </w:tc>
        <w:tc>
          <w:tcPr>
            <w:tcW w:w="885" w:type="dxa"/>
          </w:tcPr>
          <w:p w:rsidRPr="00B41F15" w:rsidR="22D62450" w:rsidP="22D62450" w:rsidRDefault="22D62450" w14:paraId="0BB066ED" w14:textId="1C879E25">
            <w:pPr>
              <w:jc w:val="center"/>
              <w:rPr>
                <w:sz w:val="18"/>
                <w:szCs w:val="18"/>
              </w:rPr>
            </w:pPr>
            <w:r w:rsidRPr="00B41F15">
              <w:rPr>
                <w:rFonts w:cs="Calibri"/>
                <w:sz w:val="18"/>
                <w:szCs w:val="18"/>
              </w:rPr>
              <w:t>NAT</w:t>
            </w:r>
          </w:p>
        </w:tc>
        <w:tc>
          <w:tcPr>
            <w:tcW w:w="645" w:type="dxa"/>
          </w:tcPr>
          <w:p w:rsidRPr="00B41F15" w:rsidR="22D62450" w:rsidP="22D62450" w:rsidRDefault="22D62450" w14:paraId="203A747F" w14:textId="7E238A96">
            <w:pPr>
              <w:jc w:val="center"/>
              <w:rPr>
                <w:sz w:val="18"/>
                <w:szCs w:val="18"/>
              </w:rPr>
            </w:pPr>
            <w:r w:rsidRPr="00B41F15">
              <w:rPr>
                <w:rFonts w:cs="Calibri"/>
                <w:sz w:val="18"/>
                <w:szCs w:val="18"/>
              </w:rPr>
              <w:t>1</w:t>
            </w:r>
          </w:p>
        </w:tc>
        <w:tc>
          <w:tcPr>
            <w:tcW w:w="795" w:type="dxa"/>
          </w:tcPr>
          <w:p w:rsidRPr="00B41F15" w:rsidR="22D62450" w:rsidP="22D62450" w:rsidRDefault="22D62450" w14:paraId="0FBCE6A0" w14:textId="4A15F888">
            <w:pPr>
              <w:jc w:val="center"/>
              <w:rPr>
                <w:sz w:val="18"/>
                <w:szCs w:val="18"/>
              </w:rPr>
            </w:pPr>
            <w:r w:rsidRPr="00B41F15">
              <w:rPr>
                <w:rFonts w:cs="Calibri"/>
                <w:sz w:val="18"/>
                <w:szCs w:val="18"/>
              </w:rPr>
              <w:t>100%</w:t>
            </w:r>
          </w:p>
        </w:tc>
        <w:tc>
          <w:tcPr>
            <w:tcW w:w="825" w:type="dxa"/>
          </w:tcPr>
          <w:p w:rsidRPr="00B41F15" w:rsidR="22D62450" w:rsidP="22D62450" w:rsidRDefault="22D62450" w14:paraId="4C9E16DB" w14:textId="770DC8D5">
            <w:pPr>
              <w:jc w:val="center"/>
              <w:rPr>
                <w:sz w:val="18"/>
                <w:szCs w:val="18"/>
              </w:rPr>
            </w:pPr>
            <w:r w:rsidRPr="00B41F15">
              <w:rPr>
                <w:rFonts w:cs="Calibri"/>
                <w:sz w:val="18"/>
                <w:szCs w:val="18"/>
              </w:rPr>
              <w:t>54</w:t>
            </w:r>
          </w:p>
        </w:tc>
      </w:tr>
      <w:tr w:rsidRPr="00B41F15" w:rsidR="00B41F15" w:rsidTr="00B645FF" w14:paraId="54EFA52C" w14:textId="77777777">
        <w:trPr>
          <w:trHeight w:val="330"/>
        </w:trPr>
        <w:tc>
          <w:tcPr>
            <w:tcW w:w="4521" w:type="dxa"/>
          </w:tcPr>
          <w:p w:rsidRPr="00B41F15" w:rsidR="22D62450" w:rsidP="00977104" w:rsidRDefault="22D62450" w14:paraId="0940F41F" w14:textId="208AFA45">
            <w:pPr>
              <w:jc w:val="left"/>
              <w:rPr>
                <w:sz w:val="18"/>
                <w:szCs w:val="18"/>
              </w:rPr>
            </w:pPr>
            <w:r w:rsidRPr="00B41F15">
              <w:rPr>
                <w:rFonts w:cs="Calibri"/>
                <w:sz w:val="18"/>
                <w:szCs w:val="18"/>
              </w:rPr>
              <w:t>Secrétaire/</w:t>
            </w:r>
            <w:proofErr w:type="spellStart"/>
            <w:r w:rsidRPr="00B41F15">
              <w:rPr>
                <w:rFonts w:cs="Calibri"/>
                <w:sz w:val="18"/>
                <w:szCs w:val="18"/>
              </w:rPr>
              <w:t>Caissier.ière</w:t>
            </w:r>
            <w:proofErr w:type="spellEnd"/>
          </w:p>
        </w:tc>
        <w:tc>
          <w:tcPr>
            <w:tcW w:w="657" w:type="dxa"/>
          </w:tcPr>
          <w:p w:rsidRPr="00B41F15" w:rsidR="22D62450" w:rsidP="22D62450" w:rsidRDefault="22D62450" w14:paraId="55CF90A6" w14:textId="39A4ADB3">
            <w:pPr>
              <w:jc w:val="center"/>
              <w:rPr>
                <w:sz w:val="18"/>
                <w:szCs w:val="18"/>
              </w:rPr>
            </w:pPr>
            <w:r w:rsidRPr="00B41F15">
              <w:rPr>
                <w:rFonts w:cs="Calibri"/>
                <w:sz w:val="18"/>
                <w:szCs w:val="18"/>
              </w:rPr>
              <w:t>3</w:t>
            </w:r>
          </w:p>
        </w:tc>
        <w:tc>
          <w:tcPr>
            <w:tcW w:w="1030" w:type="dxa"/>
          </w:tcPr>
          <w:p w:rsidRPr="00B41F15" w:rsidR="22D62450" w:rsidP="22D62450" w:rsidRDefault="22D62450" w14:paraId="66E8E792" w14:textId="697EBCD1">
            <w:pPr>
              <w:jc w:val="center"/>
              <w:rPr>
                <w:sz w:val="18"/>
                <w:szCs w:val="18"/>
              </w:rPr>
            </w:pPr>
            <w:r w:rsidRPr="00B41F15">
              <w:rPr>
                <w:rFonts w:cs="Calibri"/>
                <w:sz w:val="18"/>
                <w:szCs w:val="18"/>
              </w:rPr>
              <w:t>Tshopo</w:t>
            </w:r>
          </w:p>
        </w:tc>
        <w:tc>
          <w:tcPr>
            <w:tcW w:w="885" w:type="dxa"/>
          </w:tcPr>
          <w:p w:rsidRPr="00B41F15" w:rsidR="22D62450" w:rsidP="22D62450" w:rsidRDefault="22D62450" w14:paraId="10BA8EFA" w14:textId="504DEC56">
            <w:pPr>
              <w:jc w:val="center"/>
              <w:rPr>
                <w:sz w:val="18"/>
                <w:szCs w:val="18"/>
              </w:rPr>
            </w:pPr>
            <w:r w:rsidRPr="00B41F15">
              <w:rPr>
                <w:rFonts w:cs="Calibri"/>
                <w:sz w:val="18"/>
                <w:szCs w:val="18"/>
              </w:rPr>
              <w:t>NAT</w:t>
            </w:r>
          </w:p>
        </w:tc>
        <w:tc>
          <w:tcPr>
            <w:tcW w:w="645" w:type="dxa"/>
          </w:tcPr>
          <w:p w:rsidRPr="00B41F15" w:rsidR="22D62450" w:rsidP="22D62450" w:rsidRDefault="22D62450" w14:paraId="7497A463" w14:textId="28A74A55">
            <w:pPr>
              <w:jc w:val="center"/>
              <w:rPr>
                <w:sz w:val="18"/>
                <w:szCs w:val="18"/>
              </w:rPr>
            </w:pPr>
            <w:r w:rsidRPr="00B41F15">
              <w:rPr>
                <w:rFonts w:cs="Calibri"/>
                <w:sz w:val="18"/>
                <w:szCs w:val="18"/>
              </w:rPr>
              <w:t>1</w:t>
            </w:r>
          </w:p>
        </w:tc>
        <w:tc>
          <w:tcPr>
            <w:tcW w:w="795" w:type="dxa"/>
          </w:tcPr>
          <w:p w:rsidRPr="00B41F15" w:rsidR="22D62450" w:rsidP="22D62450" w:rsidRDefault="22D62450" w14:paraId="6D15EC3D" w14:textId="51FACA9D">
            <w:pPr>
              <w:jc w:val="center"/>
              <w:rPr>
                <w:sz w:val="18"/>
                <w:szCs w:val="18"/>
              </w:rPr>
            </w:pPr>
            <w:r w:rsidRPr="00B41F15">
              <w:rPr>
                <w:rFonts w:cs="Calibri"/>
                <w:sz w:val="18"/>
                <w:szCs w:val="18"/>
              </w:rPr>
              <w:t>100%</w:t>
            </w:r>
          </w:p>
        </w:tc>
        <w:tc>
          <w:tcPr>
            <w:tcW w:w="825" w:type="dxa"/>
          </w:tcPr>
          <w:p w:rsidRPr="00B41F15" w:rsidR="22D62450" w:rsidP="22D62450" w:rsidRDefault="22D62450" w14:paraId="6E82FC64" w14:textId="2F0E63BF">
            <w:pPr>
              <w:jc w:val="center"/>
              <w:rPr>
                <w:sz w:val="18"/>
                <w:szCs w:val="18"/>
              </w:rPr>
            </w:pPr>
            <w:r w:rsidRPr="00B41F15">
              <w:rPr>
                <w:rFonts w:cs="Calibri"/>
                <w:sz w:val="18"/>
                <w:szCs w:val="18"/>
              </w:rPr>
              <w:t>54</w:t>
            </w:r>
          </w:p>
        </w:tc>
      </w:tr>
      <w:tr w:rsidRPr="00B41F15" w:rsidR="00B41F15" w:rsidTr="00B645FF" w14:paraId="516DF09F" w14:textId="77777777">
        <w:trPr>
          <w:trHeight w:val="330"/>
        </w:trPr>
        <w:tc>
          <w:tcPr>
            <w:tcW w:w="4521" w:type="dxa"/>
          </w:tcPr>
          <w:p w:rsidRPr="00B41F15" w:rsidR="22D62450" w:rsidP="00977104" w:rsidRDefault="22D62450" w14:paraId="252AF1D4" w14:textId="056FB263">
            <w:pPr>
              <w:jc w:val="left"/>
              <w:rPr>
                <w:sz w:val="18"/>
                <w:szCs w:val="18"/>
              </w:rPr>
            </w:pPr>
            <w:proofErr w:type="spellStart"/>
            <w:r w:rsidRPr="00B41F15">
              <w:rPr>
                <w:rFonts w:cs="Calibri"/>
                <w:sz w:val="18"/>
                <w:szCs w:val="18"/>
              </w:rPr>
              <w:t>Assistant.e</w:t>
            </w:r>
            <w:proofErr w:type="spellEnd"/>
            <w:r w:rsidRPr="00B41F15">
              <w:rPr>
                <w:rFonts w:cs="Calibri"/>
                <w:sz w:val="18"/>
                <w:szCs w:val="18"/>
              </w:rPr>
              <w:t xml:space="preserve"> admin/logistique</w:t>
            </w:r>
          </w:p>
        </w:tc>
        <w:tc>
          <w:tcPr>
            <w:tcW w:w="657" w:type="dxa"/>
          </w:tcPr>
          <w:p w:rsidRPr="00B41F15" w:rsidR="22D62450" w:rsidP="22D62450" w:rsidRDefault="22D62450" w14:paraId="5737E2D8" w14:textId="43268875">
            <w:pPr>
              <w:jc w:val="center"/>
              <w:rPr>
                <w:sz w:val="18"/>
                <w:szCs w:val="18"/>
              </w:rPr>
            </w:pPr>
            <w:r w:rsidRPr="00B41F15">
              <w:rPr>
                <w:rFonts w:cs="Calibri"/>
                <w:sz w:val="18"/>
                <w:szCs w:val="18"/>
              </w:rPr>
              <w:t>3</w:t>
            </w:r>
          </w:p>
        </w:tc>
        <w:tc>
          <w:tcPr>
            <w:tcW w:w="1030" w:type="dxa"/>
          </w:tcPr>
          <w:p w:rsidRPr="00B41F15" w:rsidR="22D62450" w:rsidP="22D62450" w:rsidRDefault="22D62450" w14:paraId="1693DEA4" w14:textId="22F4D5FB">
            <w:pPr>
              <w:jc w:val="center"/>
              <w:rPr>
                <w:sz w:val="18"/>
                <w:szCs w:val="18"/>
              </w:rPr>
            </w:pPr>
            <w:r w:rsidRPr="00B41F15">
              <w:rPr>
                <w:rFonts w:cs="Calibri"/>
                <w:sz w:val="18"/>
                <w:szCs w:val="18"/>
              </w:rPr>
              <w:t>Tshopo</w:t>
            </w:r>
          </w:p>
        </w:tc>
        <w:tc>
          <w:tcPr>
            <w:tcW w:w="885" w:type="dxa"/>
          </w:tcPr>
          <w:p w:rsidRPr="00B41F15" w:rsidR="22D62450" w:rsidP="22D62450" w:rsidRDefault="22D62450" w14:paraId="0CC83765" w14:textId="7DC40736">
            <w:pPr>
              <w:jc w:val="center"/>
              <w:rPr>
                <w:sz w:val="18"/>
                <w:szCs w:val="18"/>
              </w:rPr>
            </w:pPr>
            <w:r w:rsidRPr="00B41F15">
              <w:rPr>
                <w:rFonts w:cs="Calibri"/>
                <w:sz w:val="18"/>
                <w:szCs w:val="18"/>
              </w:rPr>
              <w:t>NAT</w:t>
            </w:r>
          </w:p>
        </w:tc>
        <w:tc>
          <w:tcPr>
            <w:tcW w:w="645" w:type="dxa"/>
          </w:tcPr>
          <w:p w:rsidRPr="00B41F15" w:rsidR="22D62450" w:rsidP="22D62450" w:rsidRDefault="22D62450" w14:paraId="15A6C02B" w14:textId="5131CC80">
            <w:pPr>
              <w:jc w:val="center"/>
              <w:rPr>
                <w:sz w:val="18"/>
                <w:szCs w:val="18"/>
              </w:rPr>
            </w:pPr>
            <w:r w:rsidRPr="00B41F15">
              <w:rPr>
                <w:rFonts w:cs="Calibri"/>
                <w:sz w:val="18"/>
                <w:szCs w:val="18"/>
              </w:rPr>
              <w:t>1</w:t>
            </w:r>
          </w:p>
        </w:tc>
        <w:tc>
          <w:tcPr>
            <w:tcW w:w="795" w:type="dxa"/>
          </w:tcPr>
          <w:p w:rsidRPr="00B41F15" w:rsidR="22D62450" w:rsidP="22D62450" w:rsidRDefault="22D62450" w14:paraId="1E9FF078" w14:textId="689E404A">
            <w:pPr>
              <w:jc w:val="center"/>
              <w:rPr>
                <w:sz w:val="18"/>
                <w:szCs w:val="18"/>
              </w:rPr>
            </w:pPr>
            <w:r w:rsidRPr="00B41F15">
              <w:rPr>
                <w:rFonts w:cs="Calibri"/>
                <w:sz w:val="18"/>
                <w:szCs w:val="18"/>
              </w:rPr>
              <w:t>100%</w:t>
            </w:r>
          </w:p>
        </w:tc>
        <w:tc>
          <w:tcPr>
            <w:tcW w:w="825" w:type="dxa"/>
          </w:tcPr>
          <w:p w:rsidRPr="00B41F15" w:rsidR="22D62450" w:rsidP="22D62450" w:rsidRDefault="22D62450" w14:paraId="29290938" w14:textId="4572466F">
            <w:pPr>
              <w:jc w:val="center"/>
              <w:rPr>
                <w:sz w:val="18"/>
                <w:szCs w:val="18"/>
              </w:rPr>
            </w:pPr>
            <w:r w:rsidRPr="00B41F15">
              <w:rPr>
                <w:rFonts w:cs="Calibri"/>
                <w:sz w:val="18"/>
                <w:szCs w:val="18"/>
              </w:rPr>
              <w:t>54</w:t>
            </w:r>
          </w:p>
        </w:tc>
      </w:tr>
      <w:tr w:rsidRPr="00B41F15" w:rsidR="00B41F15" w:rsidTr="00B645FF" w14:paraId="72793AF0" w14:textId="77777777">
        <w:trPr>
          <w:trHeight w:val="330"/>
        </w:trPr>
        <w:tc>
          <w:tcPr>
            <w:tcW w:w="4521" w:type="dxa"/>
          </w:tcPr>
          <w:p w:rsidRPr="00B41F15" w:rsidR="22D62450" w:rsidP="00977104" w:rsidRDefault="22D62450" w14:paraId="6B4A709F" w14:textId="65F79C03">
            <w:pPr>
              <w:jc w:val="left"/>
              <w:rPr>
                <w:sz w:val="18"/>
                <w:szCs w:val="18"/>
              </w:rPr>
            </w:pPr>
            <w:r w:rsidRPr="00B41F15">
              <w:rPr>
                <w:rFonts w:cs="Calibri"/>
                <w:sz w:val="18"/>
                <w:szCs w:val="18"/>
              </w:rPr>
              <w:t>Chauffeur</w:t>
            </w:r>
          </w:p>
        </w:tc>
        <w:tc>
          <w:tcPr>
            <w:tcW w:w="657" w:type="dxa"/>
          </w:tcPr>
          <w:p w:rsidRPr="00B41F15" w:rsidR="22D62450" w:rsidP="22D62450" w:rsidRDefault="22D62450" w14:paraId="179B830A" w14:textId="2BB23EF7">
            <w:pPr>
              <w:jc w:val="center"/>
              <w:rPr>
                <w:sz w:val="18"/>
                <w:szCs w:val="18"/>
              </w:rPr>
            </w:pPr>
            <w:r w:rsidRPr="00B41F15">
              <w:rPr>
                <w:rFonts w:cs="Calibri"/>
                <w:sz w:val="18"/>
                <w:szCs w:val="18"/>
              </w:rPr>
              <w:t>1B</w:t>
            </w:r>
          </w:p>
        </w:tc>
        <w:tc>
          <w:tcPr>
            <w:tcW w:w="1030" w:type="dxa"/>
          </w:tcPr>
          <w:p w:rsidRPr="00B41F15" w:rsidR="22D62450" w:rsidP="22D62450" w:rsidRDefault="22D62450" w14:paraId="2C87A6B0" w14:textId="093AC72B">
            <w:pPr>
              <w:jc w:val="center"/>
              <w:rPr>
                <w:sz w:val="18"/>
                <w:szCs w:val="18"/>
              </w:rPr>
            </w:pPr>
            <w:r w:rsidRPr="00B41F15">
              <w:rPr>
                <w:rFonts w:cs="Calibri"/>
                <w:sz w:val="18"/>
                <w:szCs w:val="18"/>
              </w:rPr>
              <w:t>Tshopo</w:t>
            </w:r>
          </w:p>
        </w:tc>
        <w:tc>
          <w:tcPr>
            <w:tcW w:w="885" w:type="dxa"/>
          </w:tcPr>
          <w:p w:rsidRPr="00B41F15" w:rsidR="22D62450" w:rsidP="22D62450" w:rsidRDefault="22D62450" w14:paraId="103B56AD" w14:textId="39C33013">
            <w:pPr>
              <w:jc w:val="center"/>
              <w:rPr>
                <w:sz w:val="18"/>
                <w:szCs w:val="18"/>
              </w:rPr>
            </w:pPr>
            <w:r w:rsidRPr="00B41F15">
              <w:rPr>
                <w:rFonts w:cs="Calibri"/>
                <w:sz w:val="18"/>
                <w:szCs w:val="18"/>
              </w:rPr>
              <w:t>NAT</w:t>
            </w:r>
          </w:p>
        </w:tc>
        <w:tc>
          <w:tcPr>
            <w:tcW w:w="645" w:type="dxa"/>
          </w:tcPr>
          <w:p w:rsidRPr="00B41F15" w:rsidR="22D62450" w:rsidP="22D62450" w:rsidRDefault="22D62450" w14:paraId="027CC257" w14:textId="48B50221">
            <w:pPr>
              <w:jc w:val="center"/>
              <w:rPr>
                <w:sz w:val="18"/>
                <w:szCs w:val="18"/>
              </w:rPr>
            </w:pPr>
            <w:r w:rsidRPr="00B41F15">
              <w:rPr>
                <w:rFonts w:cs="Calibri"/>
                <w:sz w:val="18"/>
                <w:szCs w:val="18"/>
              </w:rPr>
              <w:t>1</w:t>
            </w:r>
          </w:p>
        </w:tc>
        <w:tc>
          <w:tcPr>
            <w:tcW w:w="795" w:type="dxa"/>
          </w:tcPr>
          <w:p w:rsidRPr="00B41F15" w:rsidR="22D62450" w:rsidP="22D62450" w:rsidRDefault="22D62450" w14:paraId="1FCCEF93" w14:textId="356E2B38">
            <w:pPr>
              <w:jc w:val="center"/>
              <w:rPr>
                <w:sz w:val="18"/>
                <w:szCs w:val="18"/>
              </w:rPr>
            </w:pPr>
            <w:r w:rsidRPr="00B41F15">
              <w:rPr>
                <w:rFonts w:cs="Calibri"/>
                <w:sz w:val="18"/>
                <w:szCs w:val="18"/>
              </w:rPr>
              <w:t>100%</w:t>
            </w:r>
          </w:p>
        </w:tc>
        <w:tc>
          <w:tcPr>
            <w:tcW w:w="825" w:type="dxa"/>
          </w:tcPr>
          <w:p w:rsidRPr="00B41F15" w:rsidR="22D62450" w:rsidP="22D62450" w:rsidRDefault="22D62450" w14:paraId="1E7AC45C" w14:textId="78EAAA87">
            <w:pPr>
              <w:jc w:val="center"/>
              <w:rPr>
                <w:sz w:val="18"/>
                <w:szCs w:val="18"/>
              </w:rPr>
            </w:pPr>
            <w:r w:rsidRPr="00B41F15">
              <w:rPr>
                <w:rFonts w:cs="Calibri"/>
                <w:sz w:val="18"/>
                <w:szCs w:val="18"/>
              </w:rPr>
              <w:t>54</w:t>
            </w:r>
          </w:p>
        </w:tc>
      </w:tr>
      <w:tr w:rsidRPr="00B41F15" w:rsidR="00B645FF" w:rsidTr="00B645FF" w14:paraId="7B025345" w14:textId="77777777">
        <w:trPr>
          <w:trHeight w:val="420"/>
        </w:trPr>
        <w:tc>
          <w:tcPr>
            <w:tcW w:w="9358" w:type="dxa"/>
            <w:gridSpan w:val="7"/>
            <w:shd w:val="clear" w:color="auto" w:fill="AEAAAA" w:themeFill="background2" w:themeFillShade="BF"/>
            <w:vAlign w:val="center"/>
          </w:tcPr>
          <w:p w:rsidRPr="00B41F15" w:rsidR="00B645FF" w:rsidP="00B645FF" w:rsidRDefault="00B645FF" w14:paraId="29116516" w14:textId="4897E023">
            <w:pPr>
              <w:jc w:val="left"/>
              <w:rPr>
                <w:sz w:val="18"/>
                <w:szCs w:val="18"/>
              </w:rPr>
            </w:pPr>
            <w:r w:rsidRPr="00B645FF">
              <w:rPr>
                <w:rFonts w:cs="Calibri"/>
                <w:b/>
                <w:bCs/>
                <w:color w:val="FFFFFF" w:themeColor="background1"/>
                <w:sz w:val="18"/>
                <w:szCs w:val="18"/>
              </w:rPr>
              <w:t>INTERVENTIONS</w:t>
            </w:r>
          </w:p>
        </w:tc>
      </w:tr>
      <w:tr w:rsidRPr="00B41F15" w:rsidR="00B645FF" w:rsidTr="00B645FF" w14:paraId="249163E9" w14:textId="77777777">
        <w:trPr>
          <w:trHeight w:val="345"/>
        </w:trPr>
        <w:tc>
          <w:tcPr>
            <w:tcW w:w="9358" w:type="dxa"/>
            <w:gridSpan w:val="7"/>
            <w:shd w:val="clear" w:color="auto" w:fill="D0CECE" w:themeFill="background2" w:themeFillShade="E6"/>
            <w:vAlign w:val="center"/>
          </w:tcPr>
          <w:p w:rsidRPr="00B41F15" w:rsidR="00B645FF" w:rsidP="00B645FF" w:rsidRDefault="00B645FF" w14:paraId="02543A08" w14:textId="5D4804EE">
            <w:pPr>
              <w:jc w:val="left"/>
              <w:rPr>
                <w:sz w:val="18"/>
                <w:szCs w:val="18"/>
              </w:rPr>
            </w:pPr>
            <w:r w:rsidRPr="00B41F15">
              <w:rPr>
                <w:rFonts w:cs="Calibri"/>
                <w:b/>
                <w:bCs/>
                <w:sz w:val="18"/>
                <w:szCs w:val="18"/>
              </w:rPr>
              <w:t>FORMATION/ENTREPRENARIAT/EMPLOI</w:t>
            </w:r>
          </w:p>
        </w:tc>
      </w:tr>
      <w:tr w:rsidRPr="00B41F15" w:rsidR="00B41F15" w:rsidTr="00B645FF" w14:paraId="2FAAD5E1" w14:textId="77777777">
        <w:trPr>
          <w:trHeight w:val="482"/>
        </w:trPr>
        <w:tc>
          <w:tcPr>
            <w:tcW w:w="4521" w:type="dxa"/>
          </w:tcPr>
          <w:p w:rsidRPr="00B41F15" w:rsidR="22D62450" w:rsidP="00977104" w:rsidRDefault="22D62450" w14:paraId="5F541E7E" w14:textId="6C03E6E6">
            <w:pPr>
              <w:jc w:val="left"/>
              <w:rPr>
                <w:sz w:val="18"/>
                <w:szCs w:val="18"/>
              </w:rPr>
            </w:pPr>
            <w:r w:rsidRPr="00B41F15">
              <w:rPr>
                <w:rFonts w:cs="Calibri"/>
                <w:sz w:val="18"/>
                <w:szCs w:val="18"/>
              </w:rPr>
              <w:t>Intervention Manager Formation Emploi Entreprenariat</w:t>
            </w:r>
          </w:p>
        </w:tc>
        <w:tc>
          <w:tcPr>
            <w:tcW w:w="657" w:type="dxa"/>
          </w:tcPr>
          <w:p w:rsidRPr="00B41F15" w:rsidR="22D62450" w:rsidP="22D62450" w:rsidRDefault="22D62450" w14:paraId="6D109516" w14:textId="7808E40F">
            <w:pPr>
              <w:jc w:val="center"/>
              <w:rPr>
                <w:sz w:val="18"/>
                <w:szCs w:val="18"/>
              </w:rPr>
            </w:pPr>
            <w:r w:rsidRPr="00B41F15">
              <w:rPr>
                <w:rFonts w:cs="Calibri"/>
                <w:sz w:val="18"/>
                <w:szCs w:val="18"/>
              </w:rPr>
              <w:t>6</w:t>
            </w:r>
          </w:p>
        </w:tc>
        <w:tc>
          <w:tcPr>
            <w:tcW w:w="1030" w:type="dxa"/>
          </w:tcPr>
          <w:p w:rsidRPr="00B41F15" w:rsidR="22D62450" w:rsidP="22D62450" w:rsidRDefault="22D62450" w14:paraId="0ABA2FA3" w14:textId="0C51584E">
            <w:pPr>
              <w:jc w:val="center"/>
              <w:rPr>
                <w:sz w:val="18"/>
                <w:szCs w:val="18"/>
              </w:rPr>
            </w:pPr>
            <w:r w:rsidRPr="00B41F15">
              <w:rPr>
                <w:rFonts w:cs="Calibri"/>
                <w:sz w:val="18"/>
                <w:szCs w:val="18"/>
              </w:rPr>
              <w:t>Tshopo</w:t>
            </w:r>
          </w:p>
        </w:tc>
        <w:tc>
          <w:tcPr>
            <w:tcW w:w="885" w:type="dxa"/>
          </w:tcPr>
          <w:p w:rsidRPr="00B41F15" w:rsidR="22D62450" w:rsidP="22D62450" w:rsidRDefault="22D62450" w14:paraId="77B950E7" w14:textId="7369D2F9">
            <w:pPr>
              <w:jc w:val="center"/>
              <w:rPr>
                <w:sz w:val="18"/>
                <w:szCs w:val="18"/>
              </w:rPr>
            </w:pPr>
            <w:r w:rsidRPr="00B41F15">
              <w:rPr>
                <w:rFonts w:cs="Calibri"/>
                <w:sz w:val="18"/>
                <w:szCs w:val="18"/>
              </w:rPr>
              <w:t>INT</w:t>
            </w:r>
          </w:p>
        </w:tc>
        <w:tc>
          <w:tcPr>
            <w:tcW w:w="645" w:type="dxa"/>
          </w:tcPr>
          <w:p w:rsidRPr="00B41F15" w:rsidR="22D62450" w:rsidP="22D62450" w:rsidRDefault="22D62450" w14:paraId="24253A79" w14:textId="21D2E699">
            <w:pPr>
              <w:jc w:val="center"/>
              <w:rPr>
                <w:sz w:val="18"/>
                <w:szCs w:val="18"/>
              </w:rPr>
            </w:pPr>
            <w:r w:rsidRPr="00B41F15">
              <w:rPr>
                <w:rFonts w:cs="Calibri"/>
                <w:sz w:val="18"/>
                <w:szCs w:val="18"/>
              </w:rPr>
              <w:t>1</w:t>
            </w:r>
          </w:p>
        </w:tc>
        <w:tc>
          <w:tcPr>
            <w:tcW w:w="795" w:type="dxa"/>
          </w:tcPr>
          <w:p w:rsidRPr="00B41F15" w:rsidR="22D62450" w:rsidP="22D62450" w:rsidRDefault="22D62450" w14:paraId="36E9AA70" w14:textId="27B44740">
            <w:pPr>
              <w:jc w:val="center"/>
              <w:rPr>
                <w:sz w:val="18"/>
                <w:szCs w:val="18"/>
              </w:rPr>
            </w:pPr>
            <w:r w:rsidRPr="00B41F15">
              <w:rPr>
                <w:rFonts w:cs="Calibri"/>
                <w:sz w:val="18"/>
                <w:szCs w:val="18"/>
              </w:rPr>
              <w:t>100%</w:t>
            </w:r>
          </w:p>
        </w:tc>
        <w:tc>
          <w:tcPr>
            <w:tcW w:w="825" w:type="dxa"/>
          </w:tcPr>
          <w:p w:rsidRPr="00B41F15" w:rsidR="22D62450" w:rsidP="22D62450" w:rsidRDefault="22D62450" w14:paraId="72C8B61F" w14:textId="38F7CD63">
            <w:pPr>
              <w:jc w:val="center"/>
              <w:rPr>
                <w:sz w:val="18"/>
                <w:szCs w:val="18"/>
              </w:rPr>
            </w:pPr>
            <w:r w:rsidRPr="00B41F15">
              <w:rPr>
                <w:rFonts w:cs="Calibri"/>
                <w:sz w:val="18"/>
                <w:szCs w:val="18"/>
              </w:rPr>
              <w:t>54</w:t>
            </w:r>
          </w:p>
        </w:tc>
      </w:tr>
      <w:tr w:rsidRPr="00B41F15" w:rsidR="00B41F15" w:rsidTr="00B645FF" w14:paraId="61D25BD6" w14:textId="77777777">
        <w:trPr>
          <w:trHeight w:val="533"/>
        </w:trPr>
        <w:tc>
          <w:tcPr>
            <w:tcW w:w="4521" w:type="dxa"/>
          </w:tcPr>
          <w:p w:rsidRPr="00B41F15" w:rsidR="22D62450" w:rsidP="00977104" w:rsidRDefault="22D62450" w14:paraId="6D2AD5B1" w14:textId="08A21DA5">
            <w:pPr>
              <w:jc w:val="left"/>
              <w:rPr>
                <w:sz w:val="18"/>
                <w:szCs w:val="18"/>
              </w:rPr>
            </w:pPr>
            <w:r w:rsidRPr="00B41F15">
              <w:rPr>
                <w:rFonts w:cs="Calibri"/>
                <w:sz w:val="18"/>
                <w:szCs w:val="18"/>
              </w:rPr>
              <w:t xml:space="preserve">Intervention </w:t>
            </w:r>
            <w:proofErr w:type="spellStart"/>
            <w:r w:rsidRPr="00B41F15">
              <w:rPr>
                <w:rFonts w:cs="Calibri"/>
                <w:sz w:val="18"/>
                <w:szCs w:val="18"/>
              </w:rPr>
              <w:t>officer</w:t>
            </w:r>
            <w:proofErr w:type="spellEnd"/>
            <w:r w:rsidRPr="00B41F15">
              <w:rPr>
                <w:rFonts w:cs="Calibri"/>
                <w:sz w:val="18"/>
                <w:szCs w:val="18"/>
              </w:rPr>
              <w:t xml:space="preserve"> Insertion professionnelle, entreprenariat et incubation</w:t>
            </w:r>
          </w:p>
        </w:tc>
        <w:tc>
          <w:tcPr>
            <w:tcW w:w="657" w:type="dxa"/>
          </w:tcPr>
          <w:p w:rsidRPr="00B41F15" w:rsidR="22D62450" w:rsidP="22D62450" w:rsidRDefault="22D62450" w14:paraId="63E9C3DD" w14:textId="26F0BD71">
            <w:pPr>
              <w:jc w:val="center"/>
              <w:rPr>
                <w:sz w:val="18"/>
                <w:szCs w:val="18"/>
              </w:rPr>
            </w:pPr>
            <w:r w:rsidRPr="00B41F15">
              <w:rPr>
                <w:rFonts w:cs="Calibri"/>
                <w:sz w:val="18"/>
                <w:szCs w:val="18"/>
              </w:rPr>
              <w:t>5</w:t>
            </w:r>
          </w:p>
        </w:tc>
        <w:tc>
          <w:tcPr>
            <w:tcW w:w="1030" w:type="dxa"/>
          </w:tcPr>
          <w:p w:rsidRPr="00B41F15" w:rsidR="22D62450" w:rsidP="22D62450" w:rsidRDefault="22D62450" w14:paraId="784645C4" w14:textId="3AAA98ED">
            <w:pPr>
              <w:jc w:val="center"/>
              <w:rPr>
                <w:sz w:val="18"/>
                <w:szCs w:val="18"/>
              </w:rPr>
            </w:pPr>
            <w:r w:rsidRPr="00B41F15">
              <w:rPr>
                <w:rFonts w:cs="Calibri"/>
                <w:sz w:val="18"/>
                <w:szCs w:val="18"/>
              </w:rPr>
              <w:t>Tshopo</w:t>
            </w:r>
          </w:p>
        </w:tc>
        <w:tc>
          <w:tcPr>
            <w:tcW w:w="885" w:type="dxa"/>
          </w:tcPr>
          <w:p w:rsidRPr="00B41F15" w:rsidR="22D62450" w:rsidP="22D62450" w:rsidRDefault="22D62450" w14:paraId="166FB562" w14:textId="79FE888E">
            <w:pPr>
              <w:jc w:val="center"/>
              <w:rPr>
                <w:sz w:val="18"/>
                <w:szCs w:val="18"/>
              </w:rPr>
            </w:pPr>
            <w:r w:rsidRPr="00B41F15">
              <w:rPr>
                <w:rFonts w:cs="Calibri"/>
                <w:sz w:val="18"/>
                <w:szCs w:val="18"/>
              </w:rPr>
              <w:t>INT</w:t>
            </w:r>
          </w:p>
        </w:tc>
        <w:tc>
          <w:tcPr>
            <w:tcW w:w="645" w:type="dxa"/>
          </w:tcPr>
          <w:p w:rsidRPr="00B41F15" w:rsidR="22D62450" w:rsidP="22D62450" w:rsidRDefault="22D62450" w14:paraId="275DEC08" w14:textId="6321AA9B">
            <w:pPr>
              <w:jc w:val="center"/>
              <w:rPr>
                <w:sz w:val="18"/>
                <w:szCs w:val="18"/>
              </w:rPr>
            </w:pPr>
            <w:r w:rsidRPr="00B41F15">
              <w:rPr>
                <w:rFonts w:cs="Calibri"/>
                <w:sz w:val="18"/>
                <w:szCs w:val="18"/>
              </w:rPr>
              <w:t>1</w:t>
            </w:r>
          </w:p>
        </w:tc>
        <w:tc>
          <w:tcPr>
            <w:tcW w:w="795" w:type="dxa"/>
          </w:tcPr>
          <w:p w:rsidRPr="00B41F15" w:rsidR="22D62450" w:rsidP="22D62450" w:rsidRDefault="22D62450" w14:paraId="4AF6EB30" w14:textId="0375B94A">
            <w:pPr>
              <w:jc w:val="center"/>
              <w:rPr>
                <w:sz w:val="18"/>
                <w:szCs w:val="18"/>
              </w:rPr>
            </w:pPr>
            <w:r w:rsidRPr="00B41F15">
              <w:rPr>
                <w:rFonts w:cs="Calibri"/>
                <w:sz w:val="18"/>
                <w:szCs w:val="18"/>
              </w:rPr>
              <w:t>100%</w:t>
            </w:r>
          </w:p>
        </w:tc>
        <w:tc>
          <w:tcPr>
            <w:tcW w:w="825" w:type="dxa"/>
          </w:tcPr>
          <w:p w:rsidRPr="00B41F15" w:rsidR="22D62450" w:rsidP="22D62450" w:rsidRDefault="22D62450" w14:paraId="3C2C4A5F" w14:textId="4BB66787">
            <w:pPr>
              <w:jc w:val="center"/>
              <w:rPr>
                <w:sz w:val="18"/>
                <w:szCs w:val="18"/>
              </w:rPr>
            </w:pPr>
            <w:r w:rsidRPr="00B41F15">
              <w:rPr>
                <w:rFonts w:cs="Calibri"/>
                <w:sz w:val="18"/>
                <w:szCs w:val="18"/>
              </w:rPr>
              <w:t>54</w:t>
            </w:r>
          </w:p>
        </w:tc>
      </w:tr>
      <w:tr w:rsidRPr="00B41F15" w:rsidR="00B41F15" w:rsidTr="00B645FF" w14:paraId="28FFE4CD" w14:textId="77777777">
        <w:trPr>
          <w:trHeight w:val="330"/>
        </w:trPr>
        <w:tc>
          <w:tcPr>
            <w:tcW w:w="4521" w:type="dxa"/>
          </w:tcPr>
          <w:p w:rsidRPr="00B41F15" w:rsidR="22D62450" w:rsidP="00977104" w:rsidRDefault="22D62450" w14:paraId="1C87CB0B" w14:textId="7A90E710">
            <w:pPr>
              <w:jc w:val="left"/>
              <w:rPr>
                <w:sz w:val="18"/>
                <w:szCs w:val="18"/>
              </w:rPr>
            </w:pPr>
            <w:proofErr w:type="spellStart"/>
            <w:r w:rsidRPr="00B41F15">
              <w:rPr>
                <w:rFonts w:cs="Calibri"/>
                <w:sz w:val="18"/>
                <w:szCs w:val="18"/>
              </w:rPr>
              <w:t>Expert.e</w:t>
            </w:r>
            <w:proofErr w:type="spellEnd"/>
            <w:r w:rsidRPr="00B41F15">
              <w:rPr>
                <w:rFonts w:cs="Calibri"/>
                <w:sz w:val="18"/>
                <w:szCs w:val="18"/>
              </w:rPr>
              <w:t xml:space="preserve"> Formation et Insertion Professionnelle</w:t>
            </w:r>
          </w:p>
        </w:tc>
        <w:tc>
          <w:tcPr>
            <w:tcW w:w="657" w:type="dxa"/>
          </w:tcPr>
          <w:p w:rsidRPr="00B41F15" w:rsidR="22D62450" w:rsidP="22D62450" w:rsidRDefault="22D62450" w14:paraId="230C8A2E" w14:textId="6DC3523A">
            <w:pPr>
              <w:jc w:val="center"/>
              <w:rPr>
                <w:sz w:val="18"/>
                <w:szCs w:val="18"/>
              </w:rPr>
            </w:pPr>
            <w:r w:rsidRPr="00B41F15">
              <w:rPr>
                <w:rFonts w:cs="Calibri"/>
                <w:sz w:val="18"/>
                <w:szCs w:val="18"/>
              </w:rPr>
              <w:t>6</w:t>
            </w:r>
          </w:p>
        </w:tc>
        <w:tc>
          <w:tcPr>
            <w:tcW w:w="1030" w:type="dxa"/>
          </w:tcPr>
          <w:p w:rsidRPr="00B41F15" w:rsidR="22D62450" w:rsidP="22D62450" w:rsidRDefault="22D62450" w14:paraId="59751506" w14:textId="67058058">
            <w:pPr>
              <w:jc w:val="center"/>
              <w:rPr>
                <w:sz w:val="18"/>
                <w:szCs w:val="18"/>
              </w:rPr>
            </w:pPr>
            <w:r w:rsidRPr="00B41F15">
              <w:rPr>
                <w:rFonts w:cs="Calibri"/>
                <w:sz w:val="18"/>
                <w:szCs w:val="18"/>
              </w:rPr>
              <w:t>Tshopo</w:t>
            </w:r>
          </w:p>
        </w:tc>
        <w:tc>
          <w:tcPr>
            <w:tcW w:w="885" w:type="dxa"/>
          </w:tcPr>
          <w:p w:rsidRPr="00B41F15" w:rsidR="22D62450" w:rsidP="22D62450" w:rsidRDefault="22D62450" w14:paraId="705AB82A" w14:textId="40D93DD8">
            <w:pPr>
              <w:jc w:val="center"/>
              <w:rPr>
                <w:sz w:val="18"/>
                <w:szCs w:val="18"/>
              </w:rPr>
            </w:pPr>
            <w:r w:rsidRPr="00B41F15">
              <w:rPr>
                <w:rFonts w:cs="Calibri"/>
                <w:sz w:val="18"/>
                <w:szCs w:val="18"/>
              </w:rPr>
              <w:t>NAT</w:t>
            </w:r>
          </w:p>
        </w:tc>
        <w:tc>
          <w:tcPr>
            <w:tcW w:w="645" w:type="dxa"/>
          </w:tcPr>
          <w:p w:rsidRPr="00B41F15" w:rsidR="22D62450" w:rsidP="22D62450" w:rsidRDefault="22D62450" w14:paraId="50B46B18" w14:textId="473E64FA">
            <w:pPr>
              <w:jc w:val="center"/>
              <w:rPr>
                <w:sz w:val="18"/>
                <w:szCs w:val="18"/>
              </w:rPr>
            </w:pPr>
            <w:r w:rsidRPr="00B41F15">
              <w:rPr>
                <w:rFonts w:cs="Calibri"/>
                <w:sz w:val="18"/>
                <w:szCs w:val="18"/>
              </w:rPr>
              <w:t>1</w:t>
            </w:r>
          </w:p>
        </w:tc>
        <w:tc>
          <w:tcPr>
            <w:tcW w:w="795" w:type="dxa"/>
          </w:tcPr>
          <w:p w:rsidRPr="00B41F15" w:rsidR="22D62450" w:rsidP="22D62450" w:rsidRDefault="22D62450" w14:paraId="48C25414" w14:textId="095BD417">
            <w:pPr>
              <w:jc w:val="center"/>
              <w:rPr>
                <w:sz w:val="18"/>
                <w:szCs w:val="18"/>
              </w:rPr>
            </w:pPr>
            <w:r w:rsidRPr="00B41F15">
              <w:rPr>
                <w:rFonts w:cs="Calibri"/>
                <w:sz w:val="18"/>
                <w:szCs w:val="18"/>
              </w:rPr>
              <w:t>100%</w:t>
            </w:r>
          </w:p>
        </w:tc>
        <w:tc>
          <w:tcPr>
            <w:tcW w:w="825" w:type="dxa"/>
          </w:tcPr>
          <w:p w:rsidRPr="00B41F15" w:rsidR="22D62450" w:rsidP="22D62450" w:rsidRDefault="22D62450" w14:paraId="127F183E" w14:textId="6432064D">
            <w:pPr>
              <w:jc w:val="center"/>
              <w:rPr>
                <w:sz w:val="18"/>
                <w:szCs w:val="18"/>
              </w:rPr>
            </w:pPr>
            <w:r w:rsidRPr="00B41F15">
              <w:rPr>
                <w:rFonts w:cs="Calibri"/>
                <w:sz w:val="18"/>
                <w:szCs w:val="18"/>
              </w:rPr>
              <w:t>54</w:t>
            </w:r>
          </w:p>
        </w:tc>
      </w:tr>
      <w:tr w:rsidRPr="00B41F15" w:rsidR="00B41F15" w:rsidTr="00B645FF" w14:paraId="09D6E382" w14:textId="77777777">
        <w:trPr>
          <w:trHeight w:val="392"/>
        </w:trPr>
        <w:tc>
          <w:tcPr>
            <w:tcW w:w="4521" w:type="dxa"/>
          </w:tcPr>
          <w:p w:rsidRPr="00B41F15" w:rsidR="22D62450" w:rsidP="00977104" w:rsidRDefault="22D62450" w14:paraId="260A7C46" w14:textId="6A3D6355">
            <w:pPr>
              <w:jc w:val="left"/>
              <w:rPr>
                <w:sz w:val="18"/>
                <w:szCs w:val="18"/>
              </w:rPr>
            </w:pPr>
            <w:proofErr w:type="spellStart"/>
            <w:r w:rsidRPr="00B41F15">
              <w:rPr>
                <w:rFonts w:cs="Calibri"/>
                <w:sz w:val="18"/>
                <w:szCs w:val="18"/>
              </w:rPr>
              <w:t>Expert.e</w:t>
            </w:r>
            <w:proofErr w:type="spellEnd"/>
            <w:r w:rsidRPr="00B41F15">
              <w:rPr>
                <w:rFonts w:cs="Calibri"/>
                <w:sz w:val="18"/>
                <w:szCs w:val="18"/>
              </w:rPr>
              <w:t xml:space="preserve"> Incubation, Entreprenariat et Secteur Privé</w:t>
            </w:r>
          </w:p>
        </w:tc>
        <w:tc>
          <w:tcPr>
            <w:tcW w:w="657" w:type="dxa"/>
          </w:tcPr>
          <w:p w:rsidRPr="00B41F15" w:rsidR="22D62450" w:rsidP="22D62450" w:rsidRDefault="22D62450" w14:paraId="031E4D04" w14:textId="46DC4064">
            <w:pPr>
              <w:jc w:val="center"/>
              <w:rPr>
                <w:sz w:val="18"/>
                <w:szCs w:val="18"/>
              </w:rPr>
            </w:pPr>
            <w:r w:rsidRPr="00B41F15">
              <w:rPr>
                <w:rFonts w:cs="Calibri"/>
                <w:sz w:val="18"/>
                <w:szCs w:val="18"/>
              </w:rPr>
              <w:t>6</w:t>
            </w:r>
          </w:p>
        </w:tc>
        <w:tc>
          <w:tcPr>
            <w:tcW w:w="1030" w:type="dxa"/>
          </w:tcPr>
          <w:p w:rsidRPr="00B41F15" w:rsidR="22D62450" w:rsidP="22D62450" w:rsidRDefault="22D62450" w14:paraId="78D87433" w14:textId="5D38797B">
            <w:pPr>
              <w:jc w:val="center"/>
              <w:rPr>
                <w:sz w:val="18"/>
                <w:szCs w:val="18"/>
              </w:rPr>
            </w:pPr>
            <w:r w:rsidRPr="00B41F15">
              <w:rPr>
                <w:rFonts w:cs="Calibri"/>
                <w:sz w:val="18"/>
                <w:szCs w:val="18"/>
              </w:rPr>
              <w:t>Tshopo</w:t>
            </w:r>
          </w:p>
        </w:tc>
        <w:tc>
          <w:tcPr>
            <w:tcW w:w="885" w:type="dxa"/>
          </w:tcPr>
          <w:p w:rsidRPr="00B41F15" w:rsidR="22D62450" w:rsidP="22D62450" w:rsidRDefault="22D62450" w14:paraId="515A073C" w14:textId="0B46278D">
            <w:pPr>
              <w:jc w:val="center"/>
              <w:rPr>
                <w:sz w:val="18"/>
                <w:szCs w:val="18"/>
              </w:rPr>
            </w:pPr>
            <w:r w:rsidRPr="00B41F15">
              <w:rPr>
                <w:rFonts w:cs="Calibri"/>
                <w:sz w:val="18"/>
                <w:szCs w:val="18"/>
              </w:rPr>
              <w:t>NAT</w:t>
            </w:r>
          </w:p>
        </w:tc>
        <w:tc>
          <w:tcPr>
            <w:tcW w:w="645" w:type="dxa"/>
          </w:tcPr>
          <w:p w:rsidRPr="00B41F15" w:rsidR="22D62450" w:rsidP="22D62450" w:rsidRDefault="22D62450" w14:paraId="3D56D8B7" w14:textId="5C3A58FF">
            <w:pPr>
              <w:jc w:val="center"/>
              <w:rPr>
                <w:sz w:val="18"/>
                <w:szCs w:val="18"/>
              </w:rPr>
            </w:pPr>
            <w:r w:rsidRPr="00B41F15">
              <w:rPr>
                <w:rFonts w:cs="Calibri"/>
                <w:sz w:val="18"/>
                <w:szCs w:val="18"/>
              </w:rPr>
              <w:t>1</w:t>
            </w:r>
          </w:p>
        </w:tc>
        <w:tc>
          <w:tcPr>
            <w:tcW w:w="795" w:type="dxa"/>
          </w:tcPr>
          <w:p w:rsidRPr="00B41F15" w:rsidR="22D62450" w:rsidP="22D62450" w:rsidRDefault="22D62450" w14:paraId="198177BD" w14:textId="331B138B">
            <w:pPr>
              <w:jc w:val="center"/>
              <w:rPr>
                <w:sz w:val="18"/>
                <w:szCs w:val="18"/>
              </w:rPr>
            </w:pPr>
            <w:r w:rsidRPr="00B41F15">
              <w:rPr>
                <w:rFonts w:cs="Calibri"/>
                <w:sz w:val="18"/>
                <w:szCs w:val="18"/>
              </w:rPr>
              <w:t>100%</w:t>
            </w:r>
          </w:p>
        </w:tc>
        <w:tc>
          <w:tcPr>
            <w:tcW w:w="825" w:type="dxa"/>
          </w:tcPr>
          <w:p w:rsidRPr="00B41F15" w:rsidR="22D62450" w:rsidP="22D62450" w:rsidRDefault="22D62450" w14:paraId="49249369" w14:textId="4F94C42D">
            <w:pPr>
              <w:jc w:val="center"/>
              <w:rPr>
                <w:sz w:val="18"/>
                <w:szCs w:val="18"/>
              </w:rPr>
            </w:pPr>
            <w:r w:rsidRPr="00B41F15">
              <w:rPr>
                <w:rFonts w:cs="Calibri"/>
                <w:sz w:val="18"/>
                <w:szCs w:val="18"/>
              </w:rPr>
              <w:t>54</w:t>
            </w:r>
          </w:p>
        </w:tc>
      </w:tr>
      <w:tr w:rsidRPr="00B41F15" w:rsidR="00B41F15" w:rsidTr="00B645FF" w14:paraId="585908F3" w14:textId="77777777">
        <w:trPr>
          <w:trHeight w:val="399"/>
        </w:trPr>
        <w:tc>
          <w:tcPr>
            <w:tcW w:w="4521" w:type="dxa"/>
          </w:tcPr>
          <w:p w:rsidRPr="00B41F15" w:rsidR="22D62450" w:rsidP="00977104" w:rsidRDefault="22D62450" w14:paraId="2389DAEC" w14:textId="738B2A7D">
            <w:pPr>
              <w:jc w:val="left"/>
              <w:rPr>
                <w:sz w:val="18"/>
                <w:szCs w:val="18"/>
              </w:rPr>
            </w:pPr>
            <w:proofErr w:type="spellStart"/>
            <w:r w:rsidRPr="00B41F15">
              <w:rPr>
                <w:rFonts w:cs="Calibri"/>
                <w:sz w:val="18"/>
                <w:szCs w:val="18"/>
              </w:rPr>
              <w:t>Expert.e</w:t>
            </w:r>
            <w:proofErr w:type="spellEnd"/>
            <w:r w:rsidRPr="00B41F15">
              <w:rPr>
                <w:rFonts w:cs="Calibri"/>
                <w:sz w:val="18"/>
                <w:szCs w:val="18"/>
              </w:rPr>
              <w:t xml:space="preserve"> Gouvernance institutionnelle des partenaires formation emploi</w:t>
            </w:r>
          </w:p>
        </w:tc>
        <w:tc>
          <w:tcPr>
            <w:tcW w:w="657" w:type="dxa"/>
          </w:tcPr>
          <w:p w:rsidRPr="00B41F15" w:rsidR="22D62450" w:rsidP="22D62450" w:rsidRDefault="22D62450" w14:paraId="53049287" w14:textId="059B677C">
            <w:pPr>
              <w:jc w:val="center"/>
              <w:rPr>
                <w:sz w:val="18"/>
                <w:szCs w:val="18"/>
              </w:rPr>
            </w:pPr>
            <w:r w:rsidRPr="00B41F15">
              <w:rPr>
                <w:rFonts w:cs="Calibri"/>
                <w:sz w:val="18"/>
                <w:szCs w:val="18"/>
              </w:rPr>
              <w:t>6</w:t>
            </w:r>
          </w:p>
        </w:tc>
        <w:tc>
          <w:tcPr>
            <w:tcW w:w="1030" w:type="dxa"/>
          </w:tcPr>
          <w:p w:rsidRPr="00B41F15" w:rsidR="22D62450" w:rsidP="22D62450" w:rsidRDefault="22D62450" w14:paraId="30280428" w14:textId="44B2D4EB">
            <w:pPr>
              <w:jc w:val="center"/>
              <w:rPr>
                <w:sz w:val="18"/>
                <w:szCs w:val="18"/>
              </w:rPr>
            </w:pPr>
            <w:r w:rsidRPr="00B41F15">
              <w:rPr>
                <w:rFonts w:cs="Calibri"/>
                <w:sz w:val="18"/>
                <w:szCs w:val="18"/>
              </w:rPr>
              <w:t>Tshopo</w:t>
            </w:r>
          </w:p>
        </w:tc>
        <w:tc>
          <w:tcPr>
            <w:tcW w:w="885" w:type="dxa"/>
          </w:tcPr>
          <w:p w:rsidRPr="00B41F15" w:rsidR="22D62450" w:rsidP="22D62450" w:rsidRDefault="22D62450" w14:paraId="576420C4" w14:textId="7824BCB4">
            <w:pPr>
              <w:jc w:val="center"/>
              <w:rPr>
                <w:sz w:val="18"/>
                <w:szCs w:val="18"/>
              </w:rPr>
            </w:pPr>
            <w:r w:rsidRPr="00B41F15">
              <w:rPr>
                <w:rFonts w:cs="Calibri"/>
                <w:sz w:val="18"/>
                <w:szCs w:val="18"/>
              </w:rPr>
              <w:t>NAT</w:t>
            </w:r>
          </w:p>
        </w:tc>
        <w:tc>
          <w:tcPr>
            <w:tcW w:w="645" w:type="dxa"/>
          </w:tcPr>
          <w:p w:rsidRPr="00B41F15" w:rsidR="22D62450" w:rsidP="22D62450" w:rsidRDefault="22D62450" w14:paraId="4FC27AA4" w14:textId="0E43E00D">
            <w:pPr>
              <w:jc w:val="center"/>
              <w:rPr>
                <w:sz w:val="18"/>
                <w:szCs w:val="18"/>
              </w:rPr>
            </w:pPr>
            <w:r w:rsidRPr="00B41F15">
              <w:rPr>
                <w:rFonts w:cs="Calibri"/>
                <w:sz w:val="18"/>
                <w:szCs w:val="18"/>
              </w:rPr>
              <w:t>1</w:t>
            </w:r>
          </w:p>
        </w:tc>
        <w:tc>
          <w:tcPr>
            <w:tcW w:w="795" w:type="dxa"/>
          </w:tcPr>
          <w:p w:rsidRPr="00B41F15" w:rsidR="22D62450" w:rsidP="22D62450" w:rsidRDefault="22D62450" w14:paraId="020EFC1D" w14:textId="40D42E88">
            <w:pPr>
              <w:jc w:val="center"/>
              <w:rPr>
                <w:sz w:val="18"/>
                <w:szCs w:val="18"/>
              </w:rPr>
            </w:pPr>
            <w:r w:rsidRPr="00B41F15">
              <w:rPr>
                <w:rFonts w:cs="Calibri"/>
                <w:sz w:val="18"/>
                <w:szCs w:val="18"/>
              </w:rPr>
              <w:t>100%</w:t>
            </w:r>
          </w:p>
        </w:tc>
        <w:tc>
          <w:tcPr>
            <w:tcW w:w="825" w:type="dxa"/>
          </w:tcPr>
          <w:p w:rsidRPr="00B41F15" w:rsidR="22D62450" w:rsidP="22D62450" w:rsidRDefault="22D62450" w14:paraId="2D6188B2" w14:textId="637421BF">
            <w:pPr>
              <w:jc w:val="center"/>
              <w:rPr>
                <w:sz w:val="18"/>
                <w:szCs w:val="18"/>
              </w:rPr>
            </w:pPr>
            <w:r w:rsidRPr="00B41F15">
              <w:rPr>
                <w:rFonts w:cs="Calibri"/>
                <w:sz w:val="18"/>
                <w:szCs w:val="18"/>
              </w:rPr>
              <w:t>48</w:t>
            </w:r>
          </w:p>
        </w:tc>
      </w:tr>
      <w:tr w:rsidRPr="00B41F15" w:rsidR="00B645FF" w:rsidTr="00B645FF" w14:paraId="3955CE49" w14:textId="77777777">
        <w:trPr>
          <w:trHeight w:val="330"/>
        </w:trPr>
        <w:tc>
          <w:tcPr>
            <w:tcW w:w="9358" w:type="dxa"/>
            <w:gridSpan w:val="7"/>
            <w:shd w:val="clear" w:color="auto" w:fill="D0CECE" w:themeFill="background2" w:themeFillShade="E6"/>
            <w:vAlign w:val="center"/>
          </w:tcPr>
          <w:p w:rsidRPr="00B41F15" w:rsidR="00B645FF" w:rsidP="00B645FF" w:rsidRDefault="00B645FF" w14:paraId="3276CC79" w14:textId="2E7CA3A7">
            <w:pPr>
              <w:jc w:val="left"/>
              <w:rPr>
                <w:sz w:val="18"/>
                <w:szCs w:val="18"/>
              </w:rPr>
            </w:pPr>
            <w:r w:rsidRPr="00B41F15">
              <w:rPr>
                <w:rFonts w:cs="Calibri"/>
                <w:b/>
                <w:bCs/>
                <w:sz w:val="18"/>
                <w:szCs w:val="18"/>
              </w:rPr>
              <w:t>AGRICULTURE</w:t>
            </w:r>
          </w:p>
        </w:tc>
      </w:tr>
      <w:tr w:rsidRPr="00B41F15" w:rsidR="00B41F15" w:rsidTr="00B645FF" w14:paraId="0D57D2E3" w14:textId="77777777">
        <w:trPr>
          <w:trHeight w:val="330"/>
        </w:trPr>
        <w:tc>
          <w:tcPr>
            <w:tcW w:w="4521" w:type="dxa"/>
          </w:tcPr>
          <w:p w:rsidRPr="00B41F15" w:rsidR="22D62450" w:rsidP="00977104" w:rsidRDefault="22D62450" w14:paraId="424A7F12" w14:textId="61A21228">
            <w:pPr>
              <w:jc w:val="left"/>
              <w:rPr>
                <w:sz w:val="18"/>
                <w:szCs w:val="18"/>
              </w:rPr>
            </w:pPr>
            <w:r w:rsidRPr="00B41F15">
              <w:rPr>
                <w:rFonts w:cs="Calibri"/>
                <w:sz w:val="18"/>
                <w:szCs w:val="18"/>
              </w:rPr>
              <w:t>IM Agriculture</w:t>
            </w:r>
          </w:p>
        </w:tc>
        <w:tc>
          <w:tcPr>
            <w:tcW w:w="657" w:type="dxa"/>
          </w:tcPr>
          <w:p w:rsidRPr="00B41F15" w:rsidR="22D62450" w:rsidP="22D62450" w:rsidRDefault="22D62450" w14:paraId="0A141AE9" w14:textId="72D41F01">
            <w:pPr>
              <w:jc w:val="center"/>
              <w:rPr>
                <w:sz w:val="18"/>
                <w:szCs w:val="18"/>
              </w:rPr>
            </w:pPr>
            <w:r w:rsidRPr="00B41F15">
              <w:rPr>
                <w:rFonts w:cs="Calibri"/>
                <w:sz w:val="18"/>
                <w:szCs w:val="18"/>
              </w:rPr>
              <w:t>6</w:t>
            </w:r>
          </w:p>
        </w:tc>
        <w:tc>
          <w:tcPr>
            <w:tcW w:w="1030" w:type="dxa"/>
          </w:tcPr>
          <w:p w:rsidRPr="00B41F15" w:rsidR="22D62450" w:rsidP="22D62450" w:rsidRDefault="22D62450" w14:paraId="4CBEF823" w14:textId="4650FC75">
            <w:pPr>
              <w:jc w:val="center"/>
              <w:rPr>
                <w:sz w:val="18"/>
                <w:szCs w:val="18"/>
              </w:rPr>
            </w:pPr>
            <w:r w:rsidRPr="00B41F15">
              <w:rPr>
                <w:rFonts w:cs="Calibri"/>
                <w:sz w:val="18"/>
                <w:szCs w:val="18"/>
              </w:rPr>
              <w:t>Tshopo</w:t>
            </w:r>
          </w:p>
        </w:tc>
        <w:tc>
          <w:tcPr>
            <w:tcW w:w="885" w:type="dxa"/>
          </w:tcPr>
          <w:p w:rsidRPr="00B41F15" w:rsidR="22D62450" w:rsidP="22D62450" w:rsidRDefault="22D62450" w14:paraId="4295D975" w14:textId="4C5889B6">
            <w:pPr>
              <w:jc w:val="center"/>
              <w:rPr>
                <w:sz w:val="18"/>
                <w:szCs w:val="18"/>
              </w:rPr>
            </w:pPr>
            <w:r w:rsidRPr="00B41F15">
              <w:rPr>
                <w:rFonts w:cs="Calibri"/>
                <w:sz w:val="18"/>
                <w:szCs w:val="18"/>
              </w:rPr>
              <w:t>INT</w:t>
            </w:r>
          </w:p>
        </w:tc>
        <w:tc>
          <w:tcPr>
            <w:tcW w:w="645" w:type="dxa"/>
          </w:tcPr>
          <w:p w:rsidRPr="00B41F15" w:rsidR="22D62450" w:rsidP="22D62450" w:rsidRDefault="22D62450" w14:paraId="03B91E9A" w14:textId="722BF1F5">
            <w:pPr>
              <w:jc w:val="center"/>
              <w:rPr>
                <w:sz w:val="18"/>
                <w:szCs w:val="18"/>
              </w:rPr>
            </w:pPr>
            <w:r w:rsidRPr="00B41F15">
              <w:rPr>
                <w:rFonts w:cs="Calibri"/>
                <w:sz w:val="18"/>
                <w:szCs w:val="18"/>
              </w:rPr>
              <w:t>1</w:t>
            </w:r>
          </w:p>
        </w:tc>
        <w:tc>
          <w:tcPr>
            <w:tcW w:w="795" w:type="dxa"/>
          </w:tcPr>
          <w:p w:rsidRPr="00B41F15" w:rsidR="22D62450" w:rsidP="22D62450" w:rsidRDefault="22D62450" w14:paraId="59F06E84" w14:textId="79FA6E38">
            <w:pPr>
              <w:jc w:val="center"/>
              <w:rPr>
                <w:sz w:val="18"/>
                <w:szCs w:val="18"/>
              </w:rPr>
            </w:pPr>
            <w:r w:rsidRPr="00B41F15">
              <w:rPr>
                <w:rFonts w:cs="Calibri"/>
                <w:sz w:val="18"/>
                <w:szCs w:val="18"/>
              </w:rPr>
              <w:t>100%</w:t>
            </w:r>
          </w:p>
        </w:tc>
        <w:tc>
          <w:tcPr>
            <w:tcW w:w="825" w:type="dxa"/>
          </w:tcPr>
          <w:p w:rsidRPr="00B41F15" w:rsidR="22D62450" w:rsidP="22D62450" w:rsidRDefault="22D62450" w14:paraId="788D251F" w14:textId="5EF664FC">
            <w:pPr>
              <w:jc w:val="center"/>
              <w:rPr>
                <w:sz w:val="18"/>
                <w:szCs w:val="18"/>
              </w:rPr>
            </w:pPr>
            <w:r w:rsidRPr="00B41F15">
              <w:rPr>
                <w:rFonts w:cs="Calibri"/>
                <w:sz w:val="18"/>
                <w:szCs w:val="18"/>
              </w:rPr>
              <w:t>54</w:t>
            </w:r>
          </w:p>
        </w:tc>
      </w:tr>
      <w:tr w:rsidRPr="00B41F15" w:rsidR="00B41F15" w:rsidTr="00B645FF" w14:paraId="18042DA9" w14:textId="77777777">
        <w:trPr>
          <w:trHeight w:val="330"/>
        </w:trPr>
        <w:tc>
          <w:tcPr>
            <w:tcW w:w="4521" w:type="dxa"/>
          </w:tcPr>
          <w:p w:rsidRPr="00B41F15" w:rsidR="22D62450" w:rsidP="25975F64" w:rsidRDefault="7C3CA98C" w14:paraId="168FB9AC" w14:textId="38B0F4C6">
            <w:pPr>
              <w:jc w:val="left"/>
              <w:rPr>
                <w:rFonts w:cs="Calibri"/>
                <w:sz w:val="18"/>
                <w:szCs w:val="18"/>
              </w:rPr>
            </w:pPr>
            <w:proofErr w:type="spellStart"/>
            <w:r w:rsidRPr="00B41F15">
              <w:rPr>
                <w:rFonts w:cs="Calibri"/>
                <w:sz w:val="18"/>
                <w:szCs w:val="18"/>
              </w:rPr>
              <w:t>Expert.e</w:t>
            </w:r>
            <w:proofErr w:type="spellEnd"/>
            <w:r w:rsidRPr="00B41F15">
              <w:rPr>
                <w:rFonts w:cs="Calibri"/>
                <w:sz w:val="18"/>
                <w:szCs w:val="18"/>
              </w:rPr>
              <w:t xml:space="preserve"> Agronom</w:t>
            </w:r>
            <w:r w:rsidRPr="00B41F15" w:rsidR="5E1E666F">
              <w:rPr>
                <w:rFonts w:cs="Calibri"/>
                <w:sz w:val="18"/>
                <w:szCs w:val="18"/>
              </w:rPr>
              <w:t>e</w:t>
            </w:r>
          </w:p>
        </w:tc>
        <w:tc>
          <w:tcPr>
            <w:tcW w:w="657" w:type="dxa"/>
          </w:tcPr>
          <w:p w:rsidRPr="00B41F15" w:rsidR="22D62450" w:rsidP="22D62450" w:rsidRDefault="22D62450" w14:paraId="6E9B61EE" w14:textId="3C10BCCC">
            <w:pPr>
              <w:jc w:val="center"/>
              <w:rPr>
                <w:sz w:val="18"/>
                <w:szCs w:val="18"/>
              </w:rPr>
            </w:pPr>
            <w:r w:rsidRPr="00B41F15">
              <w:rPr>
                <w:rFonts w:cs="Calibri"/>
                <w:sz w:val="18"/>
                <w:szCs w:val="18"/>
              </w:rPr>
              <w:t>6</w:t>
            </w:r>
          </w:p>
        </w:tc>
        <w:tc>
          <w:tcPr>
            <w:tcW w:w="1030" w:type="dxa"/>
          </w:tcPr>
          <w:p w:rsidRPr="00B41F15" w:rsidR="22D62450" w:rsidP="22D62450" w:rsidRDefault="22D62450" w14:paraId="57BFFEDF" w14:textId="1629658D">
            <w:pPr>
              <w:jc w:val="center"/>
              <w:rPr>
                <w:sz w:val="18"/>
                <w:szCs w:val="18"/>
              </w:rPr>
            </w:pPr>
            <w:r w:rsidRPr="00B41F15">
              <w:rPr>
                <w:rFonts w:cs="Calibri"/>
                <w:sz w:val="18"/>
                <w:szCs w:val="18"/>
              </w:rPr>
              <w:t>Tshopo</w:t>
            </w:r>
          </w:p>
        </w:tc>
        <w:tc>
          <w:tcPr>
            <w:tcW w:w="885" w:type="dxa"/>
          </w:tcPr>
          <w:p w:rsidRPr="00B41F15" w:rsidR="22D62450" w:rsidP="22D62450" w:rsidRDefault="22D62450" w14:paraId="439AA850" w14:textId="2F5B7000">
            <w:pPr>
              <w:jc w:val="center"/>
              <w:rPr>
                <w:sz w:val="18"/>
                <w:szCs w:val="18"/>
              </w:rPr>
            </w:pPr>
            <w:r w:rsidRPr="00B41F15">
              <w:rPr>
                <w:rFonts w:cs="Calibri"/>
                <w:sz w:val="18"/>
                <w:szCs w:val="18"/>
              </w:rPr>
              <w:t>NAT</w:t>
            </w:r>
          </w:p>
        </w:tc>
        <w:tc>
          <w:tcPr>
            <w:tcW w:w="645" w:type="dxa"/>
          </w:tcPr>
          <w:p w:rsidRPr="00B41F15" w:rsidR="22D62450" w:rsidP="22D62450" w:rsidRDefault="22D62450" w14:paraId="2AFA5EBB" w14:textId="63591B8D">
            <w:pPr>
              <w:jc w:val="center"/>
              <w:rPr>
                <w:sz w:val="18"/>
                <w:szCs w:val="18"/>
              </w:rPr>
            </w:pPr>
            <w:r w:rsidRPr="00B41F15">
              <w:rPr>
                <w:rFonts w:cs="Calibri"/>
                <w:sz w:val="18"/>
                <w:szCs w:val="18"/>
              </w:rPr>
              <w:t>1</w:t>
            </w:r>
          </w:p>
        </w:tc>
        <w:tc>
          <w:tcPr>
            <w:tcW w:w="795" w:type="dxa"/>
          </w:tcPr>
          <w:p w:rsidRPr="00B41F15" w:rsidR="22D62450" w:rsidP="22D62450" w:rsidRDefault="22D62450" w14:paraId="5B80CD3F" w14:textId="271CB2BA">
            <w:pPr>
              <w:jc w:val="center"/>
              <w:rPr>
                <w:sz w:val="18"/>
                <w:szCs w:val="18"/>
              </w:rPr>
            </w:pPr>
            <w:r w:rsidRPr="00B41F15">
              <w:rPr>
                <w:rFonts w:cs="Calibri"/>
                <w:sz w:val="18"/>
                <w:szCs w:val="18"/>
              </w:rPr>
              <w:t>100%</w:t>
            </w:r>
          </w:p>
        </w:tc>
        <w:tc>
          <w:tcPr>
            <w:tcW w:w="825" w:type="dxa"/>
          </w:tcPr>
          <w:p w:rsidRPr="00B41F15" w:rsidR="22D62450" w:rsidP="22D62450" w:rsidRDefault="22D62450" w14:paraId="435A9AED" w14:textId="268B88AB">
            <w:pPr>
              <w:jc w:val="center"/>
              <w:rPr>
                <w:sz w:val="18"/>
                <w:szCs w:val="18"/>
              </w:rPr>
            </w:pPr>
            <w:r w:rsidRPr="00B41F15">
              <w:rPr>
                <w:rFonts w:cs="Calibri"/>
                <w:sz w:val="18"/>
                <w:szCs w:val="18"/>
              </w:rPr>
              <w:t>54</w:t>
            </w:r>
          </w:p>
        </w:tc>
      </w:tr>
      <w:tr w:rsidRPr="00B41F15" w:rsidR="00B41F15" w:rsidTr="00B645FF" w14:paraId="3972210A" w14:textId="77777777">
        <w:trPr>
          <w:trHeight w:val="330"/>
        </w:trPr>
        <w:tc>
          <w:tcPr>
            <w:tcW w:w="4521" w:type="dxa"/>
          </w:tcPr>
          <w:p w:rsidRPr="00B41F15" w:rsidR="22D62450" w:rsidP="00977104" w:rsidRDefault="7C3CA98C" w14:paraId="77CBE920" w14:textId="49EB31BC">
            <w:pPr>
              <w:jc w:val="left"/>
              <w:rPr>
                <w:sz w:val="18"/>
                <w:szCs w:val="18"/>
              </w:rPr>
            </w:pPr>
            <w:r w:rsidRPr="00B41F15">
              <w:rPr>
                <w:rFonts w:cs="Calibri"/>
                <w:sz w:val="18"/>
                <w:szCs w:val="18"/>
              </w:rPr>
              <w:t xml:space="preserve">Intervention </w:t>
            </w:r>
            <w:proofErr w:type="spellStart"/>
            <w:r w:rsidRPr="00B41F15">
              <w:rPr>
                <w:rFonts w:cs="Calibri"/>
                <w:sz w:val="18"/>
                <w:szCs w:val="18"/>
              </w:rPr>
              <w:t>officer</w:t>
            </w:r>
            <w:proofErr w:type="spellEnd"/>
            <w:r w:rsidRPr="00B41F15">
              <w:rPr>
                <w:rFonts w:cs="Calibri"/>
                <w:sz w:val="18"/>
                <w:szCs w:val="18"/>
              </w:rPr>
              <w:t xml:space="preserve"> entreprenariat</w:t>
            </w:r>
            <w:r w:rsidRPr="00B41F15" w:rsidR="23EAEB07">
              <w:rPr>
                <w:rFonts w:cs="Calibri"/>
                <w:sz w:val="18"/>
                <w:szCs w:val="18"/>
              </w:rPr>
              <w:t xml:space="preserve"> agricole</w:t>
            </w:r>
          </w:p>
        </w:tc>
        <w:tc>
          <w:tcPr>
            <w:tcW w:w="657" w:type="dxa"/>
          </w:tcPr>
          <w:p w:rsidRPr="00B41F15" w:rsidR="22D62450" w:rsidP="22D62450" w:rsidRDefault="22D62450" w14:paraId="13DF0BDF" w14:textId="17126EDA">
            <w:pPr>
              <w:jc w:val="center"/>
              <w:rPr>
                <w:sz w:val="18"/>
                <w:szCs w:val="18"/>
              </w:rPr>
            </w:pPr>
            <w:r w:rsidRPr="00B41F15">
              <w:rPr>
                <w:rFonts w:cs="Calibri"/>
                <w:sz w:val="18"/>
                <w:szCs w:val="18"/>
              </w:rPr>
              <w:t>5</w:t>
            </w:r>
          </w:p>
        </w:tc>
        <w:tc>
          <w:tcPr>
            <w:tcW w:w="1030" w:type="dxa"/>
          </w:tcPr>
          <w:p w:rsidRPr="00B41F15" w:rsidR="22D62450" w:rsidP="22D62450" w:rsidRDefault="22D62450" w14:paraId="62FA7725" w14:textId="76D7AB2C">
            <w:pPr>
              <w:jc w:val="center"/>
              <w:rPr>
                <w:sz w:val="18"/>
                <w:szCs w:val="18"/>
              </w:rPr>
            </w:pPr>
            <w:r w:rsidRPr="00B41F15">
              <w:rPr>
                <w:rFonts w:cs="Calibri"/>
                <w:sz w:val="18"/>
                <w:szCs w:val="18"/>
              </w:rPr>
              <w:t>Tshopo</w:t>
            </w:r>
          </w:p>
        </w:tc>
        <w:tc>
          <w:tcPr>
            <w:tcW w:w="885" w:type="dxa"/>
          </w:tcPr>
          <w:p w:rsidRPr="00B41F15" w:rsidR="22D62450" w:rsidP="22D62450" w:rsidRDefault="22D62450" w14:paraId="31B3B979" w14:textId="2F57876F">
            <w:pPr>
              <w:jc w:val="center"/>
              <w:rPr>
                <w:sz w:val="18"/>
                <w:szCs w:val="18"/>
              </w:rPr>
            </w:pPr>
            <w:r w:rsidRPr="00B41F15">
              <w:rPr>
                <w:rFonts w:cs="Calibri"/>
                <w:sz w:val="18"/>
                <w:szCs w:val="18"/>
              </w:rPr>
              <w:t>NAT</w:t>
            </w:r>
          </w:p>
        </w:tc>
        <w:tc>
          <w:tcPr>
            <w:tcW w:w="645" w:type="dxa"/>
          </w:tcPr>
          <w:p w:rsidRPr="00B41F15" w:rsidR="22D62450" w:rsidP="22D62450" w:rsidRDefault="22D62450" w14:paraId="6C677474" w14:textId="629F674D">
            <w:pPr>
              <w:jc w:val="center"/>
              <w:rPr>
                <w:sz w:val="18"/>
                <w:szCs w:val="18"/>
              </w:rPr>
            </w:pPr>
            <w:r w:rsidRPr="00B41F15">
              <w:rPr>
                <w:rFonts w:cs="Calibri"/>
                <w:sz w:val="18"/>
                <w:szCs w:val="18"/>
              </w:rPr>
              <w:t>1</w:t>
            </w:r>
          </w:p>
        </w:tc>
        <w:tc>
          <w:tcPr>
            <w:tcW w:w="795" w:type="dxa"/>
          </w:tcPr>
          <w:p w:rsidRPr="00B41F15" w:rsidR="22D62450" w:rsidP="22D62450" w:rsidRDefault="22D62450" w14:paraId="69945966" w14:textId="099FBDED">
            <w:pPr>
              <w:jc w:val="center"/>
              <w:rPr>
                <w:sz w:val="18"/>
                <w:szCs w:val="18"/>
              </w:rPr>
            </w:pPr>
            <w:r w:rsidRPr="00B41F15">
              <w:rPr>
                <w:rFonts w:cs="Calibri"/>
                <w:sz w:val="18"/>
                <w:szCs w:val="18"/>
              </w:rPr>
              <w:t>100%</w:t>
            </w:r>
          </w:p>
        </w:tc>
        <w:tc>
          <w:tcPr>
            <w:tcW w:w="825" w:type="dxa"/>
          </w:tcPr>
          <w:p w:rsidRPr="00B41F15" w:rsidR="22D62450" w:rsidP="22D62450" w:rsidRDefault="22D62450" w14:paraId="69A1BEC4" w14:textId="34D8843F">
            <w:pPr>
              <w:jc w:val="center"/>
              <w:rPr>
                <w:sz w:val="18"/>
                <w:szCs w:val="18"/>
              </w:rPr>
            </w:pPr>
            <w:r w:rsidRPr="00B41F15">
              <w:rPr>
                <w:rFonts w:cs="Calibri"/>
                <w:sz w:val="18"/>
                <w:szCs w:val="18"/>
              </w:rPr>
              <w:t>54</w:t>
            </w:r>
          </w:p>
        </w:tc>
      </w:tr>
      <w:tr w:rsidRPr="00B41F15" w:rsidR="00B41F15" w:rsidTr="00B645FF" w14:paraId="584BA8F2" w14:textId="77777777">
        <w:trPr>
          <w:trHeight w:val="330"/>
        </w:trPr>
        <w:tc>
          <w:tcPr>
            <w:tcW w:w="4521" w:type="dxa"/>
          </w:tcPr>
          <w:p w:rsidRPr="00B41F15" w:rsidR="22D62450" w:rsidP="00977104" w:rsidRDefault="22D62450" w14:paraId="0A193A78" w14:textId="308F56C1">
            <w:pPr>
              <w:jc w:val="left"/>
              <w:rPr>
                <w:sz w:val="18"/>
                <w:szCs w:val="18"/>
              </w:rPr>
            </w:pPr>
            <w:proofErr w:type="spellStart"/>
            <w:r w:rsidRPr="00B41F15">
              <w:rPr>
                <w:rFonts w:cs="Calibri"/>
                <w:sz w:val="18"/>
                <w:szCs w:val="18"/>
              </w:rPr>
              <w:t>Chargé.e</w:t>
            </w:r>
            <w:proofErr w:type="spellEnd"/>
            <w:r w:rsidRPr="00B41F15">
              <w:rPr>
                <w:rFonts w:cs="Calibri"/>
                <w:sz w:val="18"/>
                <w:szCs w:val="18"/>
              </w:rPr>
              <w:t xml:space="preserve"> C4D (animation)</w:t>
            </w:r>
          </w:p>
        </w:tc>
        <w:tc>
          <w:tcPr>
            <w:tcW w:w="657" w:type="dxa"/>
          </w:tcPr>
          <w:p w:rsidRPr="00B41F15" w:rsidR="22D62450" w:rsidP="22D62450" w:rsidRDefault="22D62450" w14:paraId="61C74C09" w14:textId="27C00DD8">
            <w:pPr>
              <w:jc w:val="center"/>
              <w:rPr>
                <w:sz w:val="18"/>
                <w:szCs w:val="18"/>
              </w:rPr>
            </w:pPr>
            <w:r w:rsidRPr="00B41F15">
              <w:rPr>
                <w:rFonts w:cs="Calibri"/>
                <w:sz w:val="18"/>
                <w:szCs w:val="18"/>
              </w:rPr>
              <w:t>5</w:t>
            </w:r>
          </w:p>
        </w:tc>
        <w:tc>
          <w:tcPr>
            <w:tcW w:w="1030" w:type="dxa"/>
          </w:tcPr>
          <w:p w:rsidRPr="00B41F15" w:rsidR="22D62450" w:rsidP="22D62450" w:rsidRDefault="22D62450" w14:paraId="1232847C" w14:textId="3BAD4F99">
            <w:pPr>
              <w:jc w:val="center"/>
              <w:rPr>
                <w:sz w:val="18"/>
                <w:szCs w:val="18"/>
              </w:rPr>
            </w:pPr>
            <w:r w:rsidRPr="00B41F15">
              <w:rPr>
                <w:rFonts w:cs="Calibri"/>
                <w:sz w:val="18"/>
                <w:szCs w:val="18"/>
              </w:rPr>
              <w:t>Tshopo</w:t>
            </w:r>
          </w:p>
        </w:tc>
        <w:tc>
          <w:tcPr>
            <w:tcW w:w="885" w:type="dxa"/>
          </w:tcPr>
          <w:p w:rsidRPr="00B41F15" w:rsidR="22D62450" w:rsidP="22D62450" w:rsidRDefault="22D62450" w14:paraId="2A85EDAD" w14:textId="12B9297A">
            <w:pPr>
              <w:jc w:val="center"/>
              <w:rPr>
                <w:sz w:val="18"/>
                <w:szCs w:val="18"/>
              </w:rPr>
            </w:pPr>
            <w:r w:rsidRPr="00B41F15">
              <w:rPr>
                <w:rFonts w:cs="Calibri"/>
                <w:sz w:val="18"/>
                <w:szCs w:val="18"/>
              </w:rPr>
              <w:t>NAT</w:t>
            </w:r>
          </w:p>
        </w:tc>
        <w:tc>
          <w:tcPr>
            <w:tcW w:w="645" w:type="dxa"/>
          </w:tcPr>
          <w:p w:rsidRPr="00B41F15" w:rsidR="22D62450" w:rsidP="22D62450" w:rsidRDefault="22D62450" w14:paraId="1055EBF5" w14:textId="39F6AAEE">
            <w:pPr>
              <w:jc w:val="center"/>
              <w:rPr>
                <w:sz w:val="18"/>
                <w:szCs w:val="18"/>
              </w:rPr>
            </w:pPr>
            <w:r w:rsidRPr="00B41F15">
              <w:rPr>
                <w:rFonts w:cs="Calibri"/>
                <w:sz w:val="18"/>
                <w:szCs w:val="18"/>
              </w:rPr>
              <w:t>1</w:t>
            </w:r>
          </w:p>
        </w:tc>
        <w:tc>
          <w:tcPr>
            <w:tcW w:w="795" w:type="dxa"/>
          </w:tcPr>
          <w:p w:rsidRPr="00B41F15" w:rsidR="22D62450" w:rsidP="22D62450" w:rsidRDefault="22D62450" w14:paraId="4843A673" w14:textId="03C299C5">
            <w:pPr>
              <w:jc w:val="center"/>
              <w:rPr>
                <w:sz w:val="18"/>
                <w:szCs w:val="18"/>
              </w:rPr>
            </w:pPr>
            <w:r w:rsidRPr="00B41F15">
              <w:rPr>
                <w:rFonts w:cs="Calibri"/>
                <w:sz w:val="18"/>
                <w:szCs w:val="18"/>
              </w:rPr>
              <w:t>100%</w:t>
            </w:r>
          </w:p>
        </w:tc>
        <w:tc>
          <w:tcPr>
            <w:tcW w:w="825" w:type="dxa"/>
          </w:tcPr>
          <w:p w:rsidRPr="00B41F15" w:rsidR="22D62450" w:rsidP="22D62450" w:rsidRDefault="22D62450" w14:paraId="6A8EE0F6" w14:textId="00E5E00E">
            <w:pPr>
              <w:jc w:val="center"/>
              <w:rPr>
                <w:sz w:val="18"/>
                <w:szCs w:val="18"/>
              </w:rPr>
            </w:pPr>
            <w:r w:rsidRPr="00B41F15">
              <w:rPr>
                <w:rFonts w:cs="Calibri"/>
                <w:sz w:val="18"/>
                <w:szCs w:val="18"/>
              </w:rPr>
              <w:t>54</w:t>
            </w:r>
          </w:p>
        </w:tc>
      </w:tr>
      <w:tr w:rsidRPr="00B41F15" w:rsidR="00B41F15" w:rsidTr="00B645FF" w14:paraId="39D341B2" w14:textId="77777777">
        <w:trPr>
          <w:trHeight w:val="330"/>
        </w:trPr>
        <w:tc>
          <w:tcPr>
            <w:tcW w:w="4521" w:type="dxa"/>
          </w:tcPr>
          <w:p w:rsidRPr="00B41F15" w:rsidR="22D62450" w:rsidP="00977104" w:rsidRDefault="22D62450" w14:paraId="2626EC72" w14:textId="0F5D8DA4">
            <w:pPr>
              <w:jc w:val="left"/>
              <w:rPr>
                <w:sz w:val="18"/>
                <w:szCs w:val="18"/>
              </w:rPr>
            </w:pPr>
            <w:proofErr w:type="spellStart"/>
            <w:r w:rsidRPr="00B41F15">
              <w:rPr>
                <w:rFonts w:cs="Calibri"/>
                <w:sz w:val="18"/>
                <w:szCs w:val="18"/>
              </w:rPr>
              <w:t>Animateur.trice</w:t>
            </w:r>
            <w:proofErr w:type="spellEnd"/>
            <w:r w:rsidRPr="00B41F15">
              <w:rPr>
                <w:rFonts w:cs="Calibri"/>
                <w:sz w:val="18"/>
                <w:szCs w:val="18"/>
              </w:rPr>
              <w:t xml:space="preserve"> développement local</w:t>
            </w:r>
          </w:p>
        </w:tc>
        <w:tc>
          <w:tcPr>
            <w:tcW w:w="657" w:type="dxa"/>
          </w:tcPr>
          <w:p w:rsidRPr="00B41F15" w:rsidR="22D62450" w:rsidP="22D62450" w:rsidRDefault="22D62450" w14:paraId="350CF9EA" w14:textId="03766670">
            <w:pPr>
              <w:jc w:val="center"/>
              <w:rPr>
                <w:sz w:val="18"/>
                <w:szCs w:val="18"/>
              </w:rPr>
            </w:pPr>
            <w:r w:rsidRPr="00B41F15">
              <w:rPr>
                <w:rFonts w:cs="Calibri"/>
                <w:sz w:val="18"/>
                <w:szCs w:val="18"/>
              </w:rPr>
              <w:t>4</w:t>
            </w:r>
          </w:p>
        </w:tc>
        <w:tc>
          <w:tcPr>
            <w:tcW w:w="1030" w:type="dxa"/>
          </w:tcPr>
          <w:p w:rsidRPr="00B41F15" w:rsidR="22D62450" w:rsidP="22D62450" w:rsidRDefault="22D62450" w14:paraId="444E9901" w14:textId="66661F52">
            <w:pPr>
              <w:jc w:val="center"/>
              <w:rPr>
                <w:sz w:val="18"/>
                <w:szCs w:val="18"/>
              </w:rPr>
            </w:pPr>
            <w:r w:rsidRPr="00B41F15">
              <w:rPr>
                <w:rFonts w:cs="Calibri"/>
                <w:sz w:val="18"/>
                <w:szCs w:val="18"/>
              </w:rPr>
              <w:t>Tshopo</w:t>
            </w:r>
          </w:p>
        </w:tc>
        <w:tc>
          <w:tcPr>
            <w:tcW w:w="885" w:type="dxa"/>
          </w:tcPr>
          <w:p w:rsidRPr="00B41F15" w:rsidR="22D62450" w:rsidP="22D62450" w:rsidRDefault="22D62450" w14:paraId="2F8DB703" w14:textId="4DDEB838">
            <w:pPr>
              <w:jc w:val="center"/>
              <w:rPr>
                <w:sz w:val="18"/>
                <w:szCs w:val="18"/>
              </w:rPr>
            </w:pPr>
            <w:r w:rsidRPr="00B41F15">
              <w:rPr>
                <w:rFonts w:cs="Calibri"/>
                <w:sz w:val="18"/>
                <w:szCs w:val="18"/>
              </w:rPr>
              <w:t>NAT</w:t>
            </w:r>
          </w:p>
        </w:tc>
        <w:tc>
          <w:tcPr>
            <w:tcW w:w="645" w:type="dxa"/>
          </w:tcPr>
          <w:p w:rsidRPr="00B41F15" w:rsidR="22D62450" w:rsidP="22D62450" w:rsidRDefault="22D62450" w14:paraId="354E00E8" w14:textId="256F4DB5">
            <w:pPr>
              <w:jc w:val="center"/>
              <w:rPr>
                <w:sz w:val="18"/>
                <w:szCs w:val="18"/>
              </w:rPr>
            </w:pPr>
            <w:r w:rsidRPr="00B41F15">
              <w:rPr>
                <w:rFonts w:cs="Calibri"/>
                <w:sz w:val="18"/>
                <w:szCs w:val="18"/>
              </w:rPr>
              <w:t>1</w:t>
            </w:r>
          </w:p>
        </w:tc>
        <w:tc>
          <w:tcPr>
            <w:tcW w:w="795" w:type="dxa"/>
          </w:tcPr>
          <w:p w:rsidRPr="00B41F15" w:rsidR="22D62450" w:rsidP="22D62450" w:rsidRDefault="22D62450" w14:paraId="690D0E30" w14:textId="407DEE6F">
            <w:pPr>
              <w:jc w:val="center"/>
              <w:rPr>
                <w:sz w:val="18"/>
                <w:szCs w:val="18"/>
              </w:rPr>
            </w:pPr>
            <w:r w:rsidRPr="00B41F15">
              <w:rPr>
                <w:rFonts w:cs="Calibri"/>
                <w:sz w:val="18"/>
                <w:szCs w:val="18"/>
              </w:rPr>
              <w:t>100%</w:t>
            </w:r>
          </w:p>
        </w:tc>
        <w:tc>
          <w:tcPr>
            <w:tcW w:w="825" w:type="dxa"/>
          </w:tcPr>
          <w:p w:rsidRPr="00B41F15" w:rsidR="22D62450" w:rsidP="22D62450" w:rsidRDefault="22D62450" w14:paraId="2F732AA6" w14:textId="1D667CC6">
            <w:pPr>
              <w:jc w:val="center"/>
              <w:rPr>
                <w:sz w:val="18"/>
                <w:szCs w:val="18"/>
              </w:rPr>
            </w:pPr>
            <w:r w:rsidRPr="00B41F15">
              <w:rPr>
                <w:rFonts w:cs="Calibri"/>
                <w:sz w:val="18"/>
                <w:szCs w:val="18"/>
              </w:rPr>
              <w:t>54</w:t>
            </w:r>
          </w:p>
        </w:tc>
      </w:tr>
      <w:tr w:rsidRPr="00B41F15" w:rsidR="00B41F15" w:rsidTr="00B645FF" w14:paraId="1F803DFC" w14:textId="77777777">
        <w:trPr>
          <w:trHeight w:val="330"/>
        </w:trPr>
        <w:tc>
          <w:tcPr>
            <w:tcW w:w="4521" w:type="dxa"/>
          </w:tcPr>
          <w:p w:rsidRPr="00B41F15" w:rsidR="22D62450" w:rsidP="00977104" w:rsidRDefault="22D62450" w14:paraId="24758F5A" w14:textId="26220335">
            <w:pPr>
              <w:jc w:val="left"/>
              <w:rPr>
                <w:sz w:val="18"/>
                <w:szCs w:val="18"/>
              </w:rPr>
            </w:pPr>
            <w:proofErr w:type="spellStart"/>
            <w:r w:rsidRPr="00B41F15">
              <w:rPr>
                <w:rFonts w:cs="Calibri"/>
                <w:sz w:val="18"/>
                <w:szCs w:val="18"/>
              </w:rPr>
              <w:t>Animateur.trice</w:t>
            </w:r>
            <w:proofErr w:type="spellEnd"/>
            <w:r w:rsidRPr="00B41F15">
              <w:rPr>
                <w:rFonts w:cs="Calibri"/>
                <w:sz w:val="18"/>
                <w:szCs w:val="18"/>
              </w:rPr>
              <w:t xml:space="preserve"> Gestion exploitation agricole</w:t>
            </w:r>
          </w:p>
        </w:tc>
        <w:tc>
          <w:tcPr>
            <w:tcW w:w="657" w:type="dxa"/>
          </w:tcPr>
          <w:p w:rsidRPr="00B41F15" w:rsidR="22D62450" w:rsidP="22D62450" w:rsidRDefault="22D62450" w14:paraId="40827DD2" w14:textId="7C94D4E1">
            <w:pPr>
              <w:jc w:val="center"/>
              <w:rPr>
                <w:sz w:val="18"/>
                <w:szCs w:val="18"/>
              </w:rPr>
            </w:pPr>
            <w:r w:rsidRPr="00B41F15">
              <w:rPr>
                <w:rFonts w:cs="Calibri"/>
                <w:sz w:val="18"/>
                <w:szCs w:val="18"/>
              </w:rPr>
              <w:t>4</w:t>
            </w:r>
          </w:p>
        </w:tc>
        <w:tc>
          <w:tcPr>
            <w:tcW w:w="1030" w:type="dxa"/>
          </w:tcPr>
          <w:p w:rsidRPr="00B41F15" w:rsidR="22D62450" w:rsidP="22D62450" w:rsidRDefault="22D62450" w14:paraId="6B85A578" w14:textId="1D5A7A74">
            <w:pPr>
              <w:jc w:val="center"/>
              <w:rPr>
                <w:sz w:val="18"/>
                <w:szCs w:val="18"/>
              </w:rPr>
            </w:pPr>
            <w:r w:rsidRPr="00B41F15">
              <w:rPr>
                <w:rFonts w:cs="Calibri"/>
                <w:sz w:val="18"/>
                <w:szCs w:val="18"/>
              </w:rPr>
              <w:t>Tshopo</w:t>
            </w:r>
          </w:p>
        </w:tc>
        <w:tc>
          <w:tcPr>
            <w:tcW w:w="885" w:type="dxa"/>
          </w:tcPr>
          <w:p w:rsidRPr="00B41F15" w:rsidR="22D62450" w:rsidP="22D62450" w:rsidRDefault="22D62450" w14:paraId="4818ED98" w14:textId="714874E7">
            <w:pPr>
              <w:jc w:val="center"/>
              <w:rPr>
                <w:sz w:val="18"/>
                <w:szCs w:val="18"/>
              </w:rPr>
            </w:pPr>
            <w:r w:rsidRPr="00B41F15">
              <w:rPr>
                <w:rFonts w:cs="Calibri"/>
                <w:sz w:val="18"/>
                <w:szCs w:val="18"/>
              </w:rPr>
              <w:t>NAT</w:t>
            </w:r>
          </w:p>
        </w:tc>
        <w:tc>
          <w:tcPr>
            <w:tcW w:w="645" w:type="dxa"/>
          </w:tcPr>
          <w:p w:rsidRPr="00B41F15" w:rsidR="22D62450" w:rsidP="22D62450" w:rsidRDefault="22D62450" w14:paraId="44A36994" w14:textId="38C7AE49">
            <w:pPr>
              <w:jc w:val="center"/>
              <w:rPr>
                <w:sz w:val="18"/>
                <w:szCs w:val="18"/>
              </w:rPr>
            </w:pPr>
            <w:r w:rsidRPr="00B41F15">
              <w:rPr>
                <w:rFonts w:cs="Calibri"/>
                <w:sz w:val="18"/>
                <w:szCs w:val="18"/>
              </w:rPr>
              <w:t>1</w:t>
            </w:r>
          </w:p>
        </w:tc>
        <w:tc>
          <w:tcPr>
            <w:tcW w:w="795" w:type="dxa"/>
          </w:tcPr>
          <w:p w:rsidRPr="00B41F15" w:rsidR="22D62450" w:rsidP="22D62450" w:rsidRDefault="22D62450" w14:paraId="27EFE1D1" w14:textId="2E11884F">
            <w:pPr>
              <w:jc w:val="center"/>
              <w:rPr>
                <w:sz w:val="18"/>
                <w:szCs w:val="18"/>
              </w:rPr>
            </w:pPr>
            <w:r w:rsidRPr="00B41F15">
              <w:rPr>
                <w:rFonts w:cs="Calibri"/>
                <w:sz w:val="18"/>
                <w:szCs w:val="18"/>
              </w:rPr>
              <w:t>100%</w:t>
            </w:r>
          </w:p>
        </w:tc>
        <w:tc>
          <w:tcPr>
            <w:tcW w:w="825" w:type="dxa"/>
          </w:tcPr>
          <w:p w:rsidRPr="00B41F15" w:rsidR="22D62450" w:rsidP="22D62450" w:rsidRDefault="22D62450" w14:paraId="09E19EC0" w14:textId="14166BFD">
            <w:pPr>
              <w:jc w:val="center"/>
              <w:rPr>
                <w:sz w:val="18"/>
                <w:szCs w:val="18"/>
              </w:rPr>
            </w:pPr>
            <w:r w:rsidRPr="00B41F15">
              <w:rPr>
                <w:rFonts w:cs="Calibri"/>
                <w:sz w:val="18"/>
                <w:szCs w:val="18"/>
              </w:rPr>
              <w:t>54</w:t>
            </w:r>
          </w:p>
        </w:tc>
      </w:tr>
      <w:tr w:rsidRPr="00B41F15" w:rsidR="00B41F15" w:rsidTr="00B645FF" w14:paraId="6098CC8D" w14:textId="77777777">
        <w:trPr>
          <w:trHeight w:val="330"/>
        </w:trPr>
        <w:tc>
          <w:tcPr>
            <w:tcW w:w="4521" w:type="dxa"/>
          </w:tcPr>
          <w:p w:rsidRPr="00B41F15" w:rsidR="22D62450" w:rsidP="00977104" w:rsidRDefault="22D62450" w14:paraId="7093EAE1" w14:textId="0C4D3C07">
            <w:pPr>
              <w:jc w:val="left"/>
              <w:rPr>
                <w:sz w:val="18"/>
                <w:szCs w:val="18"/>
              </w:rPr>
            </w:pPr>
            <w:proofErr w:type="spellStart"/>
            <w:r w:rsidRPr="00B41F15">
              <w:rPr>
                <w:rFonts w:cs="Calibri"/>
                <w:sz w:val="18"/>
                <w:szCs w:val="18"/>
              </w:rPr>
              <w:t>Animateur.trice</w:t>
            </w:r>
            <w:proofErr w:type="spellEnd"/>
            <w:r w:rsidRPr="00B41F15">
              <w:rPr>
                <w:rFonts w:cs="Calibri"/>
                <w:sz w:val="18"/>
                <w:szCs w:val="18"/>
              </w:rPr>
              <w:t xml:space="preserve"> agronome</w:t>
            </w:r>
          </w:p>
        </w:tc>
        <w:tc>
          <w:tcPr>
            <w:tcW w:w="657" w:type="dxa"/>
          </w:tcPr>
          <w:p w:rsidRPr="00B41F15" w:rsidR="22D62450" w:rsidP="22D62450" w:rsidRDefault="22D62450" w14:paraId="3DC04704" w14:textId="5F801D69">
            <w:pPr>
              <w:jc w:val="center"/>
              <w:rPr>
                <w:sz w:val="18"/>
                <w:szCs w:val="18"/>
              </w:rPr>
            </w:pPr>
            <w:r w:rsidRPr="00B41F15">
              <w:rPr>
                <w:rFonts w:cs="Calibri"/>
                <w:sz w:val="18"/>
                <w:szCs w:val="18"/>
              </w:rPr>
              <w:t>4</w:t>
            </w:r>
          </w:p>
        </w:tc>
        <w:tc>
          <w:tcPr>
            <w:tcW w:w="1030" w:type="dxa"/>
          </w:tcPr>
          <w:p w:rsidRPr="00B41F15" w:rsidR="22D62450" w:rsidP="22D62450" w:rsidRDefault="22D62450" w14:paraId="2DDE4578" w14:textId="2FF6A07F">
            <w:pPr>
              <w:jc w:val="center"/>
              <w:rPr>
                <w:sz w:val="18"/>
                <w:szCs w:val="18"/>
              </w:rPr>
            </w:pPr>
            <w:r w:rsidRPr="00B41F15">
              <w:rPr>
                <w:rFonts w:cs="Calibri"/>
                <w:sz w:val="18"/>
                <w:szCs w:val="18"/>
              </w:rPr>
              <w:t>Tshopo</w:t>
            </w:r>
          </w:p>
        </w:tc>
        <w:tc>
          <w:tcPr>
            <w:tcW w:w="885" w:type="dxa"/>
          </w:tcPr>
          <w:p w:rsidRPr="00B41F15" w:rsidR="22D62450" w:rsidP="22D62450" w:rsidRDefault="22D62450" w14:paraId="429DE4E0" w14:textId="2BF61487">
            <w:pPr>
              <w:jc w:val="center"/>
              <w:rPr>
                <w:sz w:val="18"/>
                <w:szCs w:val="18"/>
              </w:rPr>
            </w:pPr>
            <w:r w:rsidRPr="00B41F15">
              <w:rPr>
                <w:rFonts w:cs="Calibri"/>
                <w:sz w:val="18"/>
                <w:szCs w:val="18"/>
              </w:rPr>
              <w:t>NAT</w:t>
            </w:r>
          </w:p>
        </w:tc>
        <w:tc>
          <w:tcPr>
            <w:tcW w:w="645" w:type="dxa"/>
          </w:tcPr>
          <w:p w:rsidRPr="00B41F15" w:rsidR="22D62450" w:rsidP="22D62450" w:rsidRDefault="22D62450" w14:paraId="69776DC8" w14:textId="44790D4D">
            <w:pPr>
              <w:jc w:val="center"/>
              <w:rPr>
                <w:sz w:val="18"/>
                <w:szCs w:val="18"/>
              </w:rPr>
            </w:pPr>
            <w:r w:rsidRPr="00B41F15">
              <w:rPr>
                <w:rFonts w:cs="Calibri"/>
                <w:sz w:val="18"/>
                <w:szCs w:val="18"/>
              </w:rPr>
              <w:t>2</w:t>
            </w:r>
          </w:p>
        </w:tc>
        <w:tc>
          <w:tcPr>
            <w:tcW w:w="795" w:type="dxa"/>
          </w:tcPr>
          <w:p w:rsidRPr="00B41F15" w:rsidR="22D62450" w:rsidP="22D62450" w:rsidRDefault="22D62450" w14:paraId="3F08446B" w14:textId="46B6439E">
            <w:pPr>
              <w:jc w:val="center"/>
              <w:rPr>
                <w:sz w:val="18"/>
                <w:szCs w:val="18"/>
              </w:rPr>
            </w:pPr>
            <w:r w:rsidRPr="00B41F15">
              <w:rPr>
                <w:rFonts w:cs="Calibri"/>
                <w:sz w:val="18"/>
                <w:szCs w:val="18"/>
              </w:rPr>
              <w:t>100%</w:t>
            </w:r>
          </w:p>
        </w:tc>
        <w:tc>
          <w:tcPr>
            <w:tcW w:w="825" w:type="dxa"/>
          </w:tcPr>
          <w:p w:rsidRPr="00B41F15" w:rsidR="22D62450" w:rsidP="22D62450" w:rsidRDefault="22D62450" w14:paraId="761FF4F8" w14:textId="71ADEB4F">
            <w:pPr>
              <w:jc w:val="center"/>
              <w:rPr>
                <w:sz w:val="18"/>
                <w:szCs w:val="18"/>
              </w:rPr>
            </w:pPr>
            <w:r w:rsidRPr="00B41F15">
              <w:rPr>
                <w:rFonts w:cs="Calibri"/>
                <w:sz w:val="18"/>
                <w:szCs w:val="18"/>
              </w:rPr>
              <w:t>54</w:t>
            </w:r>
          </w:p>
        </w:tc>
      </w:tr>
      <w:tr w:rsidRPr="00B41F15" w:rsidR="00B645FF" w:rsidTr="00B645FF" w14:paraId="74AE5748" w14:textId="77777777">
        <w:trPr>
          <w:trHeight w:val="330"/>
        </w:trPr>
        <w:tc>
          <w:tcPr>
            <w:tcW w:w="9358" w:type="dxa"/>
            <w:gridSpan w:val="7"/>
            <w:shd w:val="clear" w:color="auto" w:fill="D0CECE" w:themeFill="background2" w:themeFillShade="E6"/>
            <w:vAlign w:val="center"/>
          </w:tcPr>
          <w:p w:rsidRPr="00B41F15" w:rsidR="00B645FF" w:rsidP="00B645FF" w:rsidRDefault="00B645FF" w14:paraId="1DED04F3" w14:textId="139FB713">
            <w:pPr>
              <w:jc w:val="left"/>
              <w:rPr>
                <w:sz w:val="18"/>
                <w:szCs w:val="18"/>
              </w:rPr>
            </w:pPr>
            <w:r w:rsidRPr="00B41F15">
              <w:rPr>
                <w:rFonts w:cs="Calibri"/>
                <w:b/>
                <w:bCs/>
                <w:sz w:val="18"/>
                <w:szCs w:val="18"/>
              </w:rPr>
              <w:t xml:space="preserve">SANTE ET PROTECTION SOCIALE EN SANTE </w:t>
            </w:r>
          </w:p>
        </w:tc>
      </w:tr>
      <w:tr w:rsidRPr="00B41F15" w:rsidR="00B41F15" w:rsidTr="00B645FF" w14:paraId="631D6F4F" w14:textId="77777777">
        <w:trPr>
          <w:trHeight w:val="390"/>
        </w:trPr>
        <w:tc>
          <w:tcPr>
            <w:tcW w:w="4521" w:type="dxa"/>
          </w:tcPr>
          <w:p w:rsidRPr="00B41F15" w:rsidR="22D62450" w:rsidP="00977104" w:rsidRDefault="22D62450" w14:paraId="573ABBBF" w14:textId="28119B90">
            <w:pPr>
              <w:jc w:val="left"/>
              <w:rPr>
                <w:sz w:val="18"/>
                <w:szCs w:val="18"/>
              </w:rPr>
            </w:pPr>
            <w:r w:rsidRPr="00B41F15">
              <w:rPr>
                <w:rFonts w:cs="Calibri"/>
                <w:sz w:val="18"/>
                <w:szCs w:val="18"/>
              </w:rPr>
              <w:t>IM Santé</w:t>
            </w:r>
          </w:p>
        </w:tc>
        <w:tc>
          <w:tcPr>
            <w:tcW w:w="657" w:type="dxa"/>
          </w:tcPr>
          <w:p w:rsidRPr="00B41F15" w:rsidR="22D62450" w:rsidP="22D62450" w:rsidRDefault="22D62450" w14:paraId="6C686D37" w14:textId="5CCF36E9">
            <w:pPr>
              <w:jc w:val="center"/>
              <w:rPr>
                <w:sz w:val="18"/>
                <w:szCs w:val="18"/>
              </w:rPr>
            </w:pPr>
            <w:r w:rsidRPr="00B41F15">
              <w:rPr>
                <w:rFonts w:cs="Calibri"/>
                <w:sz w:val="18"/>
                <w:szCs w:val="18"/>
              </w:rPr>
              <w:t>6</w:t>
            </w:r>
          </w:p>
        </w:tc>
        <w:tc>
          <w:tcPr>
            <w:tcW w:w="1030" w:type="dxa"/>
          </w:tcPr>
          <w:p w:rsidRPr="00B41F15" w:rsidR="22D62450" w:rsidP="22D62450" w:rsidRDefault="22D62450" w14:paraId="4C80D62C" w14:textId="499C6EEC">
            <w:pPr>
              <w:jc w:val="center"/>
              <w:rPr>
                <w:sz w:val="18"/>
                <w:szCs w:val="18"/>
              </w:rPr>
            </w:pPr>
            <w:r w:rsidRPr="00B41F15">
              <w:rPr>
                <w:rFonts w:cs="Calibri"/>
                <w:sz w:val="18"/>
                <w:szCs w:val="18"/>
              </w:rPr>
              <w:t>Tshopo</w:t>
            </w:r>
          </w:p>
        </w:tc>
        <w:tc>
          <w:tcPr>
            <w:tcW w:w="885" w:type="dxa"/>
          </w:tcPr>
          <w:p w:rsidRPr="00B41F15" w:rsidR="22D62450" w:rsidP="22D62450" w:rsidRDefault="22D62450" w14:paraId="5BCD69B4" w14:textId="06383601">
            <w:pPr>
              <w:jc w:val="center"/>
              <w:rPr>
                <w:sz w:val="18"/>
                <w:szCs w:val="18"/>
              </w:rPr>
            </w:pPr>
            <w:r w:rsidRPr="00B41F15">
              <w:rPr>
                <w:rFonts w:cs="Calibri"/>
                <w:sz w:val="18"/>
                <w:szCs w:val="18"/>
              </w:rPr>
              <w:t>INT</w:t>
            </w:r>
          </w:p>
        </w:tc>
        <w:tc>
          <w:tcPr>
            <w:tcW w:w="645" w:type="dxa"/>
          </w:tcPr>
          <w:p w:rsidRPr="00B41F15" w:rsidR="22D62450" w:rsidP="22D62450" w:rsidRDefault="22D62450" w14:paraId="60E2077B" w14:textId="7230249B">
            <w:pPr>
              <w:jc w:val="center"/>
              <w:rPr>
                <w:sz w:val="18"/>
                <w:szCs w:val="18"/>
              </w:rPr>
            </w:pPr>
            <w:r w:rsidRPr="00B41F15">
              <w:rPr>
                <w:rFonts w:cs="Calibri"/>
                <w:sz w:val="18"/>
                <w:szCs w:val="18"/>
              </w:rPr>
              <w:t>1</w:t>
            </w:r>
          </w:p>
        </w:tc>
        <w:tc>
          <w:tcPr>
            <w:tcW w:w="795" w:type="dxa"/>
          </w:tcPr>
          <w:p w:rsidRPr="00B41F15" w:rsidR="22D62450" w:rsidP="22D62450" w:rsidRDefault="22D62450" w14:paraId="66FB35AB" w14:textId="5859642C">
            <w:pPr>
              <w:jc w:val="center"/>
              <w:rPr>
                <w:sz w:val="18"/>
                <w:szCs w:val="18"/>
              </w:rPr>
            </w:pPr>
            <w:r w:rsidRPr="00B41F15">
              <w:rPr>
                <w:rFonts w:cs="Calibri"/>
                <w:sz w:val="18"/>
                <w:szCs w:val="18"/>
              </w:rPr>
              <w:t>100%</w:t>
            </w:r>
          </w:p>
        </w:tc>
        <w:tc>
          <w:tcPr>
            <w:tcW w:w="825" w:type="dxa"/>
          </w:tcPr>
          <w:p w:rsidRPr="00B41F15" w:rsidR="22D62450" w:rsidP="22D62450" w:rsidRDefault="22D62450" w14:paraId="12C13628" w14:textId="77EBF214">
            <w:pPr>
              <w:jc w:val="center"/>
              <w:rPr>
                <w:sz w:val="18"/>
                <w:szCs w:val="18"/>
              </w:rPr>
            </w:pPr>
            <w:r w:rsidRPr="00B41F15">
              <w:rPr>
                <w:rFonts w:cs="Calibri"/>
                <w:sz w:val="18"/>
                <w:szCs w:val="18"/>
              </w:rPr>
              <w:t>54</w:t>
            </w:r>
          </w:p>
        </w:tc>
      </w:tr>
      <w:tr w:rsidRPr="00B41F15" w:rsidR="00B41F15" w:rsidTr="00B645FF" w14:paraId="2E818673" w14:textId="77777777">
        <w:trPr>
          <w:trHeight w:val="390"/>
        </w:trPr>
        <w:tc>
          <w:tcPr>
            <w:tcW w:w="4521" w:type="dxa"/>
          </w:tcPr>
          <w:p w:rsidRPr="00B41F15" w:rsidR="22D62450" w:rsidP="00977104" w:rsidRDefault="22D62450" w14:paraId="3B286D3F" w14:textId="3ABD3372">
            <w:pPr>
              <w:jc w:val="left"/>
              <w:rPr>
                <w:sz w:val="18"/>
                <w:szCs w:val="18"/>
              </w:rPr>
            </w:pPr>
            <w:proofErr w:type="spellStart"/>
            <w:r w:rsidRPr="00B41F15">
              <w:rPr>
                <w:rFonts w:cs="Calibri"/>
                <w:sz w:val="18"/>
                <w:szCs w:val="18"/>
              </w:rPr>
              <w:t>Expert.e</w:t>
            </w:r>
            <w:proofErr w:type="spellEnd"/>
            <w:r w:rsidRPr="00B41F15">
              <w:rPr>
                <w:rFonts w:cs="Calibri"/>
                <w:sz w:val="18"/>
                <w:szCs w:val="18"/>
              </w:rPr>
              <w:t xml:space="preserve"> système santé</w:t>
            </w:r>
          </w:p>
        </w:tc>
        <w:tc>
          <w:tcPr>
            <w:tcW w:w="657" w:type="dxa"/>
          </w:tcPr>
          <w:p w:rsidRPr="00B41F15" w:rsidR="22D62450" w:rsidP="22D62450" w:rsidRDefault="22D62450" w14:paraId="4B0567C6" w14:textId="73FE8BFD">
            <w:pPr>
              <w:jc w:val="center"/>
              <w:rPr>
                <w:sz w:val="18"/>
                <w:szCs w:val="18"/>
              </w:rPr>
            </w:pPr>
            <w:r w:rsidRPr="00B41F15">
              <w:rPr>
                <w:rFonts w:cs="Calibri"/>
                <w:sz w:val="18"/>
                <w:szCs w:val="18"/>
              </w:rPr>
              <w:t>6</w:t>
            </w:r>
          </w:p>
        </w:tc>
        <w:tc>
          <w:tcPr>
            <w:tcW w:w="1030" w:type="dxa"/>
          </w:tcPr>
          <w:p w:rsidRPr="00B41F15" w:rsidR="22D62450" w:rsidP="22D62450" w:rsidRDefault="22D62450" w14:paraId="28074BDB" w14:textId="0E837331">
            <w:pPr>
              <w:jc w:val="center"/>
              <w:rPr>
                <w:sz w:val="18"/>
                <w:szCs w:val="18"/>
              </w:rPr>
            </w:pPr>
            <w:r w:rsidRPr="00B41F15">
              <w:rPr>
                <w:rFonts w:cs="Calibri"/>
                <w:sz w:val="18"/>
                <w:szCs w:val="18"/>
              </w:rPr>
              <w:t>Tshopo</w:t>
            </w:r>
          </w:p>
        </w:tc>
        <w:tc>
          <w:tcPr>
            <w:tcW w:w="885" w:type="dxa"/>
          </w:tcPr>
          <w:p w:rsidRPr="00B41F15" w:rsidR="22D62450" w:rsidP="22D62450" w:rsidRDefault="22D62450" w14:paraId="307CA654" w14:textId="63E4E624">
            <w:pPr>
              <w:jc w:val="center"/>
              <w:rPr>
                <w:sz w:val="18"/>
                <w:szCs w:val="18"/>
              </w:rPr>
            </w:pPr>
            <w:r w:rsidRPr="00B41F15">
              <w:rPr>
                <w:rFonts w:cs="Calibri"/>
                <w:sz w:val="18"/>
                <w:szCs w:val="18"/>
              </w:rPr>
              <w:t>NAT</w:t>
            </w:r>
          </w:p>
        </w:tc>
        <w:tc>
          <w:tcPr>
            <w:tcW w:w="645" w:type="dxa"/>
          </w:tcPr>
          <w:p w:rsidRPr="00B41F15" w:rsidR="22D62450" w:rsidP="22D62450" w:rsidRDefault="22D62450" w14:paraId="0F6E6AFE" w14:textId="5782372D">
            <w:pPr>
              <w:jc w:val="center"/>
              <w:rPr>
                <w:sz w:val="18"/>
                <w:szCs w:val="18"/>
              </w:rPr>
            </w:pPr>
            <w:r w:rsidRPr="00B41F15">
              <w:rPr>
                <w:rFonts w:cs="Calibri"/>
                <w:sz w:val="18"/>
                <w:szCs w:val="18"/>
              </w:rPr>
              <w:t>1</w:t>
            </w:r>
          </w:p>
        </w:tc>
        <w:tc>
          <w:tcPr>
            <w:tcW w:w="795" w:type="dxa"/>
          </w:tcPr>
          <w:p w:rsidRPr="00B41F15" w:rsidR="22D62450" w:rsidP="22D62450" w:rsidRDefault="22D62450" w14:paraId="4DDE4711" w14:textId="392F0397">
            <w:pPr>
              <w:jc w:val="center"/>
              <w:rPr>
                <w:sz w:val="18"/>
                <w:szCs w:val="18"/>
              </w:rPr>
            </w:pPr>
            <w:r w:rsidRPr="00B41F15">
              <w:rPr>
                <w:rFonts w:cs="Calibri"/>
                <w:sz w:val="18"/>
                <w:szCs w:val="18"/>
              </w:rPr>
              <w:t>100%</w:t>
            </w:r>
          </w:p>
        </w:tc>
        <w:tc>
          <w:tcPr>
            <w:tcW w:w="825" w:type="dxa"/>
          </w:tcPr>
          <w:p w:rsidRPr="00B41F15" w:rsidR="22D62450" w:rsidP="22D62450" w:rsidRDefault="22D62450" w14:paraId="09E48A51" w14:textId="4560BD9C">
            <w:pPr>
              <w:jc w:val="center"/>
              <w:rPr>
                <w:sz w:val="18"/>
                <w:szCs w:val="18"/>
              </w:rPr>
            </w:pPr>
            <w:r w:rsidRPr="00B41F15">
              <w:rPr>
                <w:rFonts w:cs="Calibri"/>
                <w:sz w:val="18"/>
                <w:szCs w:val="18"/>
              </w:rPr>
              <w:t>54</w:t>
            </w:r>
          </w:p>
        </w:tc>
      </w:tr>
      <w:tr w:rsidRPr="00B41F15" w:rsidR="00B41F15" w:rsidTr="00B645FF" w14:paraId="7DCD0760" w14:textId="77777777">
        <w:trPr>
          <w:trHeight w:val="390"/>
        </w:trPr>
        <w:tc>
          <w:tcPr>
            <w:tcW w:w="4521" w:type="dxa"/>
          </w:tcPr>
          <w:p w:rsidRPr="00B41F15" w:rsidR="22D62450" w:rsidP="00977104" w:rsidRDefault="22D62450" w14:paraId="731B6EA1" w14:textId="4E0E9DCC">
            <w:pPr>
              <w:jc w:val="left"/>
              <w:rPr>
                <w:sz w:val="18"/>
                <w:szCs w:val="18"/>
              </w:rPr>
            </w:pPr>
            <w:proofErr w:type="spellStart"/>
            <w:r w:rsidRPr="00B41F15">
              <w:rPr>
                <w:rFonts w:cs="Calibri"/>
                <w:sz w:val="18"/>
                <w:szCs w:val="18"/>
              </w:rPr>
              <w:t>Expert.e</w:t>
            </w:r>
            <w:proofErr w:type="spellEnd"/>
            <w:r w:rsidRPr="00B41F15">
              <w:rPr>
                <w:rFonts w:cs="Calibri"/>
                <w:sz w:val="18"/>
                <w:szCs w:val="18"/>
              </w:rPr>
              <w:t xml:space="preserve"> Action communautaire</w:t>
            </w:r>
          </w:p>
        </w:tc>
        <w:tc>
          <w:tcPr>
            <w:tcW w:w="657" w:type="dxa"/>
          </w:tcPr>
          <w:p w:rsidRPr="00B41F15" w:rsidR="22D62450" w:rsidP="22D62450" w:rsidRDefault="22D62450" w14:paraId="0756AF1F" w14:textId="280FE7E9">
            <w:pPr>
              <w:jc w:val="center"/>
              <w:rPr>
                <w:sz w:val="18"/>
                <w:szCs w:val="18"/>
              </w:rPr>
            </w:pPr>
            <w:r w:rsidRPr="00B41F15">
              <w:rPr>
                <w:rFonts w:cs="Calibri"/>
                <w:sz w:val="18"/>
                <w:szCs w:val="18"/>
              </w:rPr>
              <w:t>6</w:t>
            </w:r>
          </w:p>
        </w:tc>
        <w:tc>
          <w:tcPr>
            <w:tcW w:w="1030" w:type="dxa"/>
          </w:tcPr>
          <w:p w:rsidRPr="00B41F15" w:rsidR="22D62450" w:rsidP="22D62450" w:rsidRDefault="22D62450" w14:paraId="1032C1B2" w14:textId="3E02A5A5">
            <w:pPr>
              <w:jc w:val="center"/>
              <w:rPr>
                <w:sz w:val="18"/>
                <w:szCs w:val="18"/>
              </w:rPr>
            </w:pPr>
            <w:r w:rsidRPr="00B41F15">
              <w:rPr>
                <w:rFonts w:cs="Calibri"/>
                <w:sz w:val="18"/>
                <w:szCs w:val="18"/>
              </w:rPr>
              <w:t>Tshopo</w:t>
            </w:r>
          </w:p>
        </w:tc>
        <w:tc>
          <w:tcPr>
            <w:tcW w:w="885" w:type="dxa"/>
          </w:tcPr>
          <w:p w:rsidRPr="00B41F15" w:rsidR="22D62450" w:rsidP="22D62450" w:rsidRDefault="22D62450" w14:paraId="42790ED7" w14:textId="3ED1F54D">
            <w:pPr>
              <w:jc w:val="center"/>
              <w:rPr>
                <w:sz w:val="18"/>
                <w:szCs w:val="18"/>
              </w:rPr>
            </w:pPr>
            <w:r w:rsidRPr="00B41F15">
              <w:rPr>
                <w:rFonts w:cs="Calibri"/>
                <w:sz w:val="18"/>
                <w:szCs w:val="18"/>
              </w:rPr>
              <w:t>NAT</w:t>
            </w:r>
          </w:p>
        </w:tc>
        <w:tc>
          <w:tcPr>
            <w:tcW w:w="645" w:type="dxa"/>
          </w:tcPr>
          <w:p w:rsidRPr="00B41F15" w:rsidR="22D62450" w:rsidP="22D62450" w:rsidRDefault="22D62450" w14:paraId="3D1EB379" w14:textId="6127A3EB">
            <w:pPr>
              <w:jc w:val="center"/>
              <w:rPr>
                <w:sz w:val="18"/>
                <w:szCs w:val="18"/>
              </w:rPr>
            </w:pPr>
            <w:r w:rsidRPr="00B41F15">
              <w:rPr>
                <w:rFonts w:cs="Calibri"/>
                <w:sz w:val="18"/>
                <w:szCs w:val="18"/>
              </w:rPr>
              <w:t>1</w:t>
            </w:r>
          </w:p>
        </w:tc>
        <w:tc>
          <w:tcPr>
            <w:tcW w:w="795" w:type="dxa"/>
          </w:tcPr>
          <w:p w:rsidRPr="00B41F15" w:rsidR="22D62450" w:rsidP="22D62450" w:rsidRDefault="22D62450" w14:paraId="27A15E01" w14:textId="75D8917F">
            <w:pPr>
              <w:jc w:val="center"/>
              <w:rPr>
                <w:sz w:val="18"/>
                <w:szCs w:val="18"/>
              </w:rPr>
            </w:pPr>
            <w:r w:rsidRPr="00B41F15">
              <w:rPr>
                <w:rFonts w:cs="Calibri"/>
                <w:sz w:val="18"/>
                <w:szCs w:val="18"/>
              </w:rPr>
              <w:t>100%</w:t>
            </w:r>
          </w:p>
        </w:tc>
        <w:tc>
          <w:tcPr>
            <w:tcW w:w="825" w:type="dxa"/>
          </w:tcPr>
          <w:p w:rsidRPr="00B41F15" w:rsidR="22D62450" w:rsidP="22D62450" w:rsidRDefault="22D62450" w14:paraId="0A51CBCF" w14:textId="774F815B">
            <w:pPr>
              <w:jc w:val="center"/>
              <w:rPr>
                <w:sz w:val="18"/>
                <w:szCs w:val="18"/>
              </w:rPr>
            </w:pPr>
            <w:r w:rsidRPr="00B41F15">
              <w:rPr>
                <w:rFonts w:cs="Calibri"/>
                <w:sz w:val="18"/>
                <w:szCs w:val="18"/>
              </w:rPr>
              <w:t>54</w:t>
            </w:r>
          </w:p>
        </w:tc>
      </w:tr>
      <w:tr w:rsidRPr="00B41F15" w:rsidR="00B41F15" w:rsidTr="00B645FF" w14:paraId="1ABA1F94" w14:textId="77777777">
        <w:trPr>
          <w:trHeight w:val="390"/>
        </w:trPr>
        <w:tc>
          <w:tcPr>
            <w:tcW w:w="4521" w:type="dxa"/>
          </w:tcPr>
          <w:p w:rsidRPr="00B41F15" w:rsidR="22D62450" w:rsidP="00977104" w:rsidRDefault="22D62450" w14:paraId="377C6775" w14:textId="4D891D35">
            <w:pPr>
              <w:jc w:val="left"/>
              <w:rPr>
                <w:sz w:val="18"/>
                <w:szCs w:val="18"/>
              </w:rPr>
            </w:pPr>
            <w:proofErr w:type="spellStart"/>
            <w:r w:rsidRPr="00B41F15">
              <w:rPr>
                <w:rFonts w:cs="Calibri"/>
                <w:sz w:val="18"/>
                <w:szCs w:val="18"/>
              </w:rPr>
              <w:t>Expert.e</w:t>
            </w:r>
            <w:proofErr w:type="spellEnd"/>
            <w:r w:rsidRPr="00B41F15">
              <w:rPr>
                <w:rFonts w:cs="Calibri"/>
                <w:sz w:val="18"/>
                <w:szCs w:val="18"/>
              </w:rPr>
              <w:t xml:space="preserve"> Gestion hospitalière</w:t>
            </w:r>
          </w:p>
        </w:tc>
        <w:tc>
          <w:tcPr>
            <w:tcW w:w="657" w:type="dxa"/>
          </w:tcPr>
          <w:p w:rsidRPr="00B41F15" w:rsidR="22D62450" w:rsidP="22D62450" w:rsidRDefault="22D62450" w14:paraId="6F38C461" w14:textId="6B3F60DA">
            <w:pPr>
              <w:jc w:val="center"/>
              <w:rPr>
                <w:sz w:val="18"/>
                <w:szCs w:val="18"/>
              </w:rPr>
            </w:pPr>
            <w:r w:rsidRPr="00B41F15">
              <w:rPr>
                <w:rFonts w:cs="Calibri"/>
                <w:sz w:val="18"/>
                <w:szCs w:val="18"/>
              </w:rPr>
              <w:t>6</w:t>
            </w:r>
          </w:p>
        </w:tc>
        <w:tc>
          <w:tcPr>
            <w:tcW w:w="1030" w:type="dxa"/>
          </w:tcPr>
          <w:p w:rsidRPr="00B41F15" w:rsidR="22D62450" w:rsidP="22D62450" w:rsidRDefault="22D62450" w14:paraId="4B93F97D" w14:textId="3B7689CD">
            <w:pPr>
              <w:jc w:val="center"/>
              <w:rPr>
                <w:sz w:val="18"/>
                <w:szCs w:val="18"/>
              </w:rPr>
            </w:pPr>
            <w:r w:rsidRPr="00B41F15">
              <w:rPr>
                <w:rFonts w:cs="Calibri"/>
                <w:sz w:val="18"/>
                <w:szCs w:val="18"/>
              </w:rPr>
              <w:t>Tshopo</w:t>
            </w:r>
          </w:p>
        </w:tc>
        <w:tc>
          <w:tcPr>
            <w:tcW w:w="885" w:type="dxa"/>
          </w:tcPr>
          <w:p w:rsidRPr="00B41F15" w:rsidR="22D62450" w:rsidP="22D62450" w:rsidRDefault="22D62450" w14:paraId="45AA4EA0" w14:textId="38D3EF12">
            <w:pPr>
              <w:jc w:val="center"/>
              <w:rPr>
                <w:sz w:val="18"/>
                <w:szCs w:val="18"/>
              </w:rPr>
            </w:pPr>
            <w:r w:rsidRPr="00B41F15">
              <w:rPr>
                <w:rFonts w:cs="Calibri"/>
                <w:sz w:val="18"/>
                <w:szCs w:val="18"/>
              </w:rPr>
              <w:t>NAT</w:t>
            </w:r>
          </w:p>
        </w:tc>
        <w:tc>
          <w:tcPr>
            <w:tcW w:w="645" w:type="dxa"/>
          </w:tcPr>
          <w:p w:rsidRPr="00B41F15" w:rsidR="22D62450" w:rsidP="22D62450" w:rsidRDefault="22D62450" w14:paraId="0F16C79F" w14:textId="5F1675C7">
            <w:pPr>
              <w:jc w:val="center"/>
              <w:rPr>
                <w:sz w:val="18"/>
                <w:szCs w:val="18"/>
              </w:rPr>
            </w:pPr>
            <w:r w:rsidRPr="00B41F15">
              <w:rPr>
                <w:rFonts w:cs="Calibri"/>
                <w:sz w:val="18"/>
                <w:szCs w:val="18"/>
              </w:rPr>
              <w:t>1</w:t>
            </w:r>
          </w:p>
        </w:tc>
        <w:tc>
          <w:tcPr>
            <w:tcW w:w="795" w:type="dxa"/>
          </w:tcPr>
          <w:p w:rsidRPr="00B41F15" w:rsidR="22D62450" w:rsidP="22D62450" w:rsidRDefault="22D62450" w14:paraId="7FCE899D" w14:textId="08E01BDB">
            <w:pPr>
              <w:jc w:val="center"/>
              <w:rPr>
                <w:sz w:val="18"/>
                <w:szCs w:val="18"/>
              </w:rPr>
            </w:pPr>
            <w:r w:rsidRPr="00B41F15">
              <w:rPr>
                <w:rFonts w:cs="Calibri"/>
                <w:sz w:val="18"/>
                <w:szCs w:val="18"/>
              </w:rPr>
              <w:t>100%</w:t>
            </w:r>
          </w:p>
        </w:tc>
        <w:tc>
          <w:tcPr>
            <w:tcW w:w="825" w:type="dxa"/>
          </w:tcPr>
          <w:p w:rsidRPr="00B41F15" w:rsidR="22D62450" w:rsidP="22D62450" w:rsidRDefault="22D62450" w14:paraId="01BB2655" w14:textId="01EB19C9">
            <w:pPr>
              <w:jc w:val="center"/>
              <w:rPr>
                <w:sz w:val="18"/>
                <w:szCs w:val="18"/>
              </w:rPr>
            </w:pPr>
            <w:r w:rsidRPr="00B41F15">
              <w:rPr>
                <w:rFonts w:cs="Calibri"/>
                <w:sz w:val="18"/>
                <w:szCs w:val="18"/>
              </w:rPr>
              <w:t>54</w:t>
            </w:r>
          </w:p>
        </w:tc>
      </w:tr>
      <w:tr w:rsidRPr="00B41F15" w:rsidR="00B645FF" w:rsidTr="00B645FF" w14:paraId="66FF98B7" w14:textId="77777777">
        <w:trPr>
          <w:trHeight w:val="330"/>
        </w:trPr>
        <w:tc>
          <w:tcPr>
            <w:tcW w:w="9358" w:type="dxa"/>
            <w:gridSpan w:val="7"/>
            <w:shd w:val="clear" w:color="auto" w:fill="D0CECE" w:themeFill="background2" w:themeFillShade="E6"/>
            <w:vAlign w:val="center"/>
          </w:tcPr>
          <w:p w:rsidRPr="00B41F15" w:rsidR="00B645FF" w:rsidP="00B645FF" w:rsidRDefault="00B645FF" w14:paraId="332E4657" w14:textId="6541E232">
            <w:pPr>
              <w:jc w:val="left"/>
              <w:rPr>
                <w:sz w:val="18"/>
                <w:szCs w:val="18"/>
              </w:rPr>
            </w:pPr>
            <w:r w:rsidRPr="00B41F15">
              <w:rPr>
                <w:rFonts w:cs="Calibri"/>
                <w:b/>
                <w:bCs/>
                <w:sz w:val="18"/>
                <w:szCs w:val="18"/>
              </w:rPr>
              <w:t>APPUI INSTITUTIONNEL</w:t>
            </w:r>
          </w:p>
        </w:tc>
      </w:tr>
      <w:tr w:rsidRPr="00B41F15" w:rsidR="00B41F15" w:rsidTr="00B645FF" w14:paraId="09E79592" w14:textId="77777777">
        <w:trPr>
          <w:trHeight w:val="330"/>
        </w:trPr>
        <w:tc>
          <w:tcPr>
            <w:tcW w:w="4521" w:type="dxa"/>
          </w:tcPr>
          <w:p w:rsidRPr="00B41F15" w:rsidR="22D62450" w:rsidP="00977104" w:rsidRDefault="22D62450" w14:paraId="239970B0" w14:textId="07C885C9">
            <w:pPr>
              <w:jc w:val="left"/>
              <w:rPr>
                <w:sz w:val="18"/>
                <w:szCs w:val="18"/>
              </w:rPr>
            </w:pPr>
            <w:proofErr w:type="spellStart"/>
            <w:r w:rsidRPr="00B41F15">
              <w:rPr>
                <w:rFonts w:cs="Calibri"/>
                <w:sz w:val="18"/>
                <w:szCs w:val="18"/>
              </w:rPr>
              <w:t>Expert.e</w:t>
            </w:r>
            <w:proofErr w:type="spellEnd"/>
            <w:r w:rsidRPr="00B41F15">
              <w:rPr>
                <w:rFonts w:cs="Calibri"/>
                <w:sz w:val="18"/>
                <w:szCs w:val="18"/>
              </w:rPr>
              <w:t xml:space="preserve"> appui institutionnel provincial</w:t>
            </w:r>
          </w:p>
        </w:tc>
        <w:tc>
          <w:tcPr>
            <w:tcW w:w="657" w:type="dxa"/>
          </w:tcPr>
          <w:p w:rsidRPr="00B41F15" w:rsidR="22D62450" w:rsidP="22D62450" w:rsidRDefault="22D62450" w14:paraId="54571E51" w14:textId="67E3C86D">
            <w:pPr>
              <w:jc w:val="center"/>
              <w:rPr>
                <w:sz w:val="18"/>
                <w:szCs w:val="18"/>
              </w:rPr>
            </w:pPr>
            <w:r w:rsidRPr="00B41F15">
              <w:rPr>
                <w:rFonts w:cs="Calibri"/>
                <w:sz w:val="18"/>
                <w:szCs w:val="18"/>
              </w:rPr>
              <w:t>6</w:t>
            </w:r>
          </w:p>
        </w:tc>
        <w:tc>
          <w:tcPr>
            <w:tcW w:w="1030" w:type="dxa"/>
          </w:tcPr>
          <w:p w:rsidRPr="00B41F15" w:rsidR="22D62450" w:rsidP="22D62450" w:rsidRDefault="22D62450" w14:paraId="51D24B78" w14:textId="21F07E33">
            <w:pPr>
              <w:jc w:val="center"/>
              <w:rPr>
                <w:sz w:val="18"/>
                <w:szCs w:val="18"/>
              </w:rPr>
            </w:pPr>
            <w:r w:rsidRPr="00B41F15">
              <w:rPr>
                <w:rFonts w:cs="Calibri"/>
                <w:sz w:val="18"/>
                <w:szCs w:val="18"/>
              </w:rPr>
              <w:t>Tshopo</w:t>
            </w:r>
          </w:p>
        </w:tc>
        <w:tc>
          <w:tcPr>
            <w:tcW w:w="885" w:type="dxa"/>
          </w:tcPr>
          <w:p w:rsidRPr="00B41F15" w:rsidR="22D62450" w:rsidP="22D62450" w:rsidRDefault="22D62450" w14:paraId="6FE1B4B3" w14:textId="34881BDD">
            <w:pPr>
              <w:jc w:val="center"/>
              <w:rPr>
                <w:sz w:val="18"/>
                <w:szCs w:val="18"/>
              </w:rPr>
            </w:pPr>
            <w:r w:rsidRPr="00B41F15">
              <w:rPr>
                <w:rFonts w:cs="Calibri"/>
                <w:sz w:val="18"/>
                <w:szCs w:val="18"/>
              </w:rPr>
              <w:t>NAT</w:t>
            </w:r>
          </w:p>
        </w:tc>
        <w:tc>
          <w:tcPr>
            <w:tcW w:w="645" w:type="dxa"/>
          </w:tcPr>
          <w:p w:rsidRPr="00B41F15" w:rsidR="22D62450" w:rsidP="22D62450" w:rsidRDefault="22D62450" w14:paraId="04B2470B" w14:textId="4C76B4E5">
            <w:pPr>
              <w:jc w:val="center"/>
              <w:rPr>
                <w:sz w:val="18"/>
                <w:szCs w:val="18"/>
              </w:rPr>
            </w:pPr>
            <w:r w:rsidRPr="00B41F15">
              <w:rPr>
                <w:rFonts w:cs="Calibri"/>
                <w:sz w:val="18"/>
                <w:szCs w:val="18"/>
              </w:rPr>
              <w:t>1</w:t>
            </w:r>
          </w:p>
        </w:tc>
        <w:tc>
          <w:tcPr>
            <w:tcW w:w="795" w:type="dxa"/>
          </w:tcPr>
          <w:p w:rsidRPr="00B41F15" w:rsidR="22D62450" w:rsidP="22D62450" w:rsidRDefault="22D62450" w14:paraId="04F6F6F2" w14:textId="57CF6F3A">
            <w:pPr>
              <w:jc w:val="center"/>
              <w:rPr>
                <w:sz w:val="18"/>
                <w:szCs w:val="18"/>
              </w:rPr>
            </w:pPr>
            <w:r w:rsidRPr="00B41F15">
              <w:rPr>
                <w:rFonts w:cs="Calibri"/>
                <w:sz w:val="18"/>
                <w:szCs w:val="18"/>
              </w:rPr>
              <w:t>100%</w:t>
            </w:r>
          </w:p>
        </w:tc>
        <w:tc>
          <w:tcPr>
            <w:tcW w:w="825" w:type="dxa"/>
          </w:tcPr>
          <w:p w:rsidRPr="00B41F15" w:rsidR="22D62450" w:rsidP="22D62450" w:rsidRDefault="22D62450" w14:paraId="5D895A08" w14:textId="777AAEA6">
            <w:pPr>
              <w:jc w:val="center"/>
              <w:rPr>
                <w:sz w:val="18"/>
                <w:szCs w:val="18"/>
              </w:rPr>
            </w:pPr>
            <w:r w:rsidRPr="00B41F15">
              <w:rPr>
                <w:rFonts w:cs="Calibri"/>
                <w:sz w:val="18"/>
                <w:szCs w:val="18"/>
              </w:rPr>
              <w:t>50</w:t>
            </w:r>
          </w:p>
        </w:tc>
      </w:tr>
      <w:tr w:rsidRPr="00B41F15" w:rsidR="00B41F15" w:rsidTr="00B645FF" w14:paraId="61D7961D" w14:textId="77777777">
        <w:trPr>
          <w:trHeight w:val="330"/>
        </w:trPr>
        <w:tc>
          <w:tcPr>
            <w:tcW w:w="4521" w:type="dxa"/>
          </w:tcPr>
          <w:p w:rsidRPr="00B41F15" w:rsidR="22D62450" w:rsidP="00977104" w:rsidRDefault="22D62450" w14:paraId="6FA23D11" w14:textId="1E7F68C1">
            <w:pPr>
              <w:jc w:val="left"/>
              <w:rPr>
                <w:sz w:val="18"/>
                <w:szCs w:val="18"/>
              </w:rPr>
            </w:pPr>
            <w:proofErr w:type="spellStart"/>
            <w:r w:rsidRPr="00B41F15">
              <w:rPr>
                <w:rFonts w:cs="Calibri"/>
                <w:sz w:val="18"/>
                <w:szCs w:val="18"/>
              </w:rPr>
              <w:t>Animateur.trice</w:t>
            </w:r>
            <w:proofErr w:type="spellEnd"/>
            <w:r w:rsidRPr="00B41F15">
              <w:rPr>
                <w:rFonts w:cs="Calibri"/>
                <w:sz w:val="18"/>
                <w:szCs w:val="18"/>
              </w:rPr>
              <w:t xml:space="preserve"> politique territoriale</w:t>
            </w:r>
          </w:p>
        </w:tc>
        <w:tc>
          <w:tcPr>
            <w:tcW w:w="657" w:type="dxa"/>
          </w:tcPr>
          <w:p w:rsidRPr="00B41F15" w:rsidR="22D62450" w:rsidP="22D62450" w:rsidRDefault="22D62450" w14:paraId="56A5F3CF" w14:textId="326724C3">
            <w:pPr>
              <w:jc w:val="center"/>
              <w:rPr>
                <w:sz w:val="18"/>
                <w:szCs w:val="18"/>
              </w:rPr>
            </w:pPr>
            <w:r w:rsidRPr="00B41F15">
              <w:rPr>
                <w:rFonts w:cs="Calibri"/>
                <w:sz w:val="18"/>
                <w:szCs w:val="18"/>
              </w:rPr>
              <w:t>5</w:t>
            </w:r>
          </w:p>
        </w:tc>
        <w:tc>
          <w:tcPr>
            <w:tcW w:w="1030" w:type="dxa"/>
          </w:tcPr>
          <w:p w:rsidRPr="00B41F15" w:rsidR="22D62450" w:rsidP="22D62450" w:rsidRDefault="22D62450" w14:paraId="7B7705AA" w14:textId="2CCD8D0A">
            <w:pPr>
              <w:jc w:val="center"/>
              <w:rPr>
                <w:sz w:val="18"/>
                <w:szCs w:val="18"/>
              </w:rPr>
            </w:pPr>
            <w:r w:rsidRPr="00B41F15">
              <w:rPr>
                <w:rFonts w:cs="Calibri"/>
                <w:sz w:val="18"/>
                <w:szCs w:val="18"/>
              </w:rPr>
              <w:t>Tshopo</w:t>
            </w:r>
          </w:p>
        </w:tc>
        <w:tc>
          <w:tcPr>
            <w:tcW w:w="885" w:type="dxa"/>
          </w:tcPr>
          <w:p w:rsidRPr="00B41F15" w:rsidR="22D62450" w:rsidP="22D62450" w:rsidRDefault="22D62450" w14:paraId="30EEB821" w14:textId="4175B965">
            <w:pPr>
              <w:jc w:val="center"/>
              <w:rPr>
                <w:sz w:val="18"/>
                <w:szCs w:val="18"/>
              </w:rPr>
            </w:pPr>
            <w:r w:rsidRPr="00B41F15">
              <w:rPr>
                <w:rFonts w:cs="Calibri"/>
                <w:sz w:val="18"/>
                <w:szCs w:val="18"/>
              </w:rPr>
              <w:t>NAT</w:t>
            </w:r>
          </w:p>
        </w:tc>
        <w:tc>
          <w:tcPr>
            <w:tcW w:w="645" w:type="dxa"/>
          </w:tcPr>
          <w:p w:rsidRPr="00B41F15" w:rsidR="22D62450" w:rsidP="22D62450" w:rsidRDefault="22D62450" w14:paraId="0A779CF3" w14:textId="29811366">
            <w:pPr>
              <w:jc w:val="center"/>
              <w:rPr>
                <w:sz w:val="18"/>
                <w:szCs w:val="18"/>
              </w:rPr>
            </w:pPr>
            <w:r w:rsidRPr="00B41F15">
              <w:rPr>
                <w:rFonts w:cs="Calibri"/>
                <w:sz w:val="18"/>
                <w:szCs w:val="18"/>
              </w:rPr>
              <w:t>1</w:t>
            </w:r>
          </w:p>
        </w:tc>
        <w:tc>
          <w:tcPr>
            <w:tcW w:w="795" w:type="dxa"/>
          </w:tcPr>
          <w:p w:rsidRPr="00B41F15" w:rsidR="22D62450" w:rsidP="22D62450" w:rsidRDefault="22D62450" w14:paraId="45B6FCC2" w14:textId="72DB6FF3">
            <w:pPr>
              <w:jc w:val="center"/>
              <w:rPr>
                <w:sz w:val="18"/>
                <w:szCs w:val="18"/>
              </w:rPr>
            </w:pPr>
            <w:r w:rsidRPr="00B41F15">
              <w:rPr>
                <w:rFonts w:cs="Calibri"/>
                <w:sz w:val="18"/>
                <w:szCs w:val="18"/>
              </w:rPr>
              <w:t>100%</w:t>
            </w:r>
          </w:p>
        </w:tc>
        <w:tc>
          <w:tcPr>
            <w:tcW w:w="825" w:type="dxa"/>
          </w:tcPr>
          <w:p w:rsidRPr="00B41F15" w:rsidR="22D62450" w:rsidP="22D62450" w:rsidRDefault="22D62450" w14:paraId="58222B67" w14:textId="7B66CBF0">
            <w:pPr>
              <w:jc w:val="center"/>
              <w:rPr>
                <w:sz w:val="18"/>
                <w:szCs w:val="18"/>
              </w:rPr>
            </w:pPr>
            <w:r w:rsidRPr="00B41F15">
              <w:rPr>
                <w:rFonts w:cs="Calibri"/>
                <w:sz w:val="18"/>
                <w:szCs w:val="18"/>
              </w:rPr>
              <w:t>36</w:t>
            </w:r>
          </w:p>
        </w:tc>
      </w:tr>
    </w:tbl>
    <w:p w:rsidR="00B77E8D" w:rsidP="008F13FB" w:rsidRDefault="00B77E8D" w14:paraId="32072219" w14:textId="33FC3DA0">
      <w:pPr>
        <w:pStyle w:val="Titre3"/>
        <w:ind w:left="0" w:firstLine="0"/>
      </w:pPr>
    </w:p>
    <w:p w:rsidR="00F7627B" w:rsidP="00B03645" w:rsidRDefault="00812DA8" w14:paraId="670E974A" w14:textId="6E14F5BB">
      <w:pPr>
        <w:pStyle w:val="Titre3"/>
        <w:numPr>
          <w:ilvl w:val="2"/>
          <w:numId w:val="38"/>
        </w:numPr>
      </w:pPr>
      <w:r>
        <w:t xml:space="preserve"> </w:t>
      </w:r>
      <w:bookmarkStart w:name="_Toc113800444" w:id="285"/>
      <w:r w:rsidR="35DEEF3E">
        <w:t>L’organigramme pour la province</w:t>
      </w:r>
      <w:bookmarkEnd w:id="285"/>
    </w:p>
    <w:p w:rsidR="00F7627B" w:rsidP="2D2DA66B" w:rsidRDefault="00000000" w14:paraId="35CEE1AD" w14:textId="4947A2E5">
      <w:pPr>
        <w:rPr>
          <w:rStyle w:val="Lienhypertexte"/>
          <w:rFonts w:eastAsia="Georgia" w:cs="Georgia"/>
          <w:szCs w:val="21"/>
          <w:lang w:val="en-US"/>
        </w:rPr>
      </w:pPr>
      <w:r>
        <w:fldChar w:fldCharType="begin"/>
      </w:r>
      <w:r w:rsidRPr="00160F79">
        <w:rPr>
          <w:lang w:val="en-US"/>
        </w:rPr>
        <w:instrText>HYPERLINK "https://enabelbe.sharepoint.com/:b:/r/sites/PREP_COD_Portefeuille2023-2027/Shared%20Documents/DocPostCdV/070922_Enabel_organigramme%20coordination%20Tshopo-VF.pdf?csf=1&amp;web=1&amp;e=qdXpRe" \h</w:instrText>
      </w:r>
      <w:r>
        <w:fldChar w:fldCharType="separate"/>
      </w:r>
      <w:r w:rsidRPr="00723FC9" w:rsidR="0A34A626">
        <w:rPr>
          <w:rStyle w:val="Lienhypertexte"/>
          <w:rFonts w:eastAsia="Georgia" w:cs="Georgia"/>
          <w:szCs w:val="21"/>
          <w:lang w:val="en-US"/>
        </w:rPr>
        <w:t>070922_Enabel_organigramme coordination Tshopo-VF.pdf</w:t>
      </w:r>
      <w:r>
        <w:rPr>
          <w:rStyle w:val="Lienhypertexte"/>
          <w:rFonts w:eastAsia="Georgia" w:cs="Georgia"/>
          <w:szCs w:val="21"/>
          <w:lang w:val="en-US"/>
        </w:rPr>
        <w:fldChar w:fldCharType="end"/>
      </w:r>
    </w:p>
    <w:p w:rsidR="00D212C9" w:rsidP="2D2DA66B" w:rsidRDefault="00D212C9" w14:paraId="5C40F944" w14:textId="483BD506">
      <w:pPr>
        <w:rPr>
          <w:rStyle w:val="Lienhypertexte"/>
          <w:rFonts w:eastAsia="Georgia" w:cs="Georgia"/>
          <w:szCs w:val="21"/>
          <w:lang w:val="en-US"/>
        </w:rPr>
      </w:pPr>
    </w:p>
    <w:p w:rsidR="00D212C9" w:rsidP="2D2DA66B" w:rsidRDefault="00D212C9" w14:paraId="3A6833C0" w14:textId="06696BC6">
      <w:pPr>
        <w:rPr>
          <w:rStyle w:val="Lienhypertexte"/>
          <w:rFonts w:eastAsia="Georgia" w:cs="Georgia"/>
          <w:szCs w:val="21"/>
          <w:lang w:val="en-US"/>
        </w:rPr>
      </w:pPr>
    </w:p>
    <w:p w:rsidR="00B645FF" w:rsidP="2D2DA66B" w:rsidRDefault="00B645FF" w14:paraId="2B8F81AA" w14:textId="77777777">
      <w:pPr>
        <w:rPr>
          <w:rStyle w:val="Lienhypertexte"/>
          <w:rFonts w:eastAsia="Georgia" w:cs="Georgia"/>
          <w:szCs w:val="21"/>
          <w:lang w:val="en-US"/>
        </w:rPr>
        <w:sectPr w:rsidR="00B645FF" w:rsidSect="001E1150">
          <w:pgSz w:w="11906" w:h="16838" w:orient="portrait"/>
          <w:pgMar w:top="1134" w:right="1276" w:bottom="992" w:left="1418" w:header="709" w:footer="709" w:gutter="0"/>
          <w:cols w:space="708"/>
          <w:titlePg/>
          <w:docGrid w:linePitch="360"/>
        </w:sectPr>
      </w:pPr>
    </w:p>
    <w:p w:rsidRPr="005347F3" w:rsidR="005347F3" w:rsidP="00D212C9" w:rsidRDefault="63A5843B" w14:paraId="5E49ABA6" w14:textId="193E15F9">
      <w:pPr>
        <w:pStyle w:val="Titre1"/>
      </w:pPr>
      <w:bookmarkStart w:name="_Toc112151673" w:id="286"/>
      <w:bookmarkStart w:name="_Toc113800445" w:id="287"/>
      <w:r>
        <w:t xml:space="preserve">La gouvernance du sous-portefeuille </w:t>
      </w:r>
      <w:bookmarkEnd w:id="286"/>
      <w:r>
        <w:t>Tshopo</w:t>
      </w:r>
      <w:bookmarkEnd w:id="287"/>
      <w:r>
        <w:t>  </w:t>
      </w:r>
    </w:p>
    <w:p w:rsidRPr="005347F3" w:rsidR="005347F3" w:rsidP="0AEB726F" w:rsidRDefault="6A53AA44" w14:paraId="4B4AF8EA" w14:textId="414064B5">
      <w:pPr>
        <w:rPr>
          <w:rFonts w:eastAsia="Georgia" w:cs="Georgia"/>
        </w:rPr>
      </w:pPr>
      <w:r w:rsidRPr="00B645FF">
        <w:rPr>
          <w:rFonts w:eastAsia="Georgia" w:cs="Georgia"/>
        </w:rPr>
        <w:t xml:space="preserve">Le dispositif du sous-portefeuille s’inscrit dans le dispositif global de gouvernance décrit dans le document Synthèse et Principes généraux. </w:t>
      </w:r>
      <w:r w:rsidRPr="0AEB726F" w:rsidR="63A5843B">
        <w:rPr>
          <w:rFonts w:eastAsia="Georgia" w:cs="Georgia"/>
        </w:rPr>
        <w:t>Au niveau de la Tshopo, un Comité de Pilotage (</w:t>
      </w:r>
      <w:proofErr w:type="spellStart"/>
      <w:r w:rsidRPr="0AEB726F" w:rsidR="63A5843B">
        <w:rPr>
          <w:rFonts w:eastAsia="Georgia" w:cs="Georgia"/>
        </w:rPr>
        <w:t>CoPil</w:t>
      </w:r>
      <w:proofErr w:type="spellEnd"/>
      <w:r w:rsidRPr="0AEB726F" w:rsidR="63A5843B">
        <w:rPr>
          <w:rFonts w:eastAsia="Georgia" w:cs="Georgia"/>
        </w:rPr>
        <w:t xml:space="preserve">) sera mis en place. Il se chargera du suivi et de l’orientation globale de l’ensemble des interventions bilatérales dans la province au niveau stratégique. Les attributions précises du </w:t>
      </w:r>
      <w:proofErr w:type="spellStart"/>
      <w:r w:rsidRPr="0AEB726F" w:rsidR="63A5843B">
        <w:rPr>
          <w:rFonts w:eastAsia="Georgia" w:cs="Georgia"/>
        </w:rPr>
        <w:t>CoPil</w:t>
      </w:r>
      <w:proofErr w:type="spellEnd"/>
      <w:r w:rsidRPr="0AEB726F" w:rsidR="63A5843B">
        <w:rPr>
          <w:rFonts w:eastAsia="Georgia" w:cs="Georgia"/>
        </w:rPr>
        <w:t xml:space="preserve"> sont reprises en annexe 2 du document de présentation générale.  </w:t>
      </w:r>
    </w:p>
    <w:p w:rsidRPr="005347F3" w:rsidR="005347F3" w:rsidP="005347F3" w:rsidRDefault="005347F3" w14:paraId="163BFB48" w14:textId="77777777">
      <w:pPr>
        <w:rPr>
          <w:rFonts w:eastAsia="Georgia" w:cs="Georgia"/>
          <w:szCs w:val="21"/>
        </w:rPr>
      </w:pPr>
      <w:r w:rsidRPr="005347F3">
        <w:rPr>
          <w:rFonts w:eastAsia="Georgia" w:cs="Georgia"/>
          <w:szCs w:val="21"/>
        </w:rPr>
        <w:t xml:space="preserve">Outre Enabel et le gouverneur ou son représentant, (coprésidents), le </w:t>
      </w:r>
      <w:proofErr w:type="spellStart"/>
      <w:r w:rsidRPr="005347F3">
        <w:rPr>
          <w:rFonts w:eastAsia="Georgia" w:cs="Georgia"/>
          <w:szCs w:val="21"/>
        </w:rPr>
        <w:t>CoPil</w:t>
      </w:r>
      <w:proofErr w:type="spellEnd"/>
      <w:r w:rsidRPr="005347F3">
        <w:rPr>
          <w:rFonts w:eastAsia="Georgia" w:cs="Georgia"/>
          <w:szCs w:val="21"/>
        </w:rPr>
        <w:t xml:space="preserve"> regroupe les principales parties prenantes étatiques, de la société civile et du secteur privé impliqués dans les différentes interventions.  </w:t>
      </w:r>
    </w:p>
    <w:p w:rsidRPr="005347F3" w:rsidR="005347F3" w:rsidP="005347F3" w:rsidRDefault="005347F3" w14:paraId="1623BD92" w14:textId="0BBAB6A1">
      <w:pPr>
        <w:rPr>
          <w:rFonts w:eastAsia="Georgia" w:cs="Georgia"/>
          <w:szCs w:val="21"/>
        </w:rPr>
      </w:pPr>
      <w:r w:rsidRPr="005347F3">
        <w:rPr>
          <w:rFonts w:eastAsia="Georgia" w:cs="Georgia"/>
          <w:szCs w:val="21"/>
        </w:rPr>
        <w:t xml:space="preserve">La composition du </w:t>
      </w:r>
      <w:proofErr w:type="spellStart"/>
      <w:r w:rsidRPr="005347F3">
        <w:rPr>
          <w:rFonts w:eastAsia="Georgia" w:cs="Georgia"/>
          <w:szCs w:val="21"/>
        </w:rPr>
        <w:t>CoPil</w:t>
      </w:r>
      <w:proofErr w:type="spellEnd"/>
      <w:r w:rsidRPr="005347F3">
        <w:rPr>
          <w:rFonts w:eastAsia="Georgia" w:cs="Georgia"/>
          <w:szCs w:val="21"/>
        </w:rPr>
        <w:t xml:space="preserve"> </w:t>
      </w:r>
      <w:r>
        <w:rPr>
          <w:rFonts w:eastAsia="Georgia" w:cs="Georgia"/>
          <w:szCs w:val="21"/>
        </w:rPr>
        <w:t xml:space="preserve">de la </w:t>
      </w:r>
      <w:proofErr w:type="spellStart"/>
      <w:r>
        <w:rPr>
          <w:rFonts w:eastAsia="Georgia" w:cs="Georgia"/>
          <w:szCs w:val="21"/>
        </w:rPr>
        <w:t>Tshopo</w:t>
      </w:r>
      <w:proofErr w:type="spellEnd"/>
      <w:r w:rsidRPr="005347F3">
        <w:rPr>
          <w:rFonts w:eastAsia="Georgia" w:cs="Georgia"/>
          <w:szCs w:val="21"/>
        </w:rPr>
        <w:t xml:space="preserve"> est la suivante :  </w:t>
      </w:r>
    </w:p>
    <w:p w:rsidRPr="00812DA8" w:rsidR="005347F3" w:rsidP="00407E2D" w:rsidRDefault="00407E2D" w14:paraId="742C374B" w14:textId="296EA3EF">
      <w:pPr>
        <w:pStyle w:val="Lgende"/>
        <w:jc w:val="left"/>
        <w:rPr>
          <w:color w:val="585756"/>
        </w:rPr>
      </w:pPr>
      <w:bookmarkStart w:name="_Toc112151695" w:id="288"/>
      <w:bookmarkStart w:name="_Toc113800465" w:id="289"/>
      <w:r w:rsidRPr="00812DA8">
        <w:rPr>
          <w:color w:val="585756"/>
        </w:rPr>
        <w:t xml:space="preserve">Tableau </w:t>
      </w:r>
      <w:r w:rsidRPr="00812DA8">
        <w:rPr>
          <w:color w:val="585756"/>
        </w:rPr>
        <w:fldChar w:fldCharType="begin"/>
      </w:r>
      <w:r w:rsidRPr="00812DA8">
        <w:rPr>
          <w:color w:val="585756"/>
        </w:rPr>
        <w:instrText>SEQ Tableau \* ARABIC</w:instrText>
      </w:r>
      <w:r w:rsidRPr="00812DA8">
        <w:rPr>
          <w:color w:val="585756"/>
        </w:rPr>
        <w:fldChar w:fldCharType="separate"/>
      </w:r>
      <w:r w:rsidRPr="00812DA8" w:rsidR="009A1624">
        <w:rPr>
          <w:noProof/>
          <w:color w:val="585756"/>
        </w:rPr>
        <w:t>8</w:t>
      </w:r>
      <w:r w:rsidRPr="00812DA8">
        <w:rPr>
          <w:color w:val="585756"/>
        </w:rPr>
        <w:fldChar w:fldCharType="end"/>
      </w:r>
      <w:r w:rsidRPr="00812DA8" w:rsidR="005347F3">
        <w:rPr>
          <w:color w:val="585756"/>
        </w:rPr>
        <w:t xml:space="preserve"> – Composition du </w:t>
      </w:r>
      <w:proofErr w:type="spellStart"/>
      <w:r w:rsidRPr="00812DA8" w:rsidR="005347F3">
        <w:rPr>
          <w:color w:val="585756"/>
        </w:rPr>
        <w:t>CoPil</w:t>
      </w:r>
      <w:proofErr w:type="spellEnd"/>
      <w:r w:rsidRPr="00812DA8" w:rsidR="005347F3">
        <w:rPr>
          <w:color w:val="585756"/>
        </w:rPr>
        <w:t xml:space="preserve"> provincial</w:t>
      </w:r>
      <w:bookmarkEnd w:id="288"/>
      <w:bookmarkEnd w:id="289"/>
    </w:p>
    <w:tbl>
      <w:tblPr>
        <w:tblW w:w="9204" w:type="dxa"/>
        <w:tblLayout w:type="fixed"/>
        <w:tblLook w:val="04A0" w:firstRow="1" w:lastRow="0" w:firstColumn="1" w:lastColumn="0" w:noHBand="0" w:noVBand="1"/>
      </w:tblPr>
      <w:tblGrid>
        <w:gridCol w:w="1695"/>
        <w:gridCol w:w="7509"/>
      </w:tblGrid>
      <w:tr w:rsidRPr="005347F3" w:rsidR="005347F3" w:rsidTr="53331E40" w14:paraId="7D2A6E37" w14:textId="77777777">
        <w:tc>
          <w:tcPr>
            <w:tcW w:w="1695"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Pr="005347F3" w:rsidR="005347F3" w:rsidP="005347F3" w:rsidRDefault="005347F3" w14:paraId="5F522D5C" w14:textId="77777777">
            <w:r w:rsidRPr="005347F3">
              <w:rPr>
                <w:rFonts w:ascii="Times New Roman" w:hAnsi="Times New Roman" w:eastAsia="Times New Roman" w:cs="Times New Roman"/>
                <w:b/>
                <w:bCs/>
                <w:szCs w:val="21"/>
              </w:rPr>
              <w:t> </w:t>
            </w:r>
            <w:r w:rsidRPr="005347F3">
              <w:rPr>
                <w:rFonts w:eastAsia="Georgia" w:cs="Georgia"/>
                <w:szCs w:val="21"/>
              </w:rPr>
              <w:t xml:space="preserve"> </w:t>
            </w:r>
          </w:p>
        </w:tc>
        <w:tc>
          <w:tcPr>
            <w:tcW w:w="7509"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Pr="005347F3" w:rsidR="005347F3" w:rsidP="005347F3" w:rsidRDefault="005347F3" w14:paraId="6EA2F8A9" w14:textId="42B5C5B2">
            <w:proofErr w:type="spellStart"/>
            <w:r w:rsidRPr="005347F3">
              <w:rPr>
                <w:rFonts w:eastAsia="Georgia" w:cs="Georgia"/>
                <w:b/>
                <w:bCs/>
                <w:szCs w:val="21"/>
              </w:rPr>
              <w:t>CoPil</w:t>
            </w:r>
            <w:proofErr w:type="spellEnd"/>
            <w:r w:rsidRPr="005347F3">
              <w:rPr>
                <w:rFonts w:eastAsia="Georgia" w:cs="Georgia"/>
                <w:b/>
                <w:bCs/>
                <w:szCs w:val="21"/>
              </w:rPr>
              <w:t xml:space="preserve"> </w:t>
            </w:r>
            <w:proofErr w:type="spellStart"/>
            <w:r>
              <w:rPr>
                <w:rFonts w:eastAsia="Georgia" w:cs="Georgia"/>
                <w:b/>
                <w:bCs/>
                <w:szCs w:val="21"/>
              </w:rPr>
              <w:t>Tshopo</w:t>
            </w:r>
            <w:proofErr w:type="spellEnd"/>
            <w:r w:rsidRPr="005347F3">
              <w:rPr>
                <w:rFonts w:ascii="Times New Roman" w:hAnsi="Times New Roman" w:eastAsia="Times New Roman" w:cs="Times New Roman"/>
                <w:b/>
                <w:bCs/>
                <w:szCs w:val="21"/>
              </w:rPr>
              <w:t> </w:t>
            </w:r>
            <w:r w:rsidRPr="005347F3">
              <w:rPr>
                <w:rFonts w:eastAsia="Georgia" w:cs="Georgia"/>
                <w:szCs w:val="21"/>
              </w:rPr>
              <w:t xml:space="preserve"> </w:t>
            </w:r>
          </w:p>
        </w:tc>
      </w:tr>
      <w:tr w:rsidRPr="005347F3" w:rsidR="005347F3" w:rsidTr="00E540B7" w14:paraId="172A8857" w14:textId="77777777">
        <w:trPr>
          <w:trHeight w:val="60"/>
        </w:trPr>
        <w:tc>
          <w:tcPr>
            <w:tcW w:w="1695" w:type="dxa"/>
            <w:vMerge w:val="restart"/>
            <w:tcBorders>
              <w:top w:val="single" w:color="auto" w:sz="8" w:space="0"/>
              <w:left w:val="single" w:color="auto" w:sz="8" w:space="0"/>
              <w:bottom w:val="single" w:color="auto" w:sz="8" w:space="0"/>
              <w:right w:val="single" w:color="auto" w:sz="8" w:space="0"/>
            </w:tcBorders>
          </w:tcPr>
          <w:p w:rsidRPr="005347F3" w:rsidR="005347F3" w:rsidP="005347F3" w:rsidRDefault="005347F3" w14:paraId="5FD339E0" w14:textId="77777777">
            <w:r w:rsidRPr="005347F3">
              <w:rPr>
                <w:rFonts w:eastAsia="Georgia" w:cs="Georgia"/>
                <w:szCs w:val="21"/>
              </w:rPr>
              <w:t>Présidence</w:t>
            </w:r>
            <w:r w:rsidRPr="005347F3">
              <w:rPr>
                <w:rFonts w:ascii="Times New Roman" w:hAnsi="Times New Roman" w:eastAsia="Times New Roman" w:cs="Times New Roman"/>
                <w:szCs w:val="21"/>
              </w:rPr>
              <w:t> </w:t>
            </w:r>
            <w:r w:rsidRPr="005347F3">
              <w:rPr>
                <w:rFonts w:eastAsia="Georgia" w:cs="Georgia"/>
                <w:szCs w:val="21"/>
              </w:rPr>
              <w:t xml:space="preserve"> </w:t>
            </w:r>
          </w:p>
        </w:tc>
        <w:tc>
          <w:tcPr>
            <w:tcW w:w="7509" w:type="dxa"/>
            <w:tcBorders>
              <w:top w:val="single" w:color="auto" w:sz="8" w:space="0"/>
              <w:left w:val="single" w:color="auto" w:sz="8" w:space="0"/>
              <w:bottom w:val="single" w:color="auto" w:sz="8" w:space="0"/>
              <w:right w:val="single" w:color="auto" w:sz="8" w:space="0"/>
            </w:tcBorders>
          </w:tcPr>
          <w:p w:rsidRPr="005347F3" w:rsidR="005347F3" w:rsidP="005347F3" w:rsidRDefault="005347F3" w14:paraId="456036FE" w14:textId="77777777">
            <w:r w:rsidRPr="005347F3">
              <w:rPr>
                <w:rFonts w:eastAsia="Georgia" w:cs="Georgia"/>
                <w:szCs w:val="21"/>
              </w:rPr>
              <w:t>Gouverneur</w:t>
            </w:r>
            <w:r w:rsidRPr="005347F3">
              <w:rPr>
                <w:rFonts w:ascii="Times New Roman" w:hAnsi="Times New Roman" w:eastAsia="Times New Roman" w:cs="Times New Roman"/>
                <w:szCs w:val="21"/>
              </w:rPr>
              <w:t> </w:t>
            </w:r>
            <w:r w:rsidRPr="005347F3">
              <w:rPr>
                <w:rFonts w:eastAsia="Georgia" w:cs="Georgia"/>
                <w:szCs w:val="21"/>
              </w:rPr>
              <w:t xml:space="preserve"> </w:t>
            </w:r>
          </w:p>
        </w:tc>
      </w:tr>
      <w:tr w:rsidRPr="005347F3" w:rsidR="005347F3" w:rsidTr="00E540B7" w14:paraId="1A247CC7" w14:textId="77777777">
        <w:trPr>
          <w:trHeight w:val="116"/>
        </w:trPr>
        <w:tc>
          <w:tcPr>
            <w:tcW w:w="1695" w:type="dxa"/>
            <w:vMerge/>
            <w:tcBorders>
              <w:left w:val="single" w:color="auto" w:sz="8" w:space="0"/>
              <w:bottom w:val="single" w:color="auto" w:sz="8" w:space="0"/>
              <w:right w:val="single" w:color="auto" w:sz="8" w:space="0"/>
            </w:tcBorders>
            <w:vAlign w:val="center"/>
          </w:tcPr>
          <w:p w:rsidRPr="005347F3" w:rsidR="005347F3" w:rsidP="005347F3" w:rsidRDefault="005347F3" w14:paraId="55BD31D1" w14:textId="77777777"/>
        </w:tc>
        <w:tc>
          <w:tcPr>
            <w:tcW w:w="7509" w:type="dxa"/>
            <w:tcBorders>
              <w:top w:val="single" w:color="auto" w:sz="8" w:space="0"/>
              <w:left w:val="single" w:color="auto" w:sz="8" w:space="0"/>
              <w:bottom w:val="single" w:color="auto" w:sz="8" w:space="0"/>
              <w:right w:val="single" w:color="auto" w:sz="8" w:space="0"/>
            </w:tcBorders>
          </w:tcPr>
          <w:p w:rsidRPr="005347F3" w:rsidR="005347F3" w:rsidP="005347F3" w:rsidRDefault="005347F3" w14:paraId="562D1250" w14:textId="77777777">
            <w:r w:rsidRPr="005347F3">
              <w:rPr>
                <w:rFonts w:eastAsia="Georgia" w:cs="Georgia"/>
                <w:szCs w:val="21"/>
              </w:rPr>
              <w:t>PM</w:t>
            </w:r>
            <w:r w:rsidRPr="005347F3">
              <w:rPr>
                <w:rFonts w:ascii="Times New Roman" w:hAnsi="Times New Roman" w:eastAsia="Times New Roman" w:cs="Times New Roman"/>
                <w:szCs w:val="21"/>
              </w:rPr>
              <w:t> </w:t>
            </w:r>
            <w:r w:rsidRPr="005347F3">
              <w:rPr>
                <w:rFonts w:eastAsia="Georgia" w:cs="Georgia"/>
                <w:szCs w:val="21"/>
              </w:rPr>
              <w:t xml:space="preserve"> </w:t>
            </w:r>
          </w:p>
        </w:tc>
      </w:tr>
      <w:tr w:rsidRPr="005347F3" w:rsidR="005347F3" w:rsidTr="00E540B7" w14:paraId="47E2DCDA" w14:textId="77777777">
        <w:trPr>
          <w:trHeight w:val="5183"/>
        </w:trPr>
        <w:tc>
          <w:tcPr>
            <w:tcW w:w="1695" w:type="dxa"/>
            <w:tcBorders>
              <w:top w:val="single" w:color="auto" w:sz="8" w:space="0"/>
              <w:left w:val="single" w:color="auto" w:sz="8" w:space="0"/>
              <w:bottom w:val="single" w:color="auto" w:sz="8" w:space="0"/>
              <w:right w:val="single" w:color="auto" w:sz="8" w:space="0"/>
            </w:tcBorders>
          </w:tcPr>
          <w:p w:rsidRPr="005347F3" w:rsidR="005347F3" w:rsidP="005347F3" w:rsidRDefault="005347F3" w14:paraId="04D39F7C" w14:textId="77777777">
            <w:r w:rsidRPr="005347F3">
              <w:rPr>
                <w:rFonts w:eastAsia="Georgia" w:cs="Georgia"/>
                <w:szCs w:val="21"/>
              </w:rPr>
              <w:t xml:space="preserve">Membres   </w:t>
            </w:r>
          </w:p>
        </w:tc>
        <w:tc>
          <w:tcPr>
            <w:tcW w:w="7509" w:type="dxa"/>
            <w:tcBorders>
              <w:top w:val="single" w:color="auto" w:sz="8" w:space="0"/>
              <w:left w:val="single" w:color="auto" w:sz="8" w:space="0"/>
              <w:bottom w:val="single" w:color="auto" w:sz="8" w:space="0"/>
              <w:right w:val="single" w:color="auto" w:sz="8" w:space="0"/>
            </w:tcBorders>
          </w:tcPr>
          <w:p w:rsidRPr="005347F3" w:rsidR="005347F3" w:rsidP="005347F3" w:rsidRDefault="005347F3" w14:paraId="459A0C92" w14:textId="77777777">
            <w:pPr>
              <w:jc w:val="center"/>
            </w:pPr>
            <w:r w:rsidRPr="005347F3">
              <w:rPr>
                <w:rFonts w:eastAsia="Georgia" w:cs="Georgia"/>
                <w:szCs w:val="21"/>
              </w:rPr>
              <w:t>Ministères et commissaires ayant dans leurs attributions :</w:t>
            </w:r>
          </w:p>
          <w:p w:rsidRPr="005347F3" w:rsidR="005347F3" w:rsidP="005347F3" w:rsidRDefault="005347F3" w14:paraId="41E1238B" w14:textId="77777777">
            <w:r w:rsidRPr="005347F3">
              <w:rPr>
                <w:rFonts w:eastAsia="Georgia" w:cs="Georgia"/>
                <w:szCs w:val="21"/>
              </w:rPr>
              <w:t xml:space="preserve"> </w:t>
            </w:r>
          </w:p>
          <w:p w:rsidRPr="005347F3" w:rsidR="005347F3" w:rsidP="005347F3" w:rsidRDefault="005347F3" w14:paraId="751D518D" w14:textId="77777777">
            <w:r w:rsidRPr="005347F3">
              <w:rPr>
                <w:rFonts w:eastAsia="Georgia" w:cs="Georgia"/>
                <w:szCs w:val="21"/>
              </w:rPr>
              <w:t>Emploi, travail et prévoyance sociale,</w:t>
            </w:r>
          </w:p>
          <w:p w:rsidRPr="005347F3" w:rsidR="005347F3" w:rsidP="005347F3" w:rsidRDefault="005347F3" w14:paraId="00CE880F" w14:textId="77777777">
            <w:r w:rsidRPr="005347F3">
              <w:rPr>
                <w:rFonts w:eastAsia="Georgia" w:cs="Georgia"/>
                <w:szCs w:val="21"/>
              </w:rPr>
              <w:t xml:space="preserve">Formation professionnelle et enseignement technique, </w:t>
            </w:r>
          </w:p>
          <w:p w:rsidRPr="005347F3" w:rsidR="005347F3" w:rsidP="005347F3" w:rsidRDefault="005347F3" w14:paraId="3E20707E" w14:textId="77777777">
            <w:r w:rsidRPr="005347F3">
              <w:rPr>
                <w:rFonts w:eastAsia="Georgia" w:cs="Georgia"/>
                <w:szCs w:val="21"/>
              </w:rPr>
              <w:t xml:space="preserve">EPST, </w:t>
            </w:r>
          </w:p>
          <w:p w:rsidRPr="005347F3" w:rsidR="005347F3" w:rsidP="005347F3" w:rsidRDefault="005347F3" w14:paraId="7D8869C6" w14:textId="77777777">
            <w:r w:rsidRPr="005347F3">
              <w:rPr>
                <w:rFonts w:eastAsia="Georgia" w:cs="Georgia"/>
                <w:szCs w:val="21"/>
              </w:rPr>
              <w:t xml:space="preserve">Affaires sociales, </w:t>
            </w:r>
          </w:p>
          <w:p w:rsidRPr="005347F3" w:rsidR="005347F3" w:rsidP="005347F3" w:rsidRDefault="005347F3" w14:paraId="754ECAE9" w14:textId="77777777">
            <w:r w:rsidRPr="005347F3">
              <w:rPr>
                <w:rFonts w:eastAsia="Georgia" w:cs="Georgia"/>
                <w:szCs w:val="21"/>
              </w:rPr>
              <w:t>Santé,</w:t>
            </w:r>
          </w:p>
          <w:p w:rsidRPr="005347F3" w:rsidR="005347F3" w:rsidP="005347F3" w:rsidRDefault="005347F3" w14:paraId="6ACB41C1" w14:textId="77777777">
            <w:r w:rsidRPr="005347F3">
              <w:rPr>
                <w:rFonts w:eastAsia="Georgia" w:cs="Georgia"/>
                <w:szCs w:val="21"/>
              </w:rPr>
              <w:t xml:space="preserve">Agriculture, </w:t>
            </w:r>
          </w:p>
          <w:p w:rsidRPr="005347F3" w:rsidR="005347F3" w:rsidP="005347F3" w:rsidRDefault="005347F3" w14:paraId="12A685B9" w14:textId="77777777">
            <w:r w:rsidRPr="005347F3">
              <w:rPr>
                <w:rFonts w:eastAsia="Georgia" w:cs="Georgia"/>
                <w:szCs w:val="21"/>
              </w:rPr>
              <w:t xml:space="preserve">Développement rural, </w:t>
            </w:r>
          </w:p>
          <w:p w:rsidRPr="005347F3" w:rsidR="005347F3" w:rsidP="005347F3" w:rsidRDefault="005347F3" w14:paraId="1964C062" w14:textId="77777777">
            <w:r w:rsidRPr="005347F3">
              <w:rPr>
                <w:rFonts w:eastAsia="Georgia" w:cs="Georgia"/>
                <w:szCs w:val="21"/>
              </w:rPr>
              <w:t xml:space="preserve">Pêche et Elevage,  </w:t>
            </w:r>
          </w:p>
          <w:p w:rsidRPr="005347F3" w:rsidR="005347F3" w:rsidP="005347F3" w:rsidRDefault="005347F3" w14:paraId="49352F97" w14:textId="77777777">
            <w:r w:rsidRPr="005347F3">
              <w:rPr>
                <w:rFonts w:eastAsia="Georgia" w:cs="Georgia"/>
                <w:szCs w:val="21"/>
              </w:rPr>
              <w:t xml:space="preserve">Décentralisation, </w:t>
            </w:r>
          </w:p>
          <w:p w:rsidRPr="005347F3" w:rsidR="005347F3" w:rsidP="005347F3" w:rsidRDefault="005347F3" w14:paraId="186F9258" w14:textId="77777777">
            <w:r w:rsidRPr="005347F3">
              <w:rPr>
                <w:rFonts w:eastAsia="Georgia" w:cs="Georgia"/>
                <w:szCs w:val="21"/>
              </w:rPr>
              <w:t>Plan,</w:t>
            </w:r>
            <w:r w:rsidRPr="005347F3">
              <w:rPr>
                <w:rFonts w:ascii="Times New Roman" w:hAnsi="Times New Roman" w:eastAsia="Times New Roman" w:cs="Times New Roman"/>
                <w:szCs w:val="21"/>
              </w:rPr>
              <w:t>  </w:t>
            </w:r>
            <w:r w:rsidRPr="005347F3">
              <w:rPr>
                <w:rFonts w:eastAsia="Georgia" w:cs="Georgia"/>
                <w:szCs w:val="21"/>
              </w:rPr>
              <w:t xml:space="preserve"> </w:t>
            </w:r>
          </w:p>
          <w:p w:rsidRPr="005347F3" w:rsidR="005347F3" w:rsidP="005347F3" w:rsidRDefault="005347F3" w14:paraId="0B4DEF52" w14:textId="77777777">
            <w:r w:rsidRPr="005347F3">
              <w:rPr>
                <w:rFonts w:eastAsia="Georgia" w:cs="Georgia"/>
                <w:szCs w:val="21"/>
              </w:rPr>
              <w:t xml:space="preserve">Genre, famille et enfant.  </w:t>
            </w:r>
          </w:p>
        </w:tc>
      </w:tr>
      <w:tr w:rsidRPr="005347F3" w:rsidR="005347F3" w:rsidTr="53331E40" w14:paraId="1596A752" w14:textId="77777777">
        <w:tc>
          <w:tcPr>
            <w:tcW w:w="1695" w:type="dxa"/>
            <w:tcBorders>
              <w:top w:val="single" w:color="auto" w:sz="8" w:space="0"/>
              <w:left w:val="single" w:color="auto" w:sz="8" w:space="0"/>
              <w:bottom w:val="single" w:color="auto" w:sz="8" w:space="0"/>
              <w:right w:val="single" w:color="auto" w:sz="8" w:space="0"/>
            </w:tcBorders>
          </w:tcPr>
          <w:p w:rsidRPr="005347F3" w:rsidR="005347F3" w:rsidP="005347F3" w:rsidRDefault="005347F3" w14:paraId="653F7CA5" w14:textId="77777777">
            <w:r w:rsidRPr="005347F3">
              <w:rPr>
                <w:rFonts w:eastAsia="Georgia" w:cs="Georgia"/>
                <w:szCs w:val="21"/>
              </w:rPr>
              <w:t xml:space="preserve">Observateurs sur invitation </w:t>
            </w:r>
          </w:p>
        </w:tc>
        <w:tc>
          <w:tcPr>
            <w:tcW w:w="7509" w:type="dxa"/>
            <w:tcBorders>
              <w:top w:val="single" w:color="auto" w:sz="8" w:space="0"/>
              <w:left w:val="single" w:color="auto" w:sz="8" w:space="0"/>
              <w:bottom w:val="single" w:color="auto" w:sz="8" w:space="0"/>
              <w:right w:val="single" w:color="auto" w:sz="8" w:space="0"/>
            </w:tcBorders>
          </w:tcPr>
          <w:p w:rsidRPr="005347F3" w:rsidR="005347F3" w:rsidP="005347F3" w:rsidRDefault="005347F3" w14:paraId="4F9DC3E5" w14:textId="77777777">
            <w:r w:rsidRPr="005347F3">
              <w:rPr>
                <w:rFonts w:eastAsia="Georgia" w:cs="Georgia"/>
                <w:szCs w:val="21"/>
              </w:rPr>
              <w:t xml:space="preserve">Services Techniques Déconcentrés, </w:t>
            </w:r>
          </w:p>
          <w:p w:rsidRPr="005347F3" w:rsidR="005347F3" w:rsidP="005347F3" w:rsidRDefault="005347F3" w14:paraId="72710EFE" w14:textId="77777777">
            <w:r w:rsidRPr="005347F3">
              <w:rPr>
                <w:rFonts w:eastAsia="Georgia" w:cs="Georgia"/>
                <w:szCs w:val="21"/>
              </w:rPr>
              <w:t xml:space="preserve">Partenaires sociaux, </w:t>
            </w:r>
          </w:p>
          <w:p w:rsidRPr="005347F3" w:rsidR="005347F3" w:rsidP="005347F3" w:rsidRDefault="005347F3" w14:paraId="509C9C50" w14:textId="77777777">
            <w:r w:rsidRPr="005347F3">
              <w:rPr>
                <w:rFonts w:eastAsia="Georgia" w:cs="Georgia"/>
                <w:szCs w:val="21"/>
              </w:rPr>
              <w:t xml:space="preserve">ONEM, </w:t>
            </w:r>
          </w:p>
          <w:p w:rsidRPr="005347F3" w:rsidR="005347F3" w:rsidP="005347F3" w:rsidRDefault="005347F3" w14:paraId="232598C8" w14:textId="77777777">
            <w:r w:rsidRPr="005347F3">
              <w:rPr>
                <w:rFonts w:eastAsia="Georgia" w:cs="Georgia"/>
                <w:szCs w:val="21"/>
              </w:rPr>
              <w:t xml:space="preserve">Cadre de concertation de la société civile, </w:t>
            </w:r>
          </w:p>
          <w:p w:rsidRPr="005347F3" w:rsidR="005347F3" w:rsidP="005347F3" w:rsidRDefault="005347F3" w14:paraId="746303D3" w14:textId="77777777">
            <w:r w:rsidRPr="005347F3">
              <w:rPr>
                <w:rFonts w:eastAsia="Georgia" w:cs="Georgia"/>
                <w:szCs w:val="21"/>
              </w:rPr>
              <w:t>FEC.</w:t>
            </w:r>
          </w:p>
        </w:tc>
      </w:tr>
    </w:tbl>
    <w:p w:rsidRPr="005347F3" w:rsidR="005347F3" w:rsidP="005347F3" w:rsidRDefault="005347F3" w14:paraId="4F9DBD65" w14:textId="77777777">
      <w:pPr>
        <w:rPr>
          <w:rFonts w:eastAsia="Georgia" w:cs="Georgia"/>
        </w:rPr>
      </w:pPr>
    </w:p>
    <w:p w:rsidRPr="005347F3" w:rsidR="005347F3" w:rsidP="53331E40" w:rsidRDefault="005347F3" w14:paraId="7177A5E7" w14:textId="6D99B4E9">
      <w:pPr>
        <w:rPr>
          <w:rFonts w:eastAsia="Georgia" w:cs="Georgia"/>
        </w:rPr>
      </w:pPr>
      <w:r w:rsidRPr="53331E40">
        <w:rPr>
          <w:rFonts w:eastAsia="Georgia" w:cs="Georgia"/>
        </w:rPr>
        <w:t xml:space="preserve">Les modalités pratiques de fonctionnement du </w:t>
      </w:r>
      <w:proofErr w:type="spellStart"/>
      <w:r w:rsidRPr="53331E40">
        <w:rPr>
          <w:rFonts w:eastAsia="Georgia" w:cs="Georgia"/>
        </w:rPr>
        <w:t>CoPil</w:t>
      </w:r>
      <w:proofErr w:type="spellEnd"/>
      <w:r w:rsidRPr="53331E40">
        <w:rPr>
          <w:rFonts w:eastAsia="Georgia" w:cs="Georgia"/>
        </w:rPr>
        <w:t xml:space="preserve"> seront décrites dans un ROI, à valider lors de la première réunion du comité. En outre, un Comité Technique (</w:t>
      </w:r>
      <w:proofErr w:type="spellStart"/>
      <w:r w:rsidRPr="53331E40">
        <w:rPr>
          <w:rFonts w:eastAsia="Georgia" w:cs="Georgia"/>
        </w:rPr>
        <w:t>CoTech</w:t>
      </w:r>
      <w:proofErr w:type="spellEnd"/>
      <w:r w:rsidRPr="53331E40">
        <w:rPr>
          <w:rFonts w:eastAsia="Georgia" w:cs="Georgia"/>
        </w:rPr>
        <w:t xml:space="preserve">) sera mis en place au niveau </w:t>
      </w:r>
      <w:r w:rsidRPr="53331E40">
        <w:rPr>
          <w:rFonts w:eastAsia="Georgia" w:cs="Georgia"/>
        </w:rPr>
        <w:t xml:space="preserve">de chaque intervention pour assurer le pilotage et le suivi au niveau opérationnel, soit un total de </w:t>
      </w:r>
      <w:r w:rsidRPr="53331E40" w:rsidR="283C837C">
        <w:rPr>
          <w:rFonts w:eastAsia="Georgia" w:cs="Georgia"/>
        </w:rPr>
        <w:t>3</w:t>
      </w:r>
      <w:r w:rsidRPr="53331E40">
        <w:rPr>
          <w:rFonts w:eastAsia="Georgia" w:cs="Georgia"/>
        </w:rPr>
        <w:t xml:space="preserve"> comités techniques : un comité technique Appui institutionnel, un comité technique Agriculture, un comité technique Santé et Lutte contre les violences sexuelles. Le comité technique de la Santé et Lutte contre les violences sexuelles est ancré au sein de l’organe de pilotage de la santé, qui comprend actuellement le genre. Si, à l’avenir, le genre dispose de son propre organe de pilotage au niveau du Sud-Ubangi, le comité technique Lutte contre les violences sexuelles y serait alors ancré. </w:t>
      </w:r>
    </w:p>
    <w:p w:rsidRPr="005347F3" w:rsidR="005347F3" w:rsidP="005347F3" w:rsidRDefault="005347F3" w14:paraId="1624836F" w14:textId="77777777">
      <w:pPr>
        <w:rPr>
          <w:rFonts w:eastAsia="Georgia" w:cs="Georgia"/>
          <w:szCs w:val="21"/>
        </w:rPr>
      </w:pPr>
      <w:r w:rsidRPr="005347F3">
        <w:rPr>
          <w:rFonts w:eastAsia="Georgia" w:cs="Georgia"/>
          <w:szCs w:val="21"/>
        </w:rPr>
        <w:t xml:space="preserve">Les attributions précises du </w:t>
      </w:r>
      <w:proofErr w:type="spellStart"/>
      <w:r w:rsidRPr="005347F3">
        <w:rPr>
          <w:rFonts w:eastAsia="Georgia" w:cs="Georgia"/>
          <w:szCs w:val="21"/>
        </w:rPr>
        <w:t>CoTech</w:t>
      </w:r>
      <w:proofErr w:type="spellEnd"/>
      <w:r w:rsidRPr="005347F3">
        <w:rPr>
          <w:rFonts w:eastAsia="Georgia" w:cs="Georgia"/>
          <w:szCs w:val="21"/>
        </w:rPr>
        <w:t xml:space="preserve"> sont reprises en annexe du document de présentation générale.  </w:t>
      </w:r>
    </w:p>
    <w:p w:rsidRPr="005347F3" w:rsidR="005347F3" w:rsidP="005347F3" w:rsidRDefault="005347F3" w14:paraId="11D2FE30" w14:textId="3CBE4C26">
      <w:pPr>
        <w:rPr>
          <w:rFonts w:eastAsia="Georgia" w:cs="Georgia"/>
          <w:szCs w:val="21"/>
        </w:rPr>
      </w:pPr>
      <w:r w:rsidRPr="005347F3">
        <w:rPr>
          <w:rFonts w:eastAsia="Georgia" w:cs="Georgia"/>
          <w:szCs w:val="21"/>
        </w:rPr>
        <w:t xml:space="preserve">Pour chaque pilier/intervention le comité regroupera le(s) Intervention Manager(s) </w:t>
      </w:r>
      <w:r w:rsidR="003D36ED">
        <w:rPr>
          <w:rFonts w:eastAsia="Georgia" w:cs="Georgia"/>
          <w:szCs w:val="21"/>
        </w:rPr>
        <w:t>de E</w:t>
      </w:r>
      <w:r w:rsidR="00D658C9">
        <w:rPr>
          <w:rFonts w:eastAsia="Georgia" w:cs="Georgia"/>
          <w:szCs w:val="21"/>
        </w:rPr>
        <w:t>nabel</w:t>
      </w:r>
      <w:r w:rsidRPr="005347F3">
        <w:rPr>
          <w:rFonts w:eastAsia="Georgia" w:cs="Georgia"/>
          <w:szCs w:val="21"/>
        </w:rPr>
        <w:t xml:space="preserve"> et des cadres désignés des principaux partenaires de mise en œuvre (publics, de la société civile, du secteur privé). Selon les besoins, ces membres peuvent également proposer la participation de l’un ou l’autre acteur à titre de contributeur/observateur. </w:t>
      </w:r>
    </w:p>
    <w:p w:rsidRPr="005347F3" w:rsidR="005347F3" w:rsidP="005347F3" w:rsidRDefault="005347F3" w14:paraId="666E2824" w14:textId="77777777">
      <w:pPr>
        <w:rPr>
          <w:rFonts w:eastAsia="Georgia" w:cs="Georgia"/>
          <w:szCs w:val="21"/>
        </w:rPr>
      </w:pPr>
      <w:r w:rsidRPr="005347F3">
        <w:rPr>
          <w:rFonts w:eastAsia="Georgia" w:cs="Georgia"/>
          <w:szCs w:val="21"/>
        </w:rPr>
        <w:t xml:space="preserve">La composition complète et les modalités pratiques de fonctionnement des </w:t>
      </w:r>
      <w:proofErr w:type="spellStart"/>
      <w:r w:rsidRPr="005347F3">
        <w:rPr>
          <w:rFonts w:eastAsia="Georgia" w:cs="Georgia"/>
          <w:szCs w:val="21"/>
        </w:rPr>
        <w:t>CoTech</w:t>
      </w:r>
      <w:proofErr w:type="spellEnd"/>
      <w:r w:rsidRPr="005347F3">
        <w:rPr>
          <w:rFonts w:eastAsia="Georgia" w:cs="Georgia"/>
          <w:szCs w:val="21"/>
        </w:rPr>
        <w:t xml:space="preserve"> seront décrites dans un ROI, à valider par le </w:t>
      </w:r>
      <w:proofErr w:type="spellStart"/>
      <w:r w:rsidRPr="005347F3">
        <w:rPr>
          <w:rFonts w:eastAsia="Georgia" w:cs="Georgia"/>
          <w:szCs w:val="21"/>
        </w:rPr>
        <w:t>CoPil</w:t>
      </w:r>
      <w:proofErr w:type="spellEnd"/>
      <w:r w:rsidRPr="005347F3">
        <w:rPr>
          <w:rFonts w:eastAsia="Georgia" w:cs="Georgia"/>
          <w:szCs w:val="21"/>
        </w:rPr>
        <w:t xml:space="preserve"> (provincial) concerné. </w:t>
      </w:r>
    </w:p>
    <w:p w:rsidRPr="005347F3" w:rsidR="005347F3" w:rsidP="005347F3" w:rsidRDefault="005347F3" w14:paraId="2B06C977" w14:textId="0ECDB4DE">
      <w:pPr>
        <w:rPr>
          <w:rFonts w:eastAsia="Georgia" w:cs="Georgia"/>
          <w:szCs w:val="21"/>
        </w:rPr>
      </w:pPr>
      <w:r w:rsidRPr="005347F3">
        <w:rPr>
          <w:rFonts w:eastAsia="Georgia" w:cs="Georgia"/>
          <w:szCs w:val="21"/>
        </w:rPr>
        <w:t>Enfin, au niveau de chaque pilier/intervention, une Unité de Gestion (UG) sera opérationnalisée par Enabel pour assurer la mise en œuvre quotidienne des opérations. Dirigée par un program manager ou un intervention manager (dépendant de la composition du pilier) elle sera composée d’une petite équipe technique permanente, des experts mobilisés ponctuellement et d’une équipe de gestion administrative et financière. Une partie des ressources humaines sera partagée avec d’autres interventions du portefeuille bilatéral ou pour tiers. La composition complète des UG est spécifiée dans le chapitre ressources humaines. </w:t>
      </w:r>
      <w:r w:rsidRPr="00407E2D" w:rsidR="002E22DD">
        <w:rPr>
          <w:rFonts w:eastAsia="Georgia" w:cs="Georgia"/>
          <w:szCs w:val="21"/>
        </w:rPr>
        <w:t>Dans le cas particulier du LVSI, l’UG rend compte à l’IM santé</w:t>
      </w:r>
      <w:r w:rsidR="002E22DD">
        <w:rPr>
          <w:rFonts w:eastAsia="Georgia" w:cs="Georgia"/>
          <w:szCs w:val="21"/>
        </w:rPr>
        <w:t xml:space="preserve">. </w:t>
      </w:r>
    </w:p>
    <w:p w:rsidRPr="00DD162E" w:rsidR="005347F3" w:rsidP="00F7627B" w:rsidRDefault="005347F3" w14:paraId="498135C5" w14:textId="396C9DED">
      <w:pPr>
        <w:rPr>
          <w:rStyle w:val="Lienhypertexte"/>
          <w:rFonts w:eastAsia="Georgia" w:cs="Georgia"/>
          <w:szCs w:val="21"/>
          <w:lang w:val="fr-FR"/>
        </w:rPr>
      </w:pPr>
    </w:p>
    <w:p w:rsidR="006F4B7F" w:rsidP="00F7627B" w:rsidRDefault="006F4B7F" w14:paraId="16F365F7" w14:textId="2467C4AA">
      <w:pPr>
        <w:rPr>
          <w:rFonts w:eastAsia="Calibri" w:cs="Arial"/>
          <w:szCs w:val="21"/>
          <w:lang w:val="fr-FR"/>
        </w:rPr>
      </w:pPr>
      <w:r>
        <w:rPr>
          <w:rFonts w:eastAsia="Calibri" w:cs="Arial"/>
          <w:szCs w:val="21"/>
          <w:lang w:val="fr-FR"/>
        </w:rPr>
        <w:br w:type="page"/>
      </w:r>
    </w:p>
    <w:p w:rsidR="00D212C9" w:rsidP="00D212C9" w:rsidRDefault="00D212C9" w14:paraId="157F4EED" w14:textId="77777777">
      <w:pPr>
        <w:pStyle w:val="Titre1"/>
        <w:sectPr w:rsidR="00D212C9" w:rsidSect="001E1150">
          <w:pgSz w:w="11906" w:h="16838" w:orient="portrait"/>
          <w:pgMar w:top="1134" w:right="1276" w:bottom="992" w:left="1418" w:header="709" w:footer="709" w:gutter="0"/>
          <w:cols w:space="708"/>
          <w:titlePg/>
          <w:docGrid w:linePitch="360"/>
        </w:sectPr>
      </w:pPr>
    </w:p>
    <w:p w:rsidR="006058B7" w:rsidP="00D212C9" w:rsidRDefault="4516BA0B" w14:paraId="63793838" w14:textId="29E58E28">
      <w:pPr>
        <w:pStyle w:val="Titre1"/>
      </w:pPr>
      <w:bookmarkStart w:name="_Toc113800446" w:id="290"/>
      <w:r>
        <w:t>Les Annexes</w:t>
      </w:r>
      <w:bookmarkEnd w:id="290"/>
    </w:p>
    <w:p w:rsidR="00D212C9" w:rsidP="00B03645" w:rsidRDefault="00D212C9" w14:paraId="6001820E" w14:textId="102D1507">
      <w:pPr>
        <w:pStyle w:val="Titre2"/>
        <w:numPr>
          <w:ilvl w:val="1"/>
          <w:numId w:val="38"/>
        </w:numPr>
      </w:pPr>
      <w:bookmarkStart w:name="_Toc113800447" w:id="291"/>
      <w:r>
        <w:t>Annexe 1 – Tableau des synergies</w:t>
      </w:r>
      <w:bookmarkEnd w:id="291"/>
    </w:p>
    <w:p w:rsidRPr="00E540B7" w:rsidR="00D212C9" w:rsidP="00D80BEF" w:rsidRDefault="00D212C9" w14:paraId="233A9734" w14:textId="1679A610">
      <w:pPr>
        <w:pStyle w:val="Lgende"/>
        <w:jc w:val="left"/>
        <w:rPr>
          <w:b w:val="0"/>
          <w:bCs w:val="0"/>
          <w:color w:val="585756"/>
        </w:rPr>
      </w:pPr>
      <w:bookmarkStart w:name="_Toc113800466" w:id="292"/>
      <w:r w:rsidRPr="00E540B7">
        <w:rPr>
          <w:color w:val="585756"/>
        </w:rPr>
        <w:t xml:space="preserve">Tableau </w:t>
      </w:r>
      <w:r w:rsidRPr="00E540B7" w:rsidR="004F4FE6">
        <w:rPr>
          <w:color w:val="585756"/>
        </w:rPr>
        <w:fldChar w:fldCharType="begin"/>
      </w:r>
      <w:r w:rsidRPr="00E540B7" w:rsidR="004F4FE6">
        <w:rPr>
          <w:color w:val="585756"/>
        </w:rPr>
        <w:instrText xml:space="preserve"> SEQ Tableau \* ARABIC </w:instrText>
      </w:r>
      <w:r w:rsidRPr="00E540B7" w:rsidR="004F4FE6">
        <w:rPr>
          <w:color w:val="585756"/>
        </w:rPr>
        <w:fldChar w:fldCharType="separate"/>
      </w:r>
      <w:r w:rsidRPr="00E540B7">
        <w:rPr>
          <w:noProof/>
          <w:color w:val="585756"/>
        </w:rPr>
        <w:t>17</w:t>
      </w:r>
      <w:r w:rsidRPr="00E540B7" w:rsidR="004F4FE6">
        <w:rPr>
          <w:noProof/>
          <w:color w:val="585756"/>
        </w:rPr>
        <w:fldChar w:fldCharType="end"/>
      </w:r>
      <w:r w:rsidRPr="00E540B7">
        <w:rPr>
          <w:color w:val="585756"/>
        </w:rPr>
        <w:t>- Synergies entre les interventions de E</w:t>
      </w:r>
      <w:r w:rsidRPr="00E540B7" w:rsidR="00D658C9">
        <w:rPr>
          <w:color w:val="585756"/>
        </w:rPr>
        <w:t>nabel</w:t>
      </w:r>
      <w:r w:rsidRPr="00E540B7">
        <w:rPr>
          <w:color w:val="585756"/>
        </w:rPr>
        <w:t>, inscrites dans l’approche territoriale à la Tshopo</w:t>
      </w:r>
      <w:bookmarkEnd w:id="292"/>
    </w:p>
    <w:tbl>
      <w:tblPr>
        <w:tblStyle w:val="Grilledutableau"/>
        <w:tblW w:w="14700" w:type="dxa"/>
        <w:tblLayout w:type="fixed"/>
        <w:tblLook w:val="04A0" w:firstRow="1" w:lastRow="0" w:firstColumn="1" w:lastColumn="0" w:noHBand="0" w:noVBand="1"/>
      </w:tblPr>
      <w:tblGrid>
        <w:gridCol w:w="1683"/>
        <w:gridCol w:w="2115"/>
        <w:gridCol w:w="9145"/>
        <w:gridCol w:w="1757"/>
      </w:tblGrid>
      <w:tr w:rsidR="0032536D" w:rsidTr="00BF075E" w14:paraId="7EFD5BA6" w14:textId="77777777">
        <w:tc>
          <w:tcPr>
            <w:tcW w:w="1683"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0032536D" w:rsidP="00BF075E" w:rsidRDefault="0032536D" w14:paraId="79F662B6" w14:textId="77777777">
            <w:pPr>
              <w:spacing w:line="257" w:lineRule="auto"/>
              <w:jc w:val="center"/>
            </w:pPr>
            <w:r w:rsidRPr="518C3BA5">
              <w:rPr>
                <w:rFonts w:eastAsia="Georgia" w:cs="Georgia"/>
                <w:b/>
                <w:bCs/>
                <w:color w:val="000000" w:themeColor="text1"/>
                <w:sz w:val="18"/>
                <w:szCs w:val="18"/>
              </w:rPr>
              <w:t>Intervention A</w:t>
            </w:r>
          </w:p>
        </w:tc>
        <w:tc>
          <w:tcPr>
            <w:tcW w:w="2115"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0032536D" w:rsidP="00BF075E" w:rsidRDefault="0032536D" w14:paraId="7C35DFCB" w14:textId="77777777">
            <w:pPr>
              <w:spacing w:line="257" w:lineRule="auto"/>
              <w:jc w:val="center"/>
            </w:pPr>
            <w:r w:rsidRPr="518C3BA5">
              <w:rPr>
                <w:rFonts w:eastAsia="Georgia" w:cs="Georgia"/>
                <w:b/>
                <w:bCs/>
                <w:color w:val="000000" w:themeColor="text1"/>
                <w:sz w:val="18"/>
                <w:szCs w:val="18"/>
              </w:rPr>
              <w:t>Intervention B</w:t>
            </w:r>
          </w:p>
        </w:tc>
        <w:tc>
          <w:tcPr>
            <w:tcW w:w="9145"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0032536D" w:rsidP="00BF075E" w:rsidRDefault="0032536D" w14:paraId="39D75C5E" w14:textId="77777777">
            <w:pPr>
              <w:spacing w:line="257" w:lineRule="auto"/>
              <w:jc w:val="center"/>
            </w:pPr>
            <w:r w:rsidRPr="518C3BA5">
              <w:rPr>
                <w:rFonts w:eastAsia="Georgia" w:cs="Georgia"/>
                <w:b/>
                <w:bCs/>
                <w:color w:val="000000" w:themeColor="text1"/>
                <w:sz w:val="18"/>
                <w:szCs w:val="18"/>
              </w:rPr>
              <w:t>Enjeux A+B/ Plus-value de la synergie pour l’utilisateur de service</w:t>
            </w:r>
          </w:p>
        </w:tc>
        <w:tc>
          <w:tcPr>
            <w:tcW w:w="1757" w:type="dxa"/>
            <w:tcBorders>
              <w:top w:val="single" w:color="auto" w:sz="8" w:space="0"/>
              <w:left w:val="single" w:color="auto" w:sz="8" w:space="0"/>
              <w:bottom w:val="single" w:color="auto" w:sz="8" w:space="0"/>
              <w:right w:val="single" w:color="auto" w:sz="8" w:space="0"/>
            </w:tcBorders>
            <w:shd w:val="clear" w:color="auto" w:fill="D9D9D9" w:themeFill="background1" w:themeFillShade="D9"/>
          </w:tcPr>
          <w:p w:rsidR="0032536D" w:rsidP="00BF075E" w:rsidRDefault="0032536D" w14:paraId="15FF521A" w14:textId="77777777">
            <w:pPr>
              <w:spacing w:line="257" w:lineRule="auto"/>
              <w:jc w:val="center"/>
            </w:pPr>
            <w:r w:rsidRPr="518C3BA5">
              <w:rPr>
                <w:rFonts w:eastAsia="Georgia" w:cs="Georgia"/>
                <w:b/>
                <w:bCs/>
                <w:color w:val="000000" w:themeColor="text1"/>
                <w:sz w:val="18"/>
                <w:szCs w:val="18"/>
              </w:rPr>
              <w:t>Acteurs impliqués</w:t>
            </w:r>
          </w:p>
        </w:tc>
      </w:tr>
      <w:tr w:rsidR="0032536D" w:rsidTr="00BF075E" w14:paraId="0FB5DC22" w14:textId="77777777">
        <w:tc>
          <w:tcPr>
            <w:tcW w:w="1683" w:type="dxa"/>
            <w:vMerge w:val="restart"/>
            <w:tcBorders>
              <w:top w:val="single" w:color="auto" w:sz="8" w:space="0"/>
              <w:left w:val="single" w:color="auto" w:sz="8" w:space="0"/>
              <w:right w:val="single" w:color="auto" w:sz="8" w:space="0"/>
            </w:tcBorders>
            <w:shd w:val="clear" w:color="auto" w:fill="D5DCE4" w:themeFill="text2" w:themeFillTint="33"/>
            <w:vAlign w:val="center"/>
          </w:tcPr>
          <w:p w:rsidRPr="00AC4CD3" w:rsidR="0032536D" w:rsidP="00BF075E" w:rsidRDefault="0032536D" w14:paraId="58B1F5F3" w14:textId="77777777">
            <w:pPr>
              <w:spacing w:line="257" w:lineRule="auto"/>
              <w:jc w:val="center"/>
            </w:pPr>
            <w:r w:rsidRPr="00AC4CD3">
              <w:rPr>
                <w:rFonts w:eastAsia="Georgia" w:cs="Georgia"/>
                <w:sz w:val="18"/>
                <w:szCs w:val="18"/>
              </w:rPr>
              <w:t>Intervention COD2200711 – Formation, entreprenariat, emploi</w:t>
            </w:r>
          </w:p>
        </w:tc>
        <w:tc>
          <w:tcPr>
            <w:tcW w:w="2115" w:type="dxa"/>
            <w:vMerge w:val="restart"/>
            <w:tcBorders>
              <w:top w:val="single" w:color="auto" w:sz="8" w:space="0"/>
              <w:left w:val="single" w:color="auto" w:sz="8" w:space="0"/>
              <w:right w:val="single" w:color="auto" w:sz="8" w:space="0"/>
            </w:tcBorders>
            <w:shd w:val="clear" w:color="auto" w:fill="D5DCE4" w:themeFill="text2" w:themeFillTint="33"/>
            <w:vAlign w:val="center"/>
          </w:tcPr>
          <w:p w:rsidRPr="00D80BEF" w:rsidR="0032536D" w:rsidP="00BF075E" w:rsidRDefault="0032536D" w14:paraId="3E3554DA" w14:textId="77777777">
            <w:pPr>
              <w:spacing w:line="257" w:lineRule="auto"/>
              <w:jc w:val="center"/>
              <w:rPr>
                <w:rFonts w:eastAsia="Georgia" w:cs="Georgia"/>
                <w:sz w:val="18"/>
                <w:szCs w:val="18"/>
              </w:rPr>
            </w:pPr>
            <w:r w:rsidRPr="00D80BEF">
              <w:rPr>
                <w:rFonts w:eastAsia="Georgia" w:cs="Georgia"/>
                <w:sz w:val="18"/>
                <w:szCs w:val="18"/>
              </w:rPr>
              <w:t>Intervention COD2201011 – Agriculture familiale et entreprenariat agricole et rural</w:t>
            </w:r>
          </w:p>
        </w:tc>
        <w:tc>
          <w:tcPr>
            <w:tcW w:w="9145" w:type="dxa"/>
            <w:tcBorders>
              <w:top w:val="single" w:color="auto" w:sz="8" w:space="0"/>
              <w:left w:val="single" w:color="auto" w:sz="8" w:space="0"/>
              <w:bottom w:val="single" w:color="auto" w:sz="8" w:space="0"/>
              <w:right w:val="single" w:color="auto" w:sz="8" w:space="0"/>
            </w:tcBorders>
          </w:tcPr>
          <w:p w:rsidRPr="00545048" w:rsidR="0032536D" w:rsidP="00BF075E" w:rsidRDefault="0032536D" w14:paraId="1F05066A" w14:textId="77777777">
            <w:pPr>
              <w:spacing w:line="257" w:lineRule="auto"/>
              <w:rPr>
                <w:rFonts w:eastAsia="Georgia" w:cs="Georgia"/>
                <w:b/>
                <w:bCs/>
                <w:sz w:val="18"/>
                <w:szCs w:val="18"/>
              </w:rPr>
            </w:pPr>
            <w:r w:rsidRPr="00545048">
              <w:rPr>
                <w:rFonts w:eastAsia="Georgia" w:cs="Georgia"/>
                <w:b/>
                <w:bCs/>
                <w:sz w:val="18"/>
                <w:szCs w:val="18"/>
              </w:rPr>
              <w:t xml:space="preserve">Structuration des chaînes de valeur. </w:t>
            </w:r>
          </w:p>
          <w:p w:rsidR="0032536D" w:rsidP="00BF075E" w:rsidRDefault="0032536D" w14:paraId="1ED3D478" w14:textId="77777777">
            <w:pPr>
              <w:spacing w:line="257" w:lineRule="auto"/>
            </w:pPr>
            <w:r w:rsidRPr="518C3BA5">
              <w:rPr>
                <w:rFonts w:eastAsia="Georgia" w:cs="Georgia"/>
                <w:sz w:val="18"/>
                <w:szCs w:val="18"/>
              </w:rPr>
              <w:t xml:space="preserve">La nécessité </w:t>
            </w:r>
            <w:r w:rsidRPr="00545048">
              <w:rPr>
                <w:rFonts w:eastAsia="Georgia" w:cs="Georgia"/>
                <w:sz w:val="18"/>
                <w:szCs w:val="18"/>
              </w:rPr>
              <w:t>d’assurer une meilleure connectivité entre les bassins de production et les lieux de commercialisation en zone urbaine en termes d’acheminement, est cruciale pour assurer l’approvisionnement et l’autosuffisance alimentaire</w:t>
            </w:r>
            <w:r w:rsidRPr="518C3BA5">
              <w:rPr>
                <w:rFonts w:eastAsia="Georgia" w:cs="Georgia"/>
                <w:sz w:val="18"/>
                <w:szCs w:val="18"/>
              </w:rPr>
              <w:t xml:space="preserve"> de Kisangani.  La plus-value va dans le sens de la structuration de la chaine de valeur, de la création d’emploi</w:t>
            </w:r>
            <w:r>
              <w:rPr>
                <w:rFonts w:eastAsia="Georgia" w:cs="Georgia"/>
                <w:sz w:val="18"/>
                <w:szCs w:val="18"/>
              </w:rPr>
              <w:t xml:space="preserve">. </w:t>
            </w:r>
            <w:r w:rsidRPr="518C3BA5">
              <w:rPr>
                <w:rFonts w:eastAsia="Georgia" w:cs="Georgia"/>
                <w:sz w:val="18"/>
                <w:szCs w:val="18"/>
              </w:rPr>
              <w:t xml:space="preserve">Pour la filière bois, ceci devrait permettre une meilleure traçabilité et une assurance qualité au niveau du respect des normes internationales. </w:t>
            </w:r>
          </w:p>
        </w:tc>
        <w:tc>
          <w:tcPr>
            <w:tcW w:w="1757" w:type="dxa"/>
            <w:tcBorders>
              <w:top w:val="single" w:color="auto" w:sz="8" w:space="0"/>
              <w:left w:val="single" w:color="auto" w:sz="8" w:space="0"/>
              <w:bottom w:val="single" w:color="auto" w:sz="8" w:space="0"/>
              <w:right w:val="single" w:color="auto" w:sz="8" w:space="0"/>
            </w:tcBorders>
          </w:tcPr>
          <w:p w:rsidR="0032536D" w:rsidP="00BF075E" w:rsidRDefault="0032536D" w14:paraId="3F8ACFC4" w14:textId="7C926F98">
            <w:pPr>
              <w:spacing w:line="257" w:lineRule="auto"/>
            </w:pPr>
            <w:r w:rsidRPr="518C3BA5">
              <w:rPr>
                <w:rFonts w:eastAsia="Georgia" w:cs="Georgia"/>
                <w:sz w:val="18"/>
                <w:szCs w:val="18"/>
              </w:rPr>
              <w:t>CIFOR</w:t>
            </w:r>
            <w:r w:rsidR="00E540B7">
              <w:rPr>
                <w:rFonts w:eastAsia="Georgia" w:cs="Georgia"/>
                <w:sz w:val="18"/>
                <w:szCs w:val="18"/>
              </w:rPr>
              <w:t xml:space="preserve">, </w:t>
            </w:r>
            <w:r w:rsidRPr="518C3BA5">
              <w:rPr>
                <w:rFonts w:eastAsia="Georgia" w:cs="Georgia"/>
                <w:sz w:val="18"/>
                <w:szCs w:val="18"/>
              </w:rPr>
              <w:t xml:space="preserve">Entreprises certifiées comme CFT, Incubateur </w:t>
            </w:r>
            <w:proofErr w:type="spellStart"/>
            <w:r w:rsidRPr="518C3BA5">
              <w:rPr>
                <w:rFonts w:eastAsia="Georgia" w:cs="Georgia"/>
                <w:sz w:val="18"/>
                <w:szCs w:val="18"/>
              </w:rPr>
              <w:t>Elykja</w:t>
            </w:r>
            <w:proofErr w:type="spellEnd"/>
            <w:r w:rsidRPr="518C3BA5">
              <w:rPr>
                <w:rFonts w:eastAsia="Georgia" w:cs="Georgia"/>
                <w:sz w:val="18"/>
                <w:szCs w:val="18"/>
              </w:rPr>
              <w:t>, AJMM</w:t>
            </w:r>
          </w:p>
          <w:p w:rsidR="0032536D" w:rsidP="00BF075E" w:rsidRDefault="0032536D" w14:paraId="4B5179AE" w14:textId="77777777">
            <w:pPr>
              <w:spacing w:line="257" w:lineRule="auto"/>
            </w:pPr>
            <w:r w:rsidRPr="518C3BA5">
              <w:rPr>
                <w:rFonts w:eastAsia="Georgia" w:cs="Georgia"/>
                <w:sz w:val="18"/>
                <w:szCs w:val="18"/>
              </w:rPr>
              <w:t>OP et producteurs agricoles</w:t>
            </w:r>
          </w:p>
        </w:tc>
      </w:tr>
      <w:tr w:rsidR="0032536D" w:rsidTr="00BF075E" w14:paraId="4D9A5F50" w14:textId="77777777">
        <w:tc>
          <w:tcPr>
            <w:tcW w:w="1683" w:type="dxa"/>
            <w:vMerge/>
            <w:tcBorders>
              <w:left w:val="single" w:color="auto" w:sz="8" w:space="0"/>
              <w:right w:val="single" w:color="auto" w:sz="8" w:space="0"/>
            </w:tcBorders>
            <w:shd w:val="clear" w:color="auto" w:fill="D5DCE4" w:themeFill="text2" w:themeFillTint="33"/>
          </w:tcPr>
          <w:p w:rsidRPr="00AC4CD3" w:rsidR="0032536D" w:rsidP="00BF075E" w:rsidRDefault="0032536D" w14:paraId="4ECAC89C" w14:textId="77777777">
            <w:pPr>
              <w:spacing w:line="257" w:lineRule="auto"/>
              <w:jc w:val="center"/>
              <w:rPr>
                <w:rFonts w:eastAsia="Georgia" w:cs="Georgia"/>
                <w:sz w:val="18"/>
                <w:szCs w:val="18"/>
              </w:rPr>
            </w:pPr>
          </w:p>
        </w:tc>
        <w:tc>
          <w:tcPr>
            <w:tcW w:w="2115" w:type="dxa"/>
            <w:vMerge/>
            <w:tcBorders>
              <w:left w:val="single" w:color="auto" w:sz="8" w:space="0"/>
              <w:right w:val="single" w:color="auto" w:sz="8" w:space="0"/>
            </w:tcBorders>
            <w:shd w:val="clear" w:color="auto" w:fill="D5DCE4" w:themeFill="text2" w:themeFillTint="33"/>
          </w:tcPr>
          <w:p w:rsidRPr="00D80BEF" w:rsidR="0032536D" w:rsidP="00BF075E" w:rsidRDefault="0032536D" w14:paraId="547EF4B8" w14:textId="77777777">
            <w:pPr>
              <w:spacing w:line="257" w:lineRule="auto"/>
              <w:rPr>
                <w:rFonts w:eastAsia="Georgia" w:cs="Georgia"/>
                <w:sz w:val="18"/>
                <w:szCs w:val="18"/>
              </w:rPr>
            </w:pPr>
          </w:p>
        </w:tc>
        <w:tc>
          <w:tcPr>
            <w:tcW w:w="9145" w:type="dxa"/>
            <w:tcBorders>
              <w:top w:val="single" w:color="auto" w:sz="8" w:space="0"/>
              <w:left w:val="single" w:color="auto" w:sz="8" w:space="0"/>
              <w:bottom w:val="single" w:color="auto" w:sz="8" w:space="0"/>
              <w:right w:val="single" w:color="auto" w:sz="8" w:space="0"/>
            </w:tcBorders>
          </w:tcPr>
          <w:p w:rsidR="0032536D" w:rsidP="00BF075E" w:rsidRDefault="0032536D" w14:paraId="257F0DD6" w14:textId="77777777">
            <w:r w:rsidRPr="518C3BA5">
              <w:rPr>
                <w:rFonts w:eastAsia="Georgia" w:cs="Georgia"/>
                <w:b/>
                <w:bCs/>
                <w:sz w:val="18"/>
                <w:szCs w:val="18"/>
              </w:rPr>
              <w:t>Complémentarité sur les chaines de valeur agricoles</w:t>
            </w:r>
            <w:r>
              <w:rPr>
                <w:rFonts w:eastAsia="Georgia" w:cs="Georgia"/>
                <w:b/>
                <w:bCs/>
                <w:sz w:val="18"/>
                <w:szCs w:val="18"/>
              </w:rPr>
              <w:t xml:space="preserve">. </w:t>
            </w:r>
          </w:p>
          <w:p w:rsidRPr="518C3BA5" w:rsidR="0032536D" w:rsidP="00BF075E" w:rsidRDefault="0032536D" w14:paraId="1642A02A" w14:textId="77777777">
            <w:pPr>
              <w:spacing w:line="257" w:lineRule="auto"/>
              <w:rPr>
                <w:rFonts w:eastAsia="Georgia" w:cs="Georgia"/>
                <w:sz w:val="18"/>
                <w:szCs w:val="18"/>
              </w:rPr>
            </w:pPr>
            <w:r w:rsidRPr="518C3BA5">
              <w:rPr>
                <w:rFonts w:eastAsia="Georgia" w:cs="Georgia"/>
                <w:sz w:val="18"/>
                <w:szCs w:val="18"/>
              </w:rPr>
              <w:t>L’intervention agriculture se concentrera davantage sur les zones de production agricoles tandis que l’intervention FEE sera recentrée sur l’écosystème urbain et péri urbain. De par leur localisation, ces deux interventions viendront se compléter sur les chaines de valeur agricoles afin de créer de la valeur ajoutée au sein de la province. L’intervention agriculture se concentrera ainsi sur la production agricole et l’intervention FEE sur les aspects transformation et agroalimentaire.</w:t>
            </w:r>
          </w:p>
        </w:tc>
        <w:tc>
          <w:tcPr>
            <w:tcW w:w="1757" w:type="dxa"/>
            <w:tcBorders>
              <w:top w:val="single" w:color="auto" w:sz="8" w:space="0"/>
              <w:left w:val="single" w:color="auto" w:sz="8" w:space="0"/>
              <w:bottom w:val="single" w:color="auto" w:sz="8" w:space="0"/>
              <w:right w:val="single" w:color="auto" w:sz="8" w:space="0"/>
            </w:tcBorders>
          </w:tcPr>
          <w:p w:rsidRPr="518C3BA5" w:rsidR="0032536D" w:rsidP="00BF075E" w:rsidRDefault="0032536D" w14:paraId="1507216F" w14:textId="77777777">
            <w:pPr>
              <w:spacing w:line="257" w:lineRule="auto"/>
              <w:rPr>
                <w:rFonts w:eastAsia="Georgia" w:cs="Georgia"/>
                <w:sz w:val="18"/>
                <w:szCs w:val="18"/>
              </w:rPr>
            </w:pPr>
            <w:r w:rsidRPr="518C3BA5">
              <w:rPr>
                <w:rFonts w:eastAsia="Georgia" w:cs="Georgia"/>
                <w:sz w:val="18"/>
                <w:szCs w:val="18"/>
              </w:rPr>
              <w:t>Centre de ressources, producteurs agricoles, entrepreneurs agroalimentaires</w:t>
            </w:r>
          </w:p>
        </w:tc>
      </w:tr>
      <w:tr w:rsidR="0032536D" w:rsidTr="00BF075E" w14:paraId="3C7F51D2" w14:textId="77777777">
        <w:tc>
          <w:tcPr>
            <w:tcW w:w="1683" w:type="dxa"/>
            <w:vMerge/>
            <w:tcBorders>
              <w:left w:val="single" w:color="auto" w:sz="8" w:space="0"/>
              <w:bottom w:val="single" w:color="auto" w:sz="8" w:space="0"/>
              <w:right w:val="single" w:color="auto" w:sz="8" w:space="0"/>
            </w:tcBorders>
            <w:shd w:val="clear" w:color="auto" w:fill="D5DCE4" w:themeFill="text2" w:themeFillTint="33"/>
          </w:tcPr>
          <w:p w:rsidRPr="00AC4CD3" w:rsidR="0032536D" w:rsidP="00BF075E" w:rsidRDefault="0032536D" w14:paraId="36475E8C" w14:textId="77777777">
            <w:pPr>
              <w:spacing w:line="257" w:lineRule="auto"/>
              <w:jc w:val="center"/>
              <w:rPr>
                <w:rFonts w:eastAsia="Georgia" w:cs="Georgia"/>
                <w:sz w:val="18"/>
                <w:szCs w:val="18"/>
              </w:rPr>
            </w:pPr>
          </w:p>
        </w:tc>
        <w:tc>
          <w:tcPr>
            <w:tcW w:w="2115" w:type="dxa"/>
            <w:vMerge/>
            <w:tcBorders>
              <w:left w:val="single" w:color="auto" w:sz="8" w:space="0"/>
              <w:bottom w:val="single" w:color="auto" w:sz="0" w:space="0"/>
              <w:right w:val="single" w:color="auto" w:sz="8" w:space="0"/>
            </w:tcBorders>
            <w:shd w:val="clear" w:color="auto" w:fill="D5DCE4" w:themeFill="text2" w:themeFillTint="33"/>
            <w:vAlign w:val="center"/>
          </w:tcPr>
          <w:p w:rsidRPr="00D80BEF" w:rsidR="0032536D" w:rsidP="00BF075E" w:rsidRDefault="0032536D" w14:paraId="6B02FC92" w14:textId="77777777">
            <w:pPr>
              <w:spacing w:line="257" w:lineRule="auto"/>
              <w:rPr>
                <w:rFonts w:eastAsia="Georgia" w:cs="Georgia"/>
                <w:sz w:val="18"/>
                <w:szCs w:val="18"/>
              </w:rPr>
            </w:pPr>
          </w:p>
        </w:tc>
        <w:tc>
          <w:tcPr>
            <w:tcW w:w="9145" w:type="dxa"/>
            <w:tcBorders>
              <w:top w:val="single" w:color="auto" w:sz="8" w:space="0"/>
              <w:left w:val="single" w:color="auto" w:sz="8" w:space="0"/>
              <w:bottom w:val="single" w:color="auto" w:sz="8" w:space="0"/>
              <w:right w:val="single" w:color="auto" w:sz="8" w:space="0"/>
            </w:tcBorders>
          </w:tcPr>
          <w:p w:rsidR="0032536D" w:rsidP="00BF075E" w:rsidRDefault="0032536D" w14:paraId="6CA05377" w14:textId="77777777">
            <w:r w:rsidRPr="518C3BA5">
              <w:rPr>
                <w:rFonts w:eastAsia="Georgia" w:cs="Georgia"/>
                <w:b/>
                <w:bCs/>
                <w:sz w:val="18"/>
                <w:szCs w:val="18"/>
              </w:rPr>
              <w:t>Soutien à l’écosystème financier pour améliorer l’accès au financement</w:t>
            </w:r>
            <w:r w:rsidRPr="518C3BA5">
              <w:rPr>
                <w:rFonts w:eastAsia="Georgia" w:cs="Georgia"/>
                <w:sz w:val="18"/>
                <w:szCs w:val="18"/>
              </w:rPr>
              <w:t xml:space="preserve"> </w:t>
            </w:r>
          </w:p>
          <w:p w:rsidRPr="518C3BA5" w:rsidR="0032536D" w:rsidP="00BF075E" w:rsidRDefault="0032536D" w14:paraId="5DAEE1C2" w14:textId="77777777">
            <w:pPr>
              <w:spacing w:line="257" w:lineRule="auto"/>
              <w:rPr>
                <w:rFonts w:eastAsia="Georgia" w:cs="Georgia"/>
                <w:sz w:val="18"/>
                <w:szCs w:val="18"/>
              </w:rPr>
            </w:pPr>
            <w:r w:rsidRPr="518C3BA5">
              <w:rPr>
                <w:rFonts w:eastAsia="Georgia" w:cs="Georgia"/>
                <w:sz w:val="18"/>
                <w:szCs w:val="18"/>
              </w:rPr>
              <w:t xml:space="preserve">L’accès à la finance reste problématique pour les entrepreneurs et constitue un frein au développement de leur activités. Les intervenions FEE et agriculture travailleront ensemble à l’amélioration d’offres de services financiers afin de lever ces barrières. L’activité sera menée principalement par l’intervention FEE et l’intervention agriculture contribuera à prendre en compte les spécificités liées au secteur agricole afin de couvrir au mieux les besoins de tous les entrepreneurs quel que soit leur secteur d’activité. </w:t>
            </w:r>
          </w:p>
        </w:tc>
        <w:tc>
          <w:tcPr>
            <w:tcW w:w="1757" w:type="dxa"/>
            <w:tcBorders>
              <w:top w:val="single" w:color="auto" w:sz="8" w:space="0"/>
              <w:left w:val="single" w:color="auto" w:sz="8" w:space="0"/>
              <w:bottom w:val="single" w:color="auto" w:sz="8" w:space="0"/>
              <w:right w:val="single" w:color="auto" w:sz="8" w:space="0"/>
            </w:tcBorders>
          </w:tcPr>
          <w:p w:rsidRPr="518C3BA5" w:rsidR="0032536D" w:rsidP="00BF075E" w:rsidRDefault="0032536D" w14:paraId="1917AE1D" w14:textId="77777777">
            <w:pPr>
              <w:spacing w:line="257" w:lineRule="auto"/>
              <w:rPr>
                <w:rFonts w:eastAsia="Georgia" w:cs="Georgia"/>
                <w:sz w:val="18"/>
                <w:szCs w:val="18"/>
              </w:rPr>
            </w:pPr>
            <w:r w:rsidRPr="518C3BA5">
              <w:rPr>
                <w:rFonts w:eastAsia="Georgia" w:cs="Georgia"/>
                <w:sz w:val="18"/>
                <w:szCs w:val="18"/>
              </w:rPr>
              <w:t xml:space="preserve">Centre de Ressources, services financiers </w:t>
            </w:r>
          </w:p>
        </w:tc>
      </w:tr>
      <w:tr w:rsidR="002929D0" w:rsidTr="00D80BEF" w14:paraId="1764C073" w14:textId="77777777">
        <w:tc>
          <w:tcPr>
            <w:tcW w:w="1683" w:type="dxa"/>
            <w:tcBorders>
              <w:left w:val="single" w:color="auto" w:sz="0" w:space="0"/>
              <w:right w:val="single" w:color="auto" w:sz="0" w:space="0"/>
            </w:tcBorders>
            <w:shd w:val="clear" w:color="auto" w:fill="D5DCE4" w:themeFill="text2" w:themeFillTint="33"/>
            <w:vAlign w:val="center"/>
          </w:tcPr>
          <w:p w:rsidRPr="00AC4CD3" w:rsidR="002929D0" w:rsidP="002929D0" w:rsidRDefault="002929D0" w14:paraId="44F61432" w14:textId="77777777">
            <w:pPr>
              <w:spacing w:line="257" w:lineRule="auto"/>
              <w:jc w:val="center"/>
            </w:pPr>
            <w:r w:rsidRPr="00AC4CD3">
              <w:rPr>
                <w:rFonts w:eastAsia="Georgia" w:cs="Georgia"/>
                <w:sz w:val="18"/>
                <w:szCs w:val="18"/>
              </w:rPr>
              <w:t>Les activités de l’intervention Jeunesse, conscience culturelle et sociale</w:t>
            </w:r>
          </w:p>
          <w:p w:rsidRPr="00AC4CD3" w:rsidR="002929D0" w:rsidP="002929D0" w:rsidRDefault="002929D0" w14:paraId="27CBB7CC" w14:textId="77777777">
            <w:pPr>
              <w:spacing w:line="257" w:lineRule="auto"/>
              <w:jc w:val="center"/>
              <w:rPr>
                <w:rFonts w:eastAsia="Georgia" w:cs="Georgia"/>
                <w:sz w:val="18"/>
                <w:szCs w:val="18"/>
              </w:rPr>
            </w:pPr>
          </w:p>
        </w:tc>
        <w:tc>
          <w:tcPr>
            <w:tcW w:w="2115" w:type="dxa"/>
            <w:tcBorders>
              <w:top w:val="single" w:color="auto" w:sz="8" w:space="0"/>
              <w:left w:val="single" w:color="auto" w:sz="8" w:space="0"/>
              <w:bottom w:val="single" w:color="auto" w:sz="8" w:space="0"/>
              <w:right w:val="single" w:color="auto" w:sz="8" w:space="0"/>
            </w:tcBorders>
            <w:shd w:val="clear" w:color="auto" w:fill="D5DCE4" w:themeFill="text2" w:themeFillTint="33"/>
            <w:vAlign w:val="center"/>
          </w:tcPr>
          <w:p w:rsidRPr="002929D0" w:rsidR="002929D0" w:rsidP="00E540B7" w:rsidRDefault="002929D0" w14:paraId="4D56DEDB" w14:textId="2F719795">
            <w:pPr>
              <w:spacing w:line="257" w:lineRule="auto"/>
              <w:jc w:val="center"/>
              <w:rPr>
                <w:rFonts w:eastAsia="Georgia" w:cs="Georgia"/>
                <w:sz w:val="18"/>
                <w:szCs w:val="18"/>
              </w:rPr>
            </w:pPr>
            <w:r w:rsidRPr="007C0345">
              <w:rPr>
                <w:rFonts w:eastAsia="Georgia" w:cs="Georgia"/>
                <w:sz w:val="18"/>
                <w:szCs w:val="18"/>
              </w:rPr>
              <w:t>Intervention COD2200711 – Formation, entreprenariat, emploi</w:t>
            </w:r>
          </w:p>
        </w:tc>
        <w:tc>
          <w:tcPr>
            <w:tcW w:w="9145" w:type="dxa"/>
            <w:tcBorders>
              <w:top w:val="single" w:color="auto" w:sz="8" w:space="0"/>
              <w:left w:val="single" w:color="auto" w:sz="8" w:space="0"/>
              <w:bottom w:val="single" w:color="auto" w:sz="8" w:space="0"/>
              <w:right w:val="single" w:color="auto" w:sz="8" w:space="0"/>
            </w:tcBorders>
          </w:tcPr>
          <w:p w:rsidRPr="00771568" w:rsidR="002929D0" w:rsidP="002929D0" w:rsidRDefault="002929D0" w14:paraId="33D10BAB" w14:textId="77777777">
            <w:pPr>
              <w:spacing w:line="257" w:lineRule="auto"/>
              <w:rPr>
                <w:rFonts w:eastAsia="Georgia" w:cs="Georgia"/>
                <w:b/>
                <w:bCs/>
                <w:sz w:val="18"/>
                <w:szCs w:val="18"/>
              </w:rPr>
            </w:pPr>
            <w:r w:rsidRPr="00771568">
              <w:rPr>
                <w:rFonts w:eastAsia="Georgia" w:cs="Georgia"/>
                <w:b/>
                <w:bCs/>
                <w:sz w:val="18"/>
                <w:szCs w:val="18"/>
              </w:rPr>
              <w:t>Entreprenariat dans le secteur artistique</w:t>
            </w:r>
          </w:p>
          <w:p w:rsidRPr="00771568" w:rsidR="002929D0" w:rsidP="002929D0" w:rsidRDefault="002929D0" w14:paraId="75B95F1B" w14:textId="77777777">
            <w:pPr>
              <w:spacing w:line="257" w:lineRule="auto"/>
              <w:rPr>
                <w:rFonts w:asciiTheme="minorHAnsi" w:hAnsiTheme="minorHAnsi" w:eastAsiaTheme="minorEastAsia"/>
                <w:sz w:val="18"/>
                <w:szCs w:val="18"/>
              </w:rPr>
            </w:pPr>
            <w:r w:rsidRPr="00771568">
              <w:rPr>
                <w:sz w:val="18"/>
                <w:szCs w:val="18"/>
              </w:rPr>
              <w:t>Les opérateurs culturels appuyés et les jeunes artistes accompagnés ont accès à une offre de prestations plus large et plurisectorielle en entreprenariat telle que des formations sur le leadership féminin, sur l’écriture d’un business plan, stratégie marketing ou de communication ou autres d’un projet artistique ou d’économie créative</w:t>
            </w:r>
            <w:r>
              <w:rPr>
                <w:sz w:val="18"/>
                <w:szCs w:val="18"/>
              </w:rPr>
              <w:t xml:space="preserve">. </w:t>
            </w:r>
            <w:r w:rsidRPr="00771568">
              <w:rPr>
                <w:sz w:val="18"/>
                <w:szCs w:val="18"/>
              </w:rPr>
              <w:t>Les ressources matérielles et équipement nécessaires au déploiement de parcours d’incubation culturelle soient mutualisées</w:t>
            </w:r>
            <w:r>
              <w:rPr>
                <w:sz w:val="18"/>
                <w:szCs w:val="18"/>
              </w:rPr>
              <w:t xml:space="preserve">. </w:t>
            </w:r>
            <w:r w:rsidRPr="00771568">
              <w:rPr>
                <w:sz w:val="18"/>
                <w:szCs w:val="18"/>
              </w:rPr>
              <w:t>Les jeunes entrepreneurs culturels rencontrent des jeunes entrepreneurs issus d’autres secteurs que le secteur culturel, ce qui permet qu’ils échangent sur les expériences et parcours d’entreprenariat</w:t>
            </w:r>
            <w:r>
              <w:rPr>
                <w:sz w:val="18"/>
                <w:szCs w:val="18"/>
              </w:rPr>
              <w:t xml:space="preserve">. </w:t>
            </w:r>
            <w:r w:rsidRPr="00771568">
              <w:rPr>
                <w:sz w:val="18"/>
                <w:szCs w:val="18"/>
              </w:rPr>
              <w:t>Des bonnes pratiques en matière d’entreprenariat soient échangées avec l’expertise de FEE et adoptées à l’entreprenariat culturel par l’intervention Jeunesse, conscience culturelle et sociale.</w:t>
            </w:r>
          </w:p>
          <w:p w:rsidR="002929D0" w:rsidP="002929D0" w:rsidRDefault="002929D0" w14:paraId="638293A8" w14:textId="77777777">
            <w:pPr>
              <w:spacing w:line="257" w:lineRule="auto"/>
              <w:rPr>
                <w:rFonts w:eastAsia="Georgia" w:cs="Georgia"/>
                <w:sz w:val="18"/>
                <w:szCs w:val="18"/>
              </w:rPr>
            </w:pPr>
          </w:p>
          <w:p w:rsidRPr="518C3BA5" w:rsidR="002929D0" w:rsidP="002929D0" w:rsidRDefault="002929D0" w14:paraId="18B057EB" w14:textId="23676FD2">
            <w:pPr>
              <w:rPr>
                <w:rFonts w:eastAsia="Georgia" w:cs="Georgia"/>
                <w:b/>
                <w:bCs/>
                <w:sz w:val="18"/>
                <w:szCs w:val="18"/>
              </w:rPr>
            </w:pPr>
            <w:r w:rsidRPr="518C3BA5">
              <w:rPr>
                <w:rFonts w:eastAsia="Georgia" w:cs="Georgia"/>
                <w:sz w:val="18"/>
                <w:szCs w:val="18"/>
              </w:rPr>
              <w:t xml:space="preserve">Spécifique à l’activité A01-04. : </w:t>
            </w:r>
            <w:r>
              <w:rPr>
                <w:sz w:val="18"/>
                <w:szCs w:val="18"/>
              </w:rPr>
              <w:t>l</w:t>
            </w:r>
            <w:r w:rsidRPr="518C3BA5">
              <w:rPr>
                <w:sz w:val="18"/>
                <w:szCs w:val="18"/>
              </w:rPr>
              <w:t xml:space="preserve">es jeunes apprenants de l’intervention FEE se verront participer à la réhabilitation moderne et innovante des espaces récréatifs et créatifs grâce à l’approche chantier-école mise en place par l’intervention FEE.  </w:t>
            </w:r>
          </w:p>
        </w:tc>
        <w:tc>
          <w:tcPr>
            <w:tcW w:w="1757" w:type="dxa"/>
            <w:tcBorders>
              <w:top w:val="single" w:color="auto" w:sz="8" w:space="0"/>
              <w:left w:val="single" w:color="auto" w:sz="8" w:space="0"/>
              <w:bottom w:val="single" w:color="auto" w:sz="8" w:space="0"/>
              <w:right w:val="single" w:color="auto" w:sz="8" w:space="0"/>
            </w:tcBorders>
          </w:tcPr>
          <w:p w:rsidR="002929D0" w:rsidP="002929D0" w:rsidRDefault="002929D0" w14:paraId="52399252" w14:textId="77777777">
            <w:pPr>
              <w:spacing w:line="257" w:lineRule="auto"/>
            </w:pPr>
            <w:r w:rsidRPr="518C3BA5">
              <w:rPr>
                <w:rFonts w:eastAsia="Georgia" w:cs="Georgia"/>
                <w:sz w:val="18"/>
                <w:szCs w:val="18"/>
              </w:rPr>
              <w:t xml:space="preserve">Les Studios </w:t>
            </w:r>
            <w:proofErr w:type="spellStart"/>
            <w:r w:rsidRPr="518C3BA5">
              <w:rPr>
                <w:rFonts w:eastAsia="Georgia" w:cs="Georgia"/>
                <w:sz w:val="18"/>
                <w:szCs w:val="18"/>
              </w:rPr>
              <w:t>Kabako</w:t>
            </w:r>
            <w:proofErr w:type="spellEnd"/>
            <w:r w:rsidRPr="518C3BA5">
              <w:rPr>
                <w:rFonts w:eastAsia="Georgia" w:cs="Georgia"/>
                <w:sz w:val="18"/>
                <w:szCs w:val="18"/>
              </w:rPr>
              <w:t xml:space="preserve">, le Collectif </w:t>
            </w:r>
            <w:proofErr w:type="spellStart"/>
            <w:r w:rsidRPr="518C3BA5">
              <w:rPr>
                <w:rFonts w:eastAsia="Georgia" w:cs="Georgia"/>
                <w:sz w:val="18"/>
                <w:szCs w:val="18"/>
              </w:rPr>
              <w:t>Taccems</w:t>
            </w:r>
            <w:proofErr w:type="spellEnd"/>
            <w:r w:rsidRPr="518C3BA5">
              <w:rPr>
                <w:rFonts w:eastAsia="Georgia" w:cs="Georgia"/>
                <w:sz w:val="18"/>
                <w:szCs w:val="18"/>
              </w:rPr>
              <w:t xml:space="preserve">, </w:t>
            </w:r>
            <w:proofErr w:type="spellStart"/>
            <w:r w:rsidRPr="518C3BA5">
              <w:rPr>
                <w:rFonts w:eastAsia="Georgia" w:cs="Georgia"/>
                <w:sz w:val="18"/>
                <w:szCs w:val="18"/>
              </w:rPr>
              <w:t>Africalia</w:t>
            </w:r>
            <w:proofErr w:type="spellEnd"/>
            <w:r w:rsidRPr="518C3BA5">
              <w:rPr>
                <w:rFonts w:eastAsia="Georgia" w:cs="Georgia"/>
                <w:sz w:val="18"/>
                <w:szCs w:val="18"/>
              </w:rPr>
              <w:t xml:space="preserve"> </w:t>
            </w:r>
          </w:p>
          <w:p w:rsidR="002929D0" w:rsidP="002929D0" w:rsidRDefault="002929D0" w14:paraId="05AF3520" w14:textId="77777777">
            <w:pPr>
              <w:spacing w:line="257" w:lineRule="auto"/>
            </w:pPr>
            <w:r w:rsidRPr="518C3BA5">
              <w:rPr>
                <w:rFonts w:eastAsia="Georgia" w:cs="Georgia"/>
                <w:sz w:val="18"/>
                <w:szCs w:val="18"/>
              </w:rPr>
              <w:t xml:space="preserve"> </w:t>
            </w:r>
          </w:p>
          <w:p w:rsidR="002929D0" w:rsidP="002929D0" w:rsidRDefault="002929D0" w14:paraId="2D95BE3B" w14:textId="77777777">
            <w:pPr>
              <w:spacing w:line="257" w:lineRule="auto"/>
            </w:pPr>
            <w:r w:rsidRPr="518C3BA5">
              <w:rPr>
                <w:rFonts w:eastAsia="Georgia" w:cs="Georgia"/>
                <w:sz w:val="18"/>
                <w:szCs w:val="18"/>
              </w:rPr>
              <w:t xml:space="preserve">Le CdR, la FEC, l’équipe de FEE </w:t>
            </w:r>
          </w:p>
          <w:p w:rsidR="002929D0" w:rsidP="002929D0" w:rsidRDefault="002929D0" w14:paraId="64AF9A59" w14:textId="77777777">
            <w:pPr>
              <w:spacing w:line="257" w:lineRule="auto"/>
            </w:pPr>
            <w:r w:rsidRPr="518C3BA5">
              <w:rPr>
                <w:rFonts w:eastAsia="Georgia" w:cs="Georgia"/>
                <w:sz w:val="18"/>
                <w:szCs w:val="18"/>
              </w:rPr>
              <w:t xml:space="preserve"> </w:t>
            </w:r>
          </w:p>
          <w:p w:rsidRPr="518C3BA5" w:rsidR="002929D0" w:rsidP="002929D0" w:rsidRDefault="002929D0" w14:paraId="40299C7A" w14:textId="3FC13C06">
            <w:pPr>
              <w:spacing w:line="257" w:lineRule="auto"/>
              <w:rPr>
                <w:rFonts w:eastAsia="Georgia" w:cs="Georgia"/>
                <w:sz w:val="18"/>
                <w:szCs w:val="18"/>
              </w:rPr>
            </w:pPr>
            <w:r w:rsidRPr="518C3BA5">
              <w:rPr>
                <w:rFonts w:eastAsia="Georgia" w:cs="Georgia"/>
                <w:sz w:val="18"/>
                <w:szCs w:val="18"/>
              </w:rPr>
              <w:t xml:space="preserve">+ équipe infrastructure Représentation + </w:t>
            </w:r>
            <w:r w:rsidRPr="518C3BA5">
              <w:rPr>
                <w:rFonts w:eastAsia="Georgia" w:cs="Georgia"/>
                <w:sz w:val="18"/>
                <w:szCs w:val="18"/>
              </w:rPr>
              <w:t xml:space="preserve">contractant marché public  </w:t>
            </w:r>
          </w:p>
        </w:tc>
      </w:tr>
      <w:tr w:rsidR="002929D0" w:rsidTr="00BF075E" w14:paraId="09A40774" w14:textId="77777777">
        <w:trPr>
          <w:trHeight w:val="1534"/>
        </w:trPr>
        <w:tc>
          <w:tcPr>
            <w:tcW w:w="1683" w:type="dxa"/>
            <w:tcBorders>
              <w:top w:val="nil"/>
              <w:left w:val="single" w:color="auto" w:sz="8" w:space="0"/>
              <w:right w:val="single" w:color="auto" w:sz="8" w:space="0"/>
            </w:tcBorders>
            <w:shd w:val="clear" w:color="auto" w:fill="D5DCE4" w:themeFill="text2" w:themeFillTint="33"/>
            <w:vAlign w:val="center"/>
          </w:tcPr>
          <w:p w:rsidRPr="00AC4CD3" w:rsidR="002929D0" w:rsidP="002929D0" w:rsidRDefault="002929D0" w14:paraId="7B72C378" w14:textId="77777777">
            <w:pPr>
              <w:jc w:val="center"/>
            </w:pPr>
            <w:r w:rsidRPr="00AC4CD3">
              <w:rPr>
                <w:rFonts w:eastAsia="Georgia" w:cs="Georgia"/>
                <w:sz w:val="18"/>
                <w:szCs w:val="18"/>
              </w:rPr>
              <w:t>Intervention COD2200911 – Santé et protection sociale en santé</w:t>
            </w:r>
          </w:p>
        </w:tc>
        <w:tc>
          <w:tcPr>
            <w:tcW w:w="2115" w:type="dxa"/>
            <w:tcBorders>
              <w:top w:val="single" w:color="auto" w:sz="8" w:space="0"/>
              <w:left w:val="single" w:color="auto" w:sz="8" w:space="0"/>
              <w:right w:val="single" w:color="auto" w:sz="8" w:space="0"/>
            </w:tcBorders>
            <w:shd w:val="clear" w:color="auto" w:fill="D5DCE4" w:themeFill="text2" w:themeFillTint="33"/>
            <w:vAlign w:val="center"/>
          </w:tcPr>
          <w:p w:rsidRPr="00D80BEF" w:rsidR="002929D0" w:rsidP="002929D0" w:rsidRDefault="002929D0" w14:paraId="7CC1DF28" w14:textId="77777777">
            <w:pPr>
              <w:spacing w:line="257" w:lineRule="auto"/>
              <w:jc w:val="center"/>
              <w:rPr>
                <w:rFonts w:eastAsia="Georgia" w:cs="Georgia"/>
                <w:sz w:val="18"/>
                <w:szCs w:val="18"/>
              </w:rPr>
            </w:pPr>
            <w:r w:rsidRPr="00D80BEF">
              <w:rPr>
                <w:rFonts w:eastAsia="Georgia" w:cs="Georgia"/>
                <w:sz w:val="18"/>
                <w:szCs w:val="18"/>
              </w:rPr>
              <w:t>Intervention COD2201011 – Agriculture familiale et entreprenariat agricole et rural</w:t>
            </w:r>
          </w:p>
        </w:tc>
        <w:tc>
          <w:tcPr>
            <w:tcW w:w="9145" w:type="dxa"/>
            <w:tcBorders>
              <w:top w:val="single" w:color="auto" w:sz="8" w:space="0"/>
              <w:left w:val="single" w:color="auto" w:sz="8" w:space="0"/>
              <w:right w:val="single" w:color="auto" w:sz="8" w:space="0"/>
            </w:tcBorders>
          </w:tcPr>
          <w:p w:rsidR="002929D0" w:rsidP="002929D0" w:rsidRDefault="002929D0" w14:paraId="349AF872" w14:textId="77777777">
            <w:pPr>
              <w:spacing w:line="257" w:lineRule="auto"/>
            </w:pPr>
            <w:r w:rsidRPr="518C3BA5">
              <w:rPr>
                <w:rFonts w:eastAsia="Georgia" w:cs="Georgia"/>
                <w:b/>
                <w:bCs/>
                <w:sz w:val="18"/>
                <w:szCs w:val="18"/>
              </w:rPr>
              <w:t xml:space="preserve">Droit à la santé sexuelle et reproductive </w:t>
            </w:r>
          </w:p>
          <w:p w:rsidR="002929D0" w:rsidP="002929D0" w:rsidRDefault="002929D0" w14:paraId="3839EB15" w14:textId="77777777">
            <w:pPr>
              <w:spacing w:line="257" w:lineRule="auto"/>
            </w:pPr>
            <w:r w:rsidRPr="518C3BA5">
              <w:rPr>
                <w:rFonts w:eastAsia="Georgia" w:cs="Georgia"/>
                <w:sz w:val="18"/>
                <w:szCs w:val="18"/>
              </w:rPr>
              <w:t xml:space="preserve">Afin d’améliorer </w:t>
            </w:r>
            <w:r>
              <w:rPr>
                <w:rFonts w:eastAsia="Georgia" w:cs="Georgia"/>
                <w:sz w:val="18"/>
                <w:szCs w:val="18"/>
              </w:rPr>
              <w:t>la résilience des ménages agricoles</w:t>
            </w:r>
            <w:r w:rsidRPr="518C3BA5">
              <w:rPr>
                <w:rFonts w:eastAsia="Georgia" w:cs="Georgia"/>
                <w:sz w:val="18"/>
                <w:szCs w:val="18"/>
              </w:rPr>
              <w:t xml:space="preserve">, l’accès à la planification familiale est un élément clé. Ces thématiques seront abordées lors des activités de soutien aux ménages vulnérables, dans les Champs Ecoles Pays et lors des activités de développement du leadership et de la participation féminine.  </w:t>
            </w:r>
          </w:p>
          <w:p w:rsidR="002929D0" w:rsidP="002929D0" w:rsidRDefault="002929D0" w14:paraId="20FC4AEA" w14:textId="77777777">
            <w:pPr>
              <w:spacing w:line="257" w:lineRule="auto"/>
              <w:rPr>
                <w:rFonts w:eastAsia="Georgia" w:cs="Georgia"/>
                <w:b/>
                <w:bCs/>
                <w:sz w:val="18"/>
                <w:szCs w:val="18"/>
              </w:rPr>
            </w:pPr>
          </w:p>
          <w:p w:rsidR="002929D0" w:rsidP="002929D0" w:rsidRDefault="002929D0" w14:paraId="09D2B506" w14:textId="77777777">
            <w:pPr>
              <w:spacing w:line="257" w:lineRule="auto"/>
            </w:pPr>
            <w:r w:rsidRPr="518C3BA5">
              <w:rPr>
                <w:rFonts w:eastAsia="Georgia" w:cs="Georgia"/>
                <w:b/>
                <w:bCs/>
                <w:sz w:val="18"/>
                <w:szCs w:val="18"/>
              </w:rPr>
              <w:t>Rédu</w:t>
            </w:r>
            <w:r>
              <w:rPr>
                <w:rFonts w:eastAsia="Georgia" w:cs="Georgia"/>
                <w:b/>
                <w:bCs/>
                <w:sz w:val="18"/>
                <w:szCs w:val="18"/>
              </w:rPr>
              <w:t>ction de</w:t>
            </w:r>
            <w:r w:rsidRPr="518C3BA5">
              <w:rPr>
                <w:rFonts w:eastAsia="Georgia" w:cs="Georgia"/>
                <w:b/>
                <w:bCs/>
                <w:sz w:val="18"/>
                <w:szCs w:val="18"/>
              </w:rPr>
              <w:t xml:space="preserve"> la malnutrition </w:t>
            </w:r>
            <w:r>
              <w:rPr>
                <w:rFonts w:eastAsia="Georgia" w:cs="Georgia"/>
                <w:b/>
                <w:bCs/>
                <w:sz w:val="18"/>
                <w:szCs w:val="18"/>
              </w:rPr>
              <w:t>dans une</w:t>
            </w:r>
            <w:r w:rsidRPr="518C3BA5">
              <w:rPr>
                <w:rFonts w:eastAsia="Georgia" w:cs="Georgia"/>
                <w:b/>
                <w:bCs/>
                <w:sz w:val="18"/>
                <w:szCs w:val="18"/>
              </w:rPr>
              <w:t xml:space="preserve"> approche intégrale</w:t>
            </w:r>
          </w:p>
          <w:p w:rsidR="002929D0" w:rsidP="002929D0" w:rsidRDefault="002929D0" w14:paraId="73775BA0" w14:textId="77777777">
            <w:pPr>
              <w:spacing w:line="257" w:lineRule="auto"/>
              <w:rPr>
                <w:rFonts w:eastAsia="Georgia" w:cs="Georgia"/>
                <w:sz w:val="18"/>
                <w:szCs w:val="18"/>
              </w:rPr>
            </w:pPr>
            <w:r w:rsidRPr="518C3BA5">
              <w:rPr>
                <w:rFonts w:eastAsia="Georgia" w:cs="Georgia"/>
                <w:sz w:val="18"/>
                <w:szCs w:val="18"/>
              </w:rPr>
              <w:t>La malnutrition repose sur des facteurs multidimensionnels qui nécessite</w:t>
            </w:r>
            <w:r>
              <w:rPr>
                <w:rFonts w:eastAsia="Georgia" w:cs="Georgia"/>
                <w:sz w:val="18"/>
                <w:szCs w:val="18"/>
              </w:rPr>
              <w:t>nt</w:t>
            </w:r>
            <w:r w:rsidRPr="518C3BA5">
              <w:rPr>
                <w:rFonts w:eastAsia="Georgia" w:cs="Georgia"/>
                <w:sz w:val="18"/>
                <w:szCs w:val="18"/>
              </w:rPr>
              <w:t xml:space="preserve"> plusieurs réponses. Ainsi, les interventions santé et agriculture travailleront ensemble sur les différents déterminants de la malnutrition</w:t>
            </w:r>
            <w:r>
              <w:rPr>
                <w:rFonts w:eastAsia="Georgia" w:cs="Georgia"/>
                <w:sz w:val="18"/>
                <w:szCs w:val="18"/>
              </w:rPr>
              <w:t>, sur base des résultats de l’étude financées par le PEE</w:t>
            </w:r>
            <w:r w:rsidRPr="518C3BA5">
              <w:rPr>
                <w:rFonts w:eastAsia="Georgia" w:cs="Georgia"/>
                <w:sz w:val="18"/>
                <w:szCs w:val="18"/>
              </w:rPr>
              <w:t xml:space="preserve">. </w:t>
            </w:r>
            <w:r>
              <w:rPr>
                <w:rFonts w:eastAsia="Georgia" w:cs="Georgia"/>
                <w:sz w:val="18"/>
                <w:szCs w:val="18"/>
              </w:rPr>
              <w:t>L’</w:t>
            </w:r>
            <w:r w:rsidRPr="518C3BA5">
              <w:rPr>
                <w:rFonts w:eastAsia="Georgia" w:cs="Georgia"/>
                <w:sz w:val="18"/>
                <w:szCs w:val="18"/>
              </w:rPr>
              <w:t xml:space="preserve">approche </w:t>
            </w:r>
            <w:r>
              <w:rPr>
                <w:rFonts w:eastAsia="Georgia" w:cs="Georgia"/>
                <w:sz w:val="18"/>
                <w:szCs w:val="18"/>
              </w:rPr>
              <w:t>systémique</w:t>
            </w:r>
            <w:r w:rsidRPr="518C3BA5">
              <w:rPr>
                <w:rFonts w:eastAsia="Georgia" w:cs="Georgia"/>
                <w:sz w:val="18"/>
                <w:szCs w:val="18"/>
              </w:rPr>
              <w:t xml:space="preserve"> de la lutte </w:t>
            </w:r>
            <w:r>
              <w:rPr>
                <w:rFonts w:eastAsia="Georgia" w:cs="Georgia"/>
                <w:sz w:val="18"/>
                <w:szCs w:val="18"/>
              </w:rPr>
              <w:t>contre la malnutrition part</w:t>
            </w:r>
            <w:r w:rsidRPr="518C3BA5">
              <w:rPr>
                <w:rFonts w:eastAsia="Georgia" w:cs="Georgia"/>
                <w:sz w:val="18"/>
                <w:szCs w:val="18"/>
              </w:rPr>
              <w:t xml:space="preserve"> </w:t>
            </w:r>
            <w:r>
              <w:rPr>
                <w:rFonts w:eastAsia="Georgia" w:cs="Georgia"/>
                <w:sz w:val="18"/>
                <w:szCs w:val="18"/>
              </w:rPr>
              <w:t xml:space="preserve">de la </w:t>
            </w:r>
            <w:r w:rsidRPr="518C3BA5">
              <w:rPr>
                <w:rFonts w:eastAsia="Georgia" w:cs="Georgia"/>
                <w:sz w:val="18"/>
                <w:szCs w:val="18"/>
              </w:rPr>
              <w:t xml:space="preserve">production locale de cultures et produits agricoles à haut potentiel nutritionnel, </w:t>
            </w:r>
            <w:r>
              <w:rPr>
                <w:rFonts w:eastAsia="Georgia" w:cs="Georgia"/>
                <w:sz w:val="18"/>
                <w:szCs w:val="18"/>
              </w:rPr>
              <w:t xml:space="preserve">d’un accompagnement à </w:t>
            </w:r>
            <w:r w:rsidRPr="518C3BA5">
              <w:rPr>
                <w:rFonts w:eastAsia="Georgia" w:cs="Georgia"/>
                <w:sz w:val="18"/>
                <w:szCs w:val="18"/>
              </w:rPr>
              <w:t xml:space="preserve">leur préparation et utilisation dans le ménage, </w:t>
            </w:r>
            <w:r>
              <w:rPr>
                <w:rFonts w:eastAsia="Georgia" w:cs="Georgia"/>
                <w:sz w:val="18"/>
                <w:szCs w:val="18"/>
              </w:rPr>
              <w:t xml:space="preserve">et de </w:t>
            </w:r>
            <w:r w:rsidRPr="518C3BA5">
              <w:rPr>
                <w:rFonts w:eastAsia="Georgia" w:cs="Georgia"/>
                <w:sz w:val="18"/>
                <w:szCs w:val="18"/>
              </w:rPr>
              <w:t xml:space="preserve">leur introduction dans le programme de réhabilitation nutritionnelle du MSP. </w:t>
            </w:r>
            <w:r>
              <w:rPr>
                <w:rFonts w:eastAsia="Georgia" w:cs="Georgia"/>
                <w:sz w:val="18"/>
                <w:szCs w:val="18"/>
              </w:rPr>
              <w:t>L</w:t>
            </w:r>
            <w:r w:rsidRPr="518C3BA5">
              <w:rPr>
                <w:rFonts w:eastAsia="Georgia" w:cs="Georgia"/>
                <w:sz w:val="18"/>
                <w:szCs w:val="18"/>
              </w:rPr>
              <w:t>es deux interventions travailleront au niveau communautaire et en ce sens les approches et temporalités seront harmonisées</w:t>
            </w:r>
            <w:r>
              <w:rPr>
                <w:rFonts w:eastAsia="Georgia" w:cs="Georgia"/>
                <w:sz w:val="18"/>
                <w:szCs w:val="18"/>
              </w:rPr>
              <w:t xml:space="preserve">. </w:t>
            </w:r>
          </w:p>
          <w:p w:rsidR="002929D0" w:rsidP="002929D0" w:rsidRDefault="002929D0" w14:paraId="45030F06" w14:textId="77777777">
            <w:pPr>
              <w:spacing w:line="257" w:lineRule="auto"/>
              <w:rPr>
                <w:rFonts w:eastAsia="Georgia" w:cs="Georgia"/>
                <w:sz w:val="18"/>
                <w:szCs w:val="18"/>
              </w:rPr>
            </w:pPr>
          </w:p>
          <w:p w:rsidR="002929D0" w:rsidP="002929D0" w:rsidRDefault="002929D0" w14:paraId="21642370" w14:textId="77777777">
            <w:pPr>
              <w:spacing w:line="257" w:lineRule="auto"/>
            </w:pPr>
            <w:r w:rsidRPr="518C3BA5">
              <w:rPr>
                <w:rFonts w:eastAsia="Georgia" w:cs="Georgia"/>
                <w:b/>
                <w:bCs/>
                <w:sz w:val="18"/>
                <w:szCs w:val="18"/>
              </w:rPr>
              <w:t>Renforce</w:t>
            </w:r>
            <w:r>
              <w:rPr>
                <w:rFonts w:eastAsia="Georgia" w:cs="Georgia"/>
                <w:b/>
                <w:bCs/>
                <w:sz w:val="18"/>
                <w:szCs w:val="18"/>
              </w:rPr>
              <w:t>ment du</w:t>
            </w:r>
            <w:r w:rsidRPr="518C3BA5">
              <w:rPr>
                <w:rFonts w:eastAsia="Georgia" w:cs="Georgia"/>
                <w:b/>
                <w:bCs/>
                <w:sz w:val="18"/>
                <w:szCs w:val="18"/>
              </w:rPr>
              <w:t xml:space="preserve"> dynamisme communautaire et </w:t>
            </w:r>
            <w:r>
              <w:rPr>
                <w:rFonts w:eastAsia="Georgia" w:cs="Georgia"/>
                <w:b/>
                <w:bCs/>
                <w:sz w:val="18"/>
                <w:szCs w:val="18"/>
              </w:rPr>
              <w:t>de l’action et la participation</w:t>
            </w:r>
            <w:r w:rsidRPr="518C3BA5">
              <w:rPr>
                <w:rFonts w:eastAsia="Georgia" w:cs="Georgia"/>
                <w:b/>
                <w:bCs/>
                <w:sz w:val="18"/>
                <w:szCs w:val="18"/>
              </w:rPr>
              <w:t xml:space="preserve"> sociale</w:t>
            </w:r>
          </w:p>
          <w:p w:rsidRPr="00235433" w:rsidR="002929D0" w:rsidP="002929D0" w:rsidRDefault="002929D0" w14:paraId="19B03364" w14:textId="77777777">
            <w:pPr>
              <w:spacing w:line="257" w:lineRule="auto"/>
              <w:rPr>
                <w:rFonts w:eastAsia="Georgia" w:cs="Georgia"/>
                <w:sz w:val="18"/>
                <w:szCs w:val="18"/>
              </w:rPr>
            </w:pPr>
            <w:r w:rsidRPr="518C3BA5">
              <w:rPr>
                <w:rFonts w:eastAsia="Georgia" w:cs="Georgia"/>
                <w:sz w:val="18"/>
                <w:szCs w:val="18"/>
              </w:rPr>
              <w:t>L’intervention santé prévoit de travailler avec des cellules d’animation communautaire à caractère multisectoriel qui ont été installées dans tous les villages. L’intervention agriculture pourra également prendre comme point d’ancrage ces structures pour l’implantation des Champs Ecoles Paysans et asseoir les bases communautaires des approches développées et les liens au sein des filières.</w:t>
            </w:r>
          </w:p>
        </w:tc>
        <w:tc>
          <w:tcPr>
            <w:tcW w:w="1757" w:type="dxa"/>
            <w:tcBorders>
              <w:top w:val="single" w:color="auto" w:sz="8" w:space="0"/>
              <w:left w:val="single" w:color="auto" w:sz="8" w:space="0"/>
              <w:right w:val="single" w:color="auto" w:sz="8" w:space="0"/>
            </w:tcBorders>
          </w:tcPr>
          <w:p w:rsidR="002929D0" w:rsidP="002929D0" w:rsidRDefault="002929D0" w14:paraId="17B0438B" w14:textId="77777777">
            <w:pPr>
              <w:spacing w:line="257" w:lineRule="auto"/>
            </w:pPr>
            <w:r w:rsidRPr="518C3BA5">
              <w:rPr>
                <w:rFonts w:eastAsia="Georgia" w:cs="Georgia"/>
                <w:sz w:val="18"/>
                <w:szCs w:val="18"/>
              </w:rPr>
              <w:t>PNSR de la DPS,</w:t>
            </w:r>
          </w:p>
          <w:p w:rsidR="002929D0" w:rsidP="002929D0" w:rsidRDefault="002929D0" w14:paraId="601BF885" w14:textId="77777777">
            <w:pPr>
              <w:spacing w:line="257" w:lineRule="auto"/>
            </w:pPr>
            <w:r w:rsidRPr="518C3BA5">
              <w:rPr>
                <w:rFonts w:eastAsia="Georgia" w:cs="Georgia"/>
                <w:sz w:val="18"/>
                <w:szCs w:val="18"/>
              </w:rPr>
              <w:t>centres de santé,</w:t>
            </w:r>
          </w:p>
          <w:p w:rsidR="002929D0" w:rsidP="002929D0" w:rsidRDefault="002929D0" w14:paraId="2C19FC08" w14:textId="77777777">
            <w:pPr>
              <w:spacing w:line="257" w:lineRule="auto"/>
            </w:pPr>
            <w:r w:rsidRPr="518C3BA5">
              <w:rPr>
                <w:rFonts w:eastAsia="Georgia" w:cs="Georgia"/>
                <w:sz w:val="18"/>
                <w:szCs w:val="18"/>
              </w:rPr>
              <w:t>structures d’encadrement des ménages agricoles</w:t>
            </w:r>
          </w:p>
          <w:p w:rsidR="002929D0" w:rsidP="002929D0" w:rsidRDefault="002929D0" w14:paraId="7BE68017" w14:textId="77777777">
            <w:pPr>
              <w:spacing w:line="257" w:lineRule="auto"/>
              <w:rPr>
                <w:rFonts w:eastAsia="Georgia" w:cs="Georgia"/>
                <w:sz w:val="18"/>
                <w:szCs w:val="18"/>
              </w:rPr>
            </w:pPr>
            <w:r w:rsidRPr="518C3BA5">
              <w:rPr>
                <w:rFonts w:eastAsia="Georgia" w:cs="Georgia"/>
                <w:sz w:val="18"/>
                <w:szCs w:val="18"/>
              </w:rPr>
              <w:t>Services de planification familiale, facilitateurs endogènes des Champs Ecoles Paysans</w:t>
            </w:r>
          </w:p>
          <w:p w:rsidR="002929D0" w:rsidP="002929D0" w:rsidRDefault="002929D0" w14:paraId="54CCF39B" w14:textId="77777777">
            <w:pPr>
              <w:spacing w:line="257" w:lineRule="auto"/>
            </w:pPr>
          </w:p>
          <w:p w:rsidR="002929D0" w:rsidP="002929D0" w:rsidRDefault="002929D0" w14:paraId="55AA67E2" w14:textId="77777777">
            <w:pPr>
              <w:spacing w:line="257" w:lineRule="auto"/>
              <w:rPr>
                <w:rFonts w:eastAsia="Georgia" w:cs="Georgia"/>
                <w:sz w:val="18"/>
                <w:szCs w:val="18"/>
              </w:rPr>
            </w:pPr>
            <w:r w:rsidRPr="518C3BA5">
              <w:rPr>
                <w:rFonts w:eastAsia="Georgia" w:cs="Georgia"/>
                <w:sz w:val="18"/>
                <w:szCs w:val="18"/>
              </w:rPr>
              <w:t xml:space="preserve">Centres de santé, réseaux communautaires d’animation, </w:t>
            </w:r>
          </w:p>
          <w:p w:rsidR="002929D0" w:rsidP="002929D0" w:rsidRDefault="002929D0" w14:paraId="05603C7F" w14:textId="77777777">
            <w:pPr>
              <w:spacing w:line="257" w:lineRule="auto"/>
              <w:rPr>
                <w:rFonts w:eastAsia="Georgia" w:cs="Georgia"/>
                <w:sz w:val="18"/>
                <w:szCs w:val="18"/>
              </w:rPr>
            </w:pPr>
          </w:p>
          <w:p w:rsidR="002929D0" w:rsidP="002929D0" w:rsidRDefault="002929D0" w14:paraId="57FD7D1F" w14:textId="77777777">
            <w:pPr>
              <w:spacing w:line="257" w:lineRule="auto"/>
              <w:rPr>
                <w:rFonts w:eastAsia="Georgia" w:cs="Georgia"/>
                <w:sz w:val="18"/>
                <w:szCs w:val="18"/>
              </w:rPr>
            </w:pPr>
            <w:r w:rsidRPr="518C3BA5">
              <w:rPr>
                <w:rFonts w:eastAsia="Georgia" w:cs="Georgia"/>
                <w:sz w:val="18"/>
                <w:szCs w:val="18"/>
              </w:rPr>
              <w:t>Cellules d’animation communautaire, IPA, IPDR</w:t>
            </w:r>
          </w:p>
          <w:p w:rsidR="002929D0" w:rsidP="002929D0" w:rsidRDefault="002929D0" w14:paraId="32B5F5D0" w14:textId="77777777">
            <w:pPr>
              <w:spacing w:line="257" w:lineRule="auto"/>
            </w:pPr>
          </w:p>
        </w:tc>
      </w:tr>
      <w:tr w:rsidR="002929D0" w:rsidTr="00D80BEF" w14:paraId="64618977" w14:textId="77777777">
        <w:trPr>
          <w:trHeight w:val="548"/>
        </w:trPr>
        <w:tc>
          <w:tcPr>
            <w:tcW w:w="1683" w:type="dxa"/>
            <w:tcBorders>
              <w:top w:val="nil"/>
              <w:left w:val="single" w:color="auto" w:sz="8" w:space="0"/>
              <w:bottom w:val="single" w:color="auto" w:sz="8" w:space="0"/>
              <w:right w:val="single" w:color="auto" w:sz="8" w:space="0"/>
            </w:tcBorders>
            <w:shd w:val="clear" w:color="auto" w:fill="D5DCE4" w:themeFill="text2" w:themeFillTint="33"/>
            <w:vAlign w:val="center"/>
          </w:tcPr>
          <w:p w:rsidRPr="00AC4CD3" w:rsidR="002929D0" w:rsidP="002929D0" w:rsidRDefault="002929D0" w14:paraId="74BEAD47" w14:textId="77777777">
            <w:pPr>
              <w:jc w:val="center"/>
            </w:pPr>
            <w:r w:rsidRPr="00AC4CD3">
              <w:rPr>
                <w:rFonts w:eastAsia="Georgia" w:cs="Georgia"/>
                <w:sz w:val="18"/>
                <w:szCs w:val="18"/>
              </w:rPr>
              <w:t>Lutte contre les violences sexuelles et l’impunité</w:t>
            </w:r>
          </w:p>
          <w:p w:rsidRPr="00AC4CD3" w:rsidR="002929D0" w:rsidP="002929D0" w:rsidRDefault="002929D0" w14:paraId="520A6937" w14:textId="77777777">
            <w:pPr>
              <w:jc w:val="center"/>
            </w:pPr>
          </w:p>
          <w:p w:rsidRPr="00AC4CD3" w:rsidR="002929D0" w:rsidP="002929D0" w:rsidRDefault="002929D0" w14:paraId="74733686" w14:textId="77777777">
            <w:pPr>
              <w:jc w:val="center"/>
              <w:rPr>
                <w:rFonts w:eastAsia="Georgia" w:cs="Georgia"/>
                <w:sz w:val="18"/>
                <w:szCs w:val="18"/>
              </w:rPr>
            </w:pPr>
          </w:p>
        </w:tc>
        <w:tc>
          <w:tcPr>
            <w:tcW w:w="2115" w:type="dxa"/>
            <w:tcBorders>
              <w:top w:val="single" w:color="auto" w:sz="8" w:space="0"/>
              <w:left w:val="single" w:color="auto" w:sz="8" w:space="0"/>
              <w:bottom w:val="single" w:color="auto" w:sz="8" w:space="0"/>
              <w:right w:val="single" w:color="auto" w:sz="8" w:space="0"/>
            </w:tcBorders>
            <w:shd w:val="clear" w:color="auto" w:fill="D5DCE4" w:themeFill="text2" w:themeFillTint="33"/>
            <w:vAlign w:val="center"/>
          </w:tcPr>
          <w:p w:rsidRPr="00D80BEF" w:rsidR="002929D0" w:rsidP="002929D0" w:rsidRDefault="002929D0" w14:paraId="02FFA0D4" w14:textId="77777777">
            <w:pPr>
              <w:spacing w:line="257" w:lineRule="auto"/>
              <w:jc w:val="center"/>
              <w:rPr>
                <w:rFonts w:eastAsia="Georgia" w:cs="Georgia"/>
                <w:sz w:val="18"/>
                <w:szCs w:val="18"/>
              </w:rPr>
            </w:pPr>
            <w:r w:rsidRPr="00D80BEF">
              <w:rPr>
                <w:rFonts w:eastAsia="Georgia" w:cs="Georgia"/>
                <w:sz w:val="18"/>
                <w:szCs w:val="18"/>
              </w:rPr>
              <w:t>Intervention COD2200711 – Formation, entreprenariat, emploi</w:t>
            </w:r>
          </w:p>
          <w:p w:rsidRPr="00AC4CD3" w:rsidR="002929D0" w:rsidP="002929D0" w:rsidRDefault="002929D0" w14:paraId="23C99918" w14:textId="77777777">
            <w:pPr>
              <w:spacing w:line="257" w:lineRule="auto"/>
              <w:jc w:val="center"/>
              <w:rPr>
                <w:rFonts w:eastAsia="Georgia" w:cs="Georgia"/>
                <w:b/>
                <w:bCs/>
                <w:sz w:val="18"/>
                <w:szCs w:val="18"/>
              </w:rPr>
            </w:pPr>
          </w:p>
        </w:tc>
        <w:tc>
          <w:tcPr>
            <w:tcW w:w="9145" w:type="dxa"/>
            <w:tcBorders>
              <w:top w:val="single" w:color="auto" w:sz="8" w:space="0"/>
              <w:left w:val="single" w:color="auto" w:sz="8" w:space="0"/>
              <w:bottom w:val="single" w:color="auto" w:sz="8" w:space="0"/>
              <w:right w:val="single" w:color="auto" w:sz="8" w:space="0"/>
            </w:tcBorders>
          </w:tcPr>
          <w:p w:rsidR="002929D0" w:rsidP="002929D0" w:rsidRDefault="002929D0" w14:paraId="0802EA6B" w14:textId="77777777">
            <w:pPr>
              <w:spacing w:line="257" w:lineRule="auto"/>
              <w:rPr>
                <w:rFonts w:eastAsia="Georgia" w:cs="Georgia"/>
                <w:b/>
                <w:bCs/>
                <w:sz w:val="18"/>
                <w:szCs w:val="18"/>
              </w:rPr>
            </w:pPr>
            <w:r>
              <w:rPr>
                <w:rFonts w:eastAsia="Georgia" w:cs="Georgia"/>
                <w:b/>
                <w:bCs/>
                <w:sz w:val="18"/>
                <w:szCs w:val="18"/>
              </w:rPr>
              <w:t xml:space="preserve">Insertion professionnelle </w:t>
            </w:r>
            <w:r w:rsidRPr="518C3BA5">
              <w:rPr>
                <w:rFonts w:eastAsia="Georgia" w:cs="Georgia"/>
                <w:b/>
                <w:bCs/>
                <w:sz w:val="18"/>
                <w:szCs w:val="18"/>
              </w:rPr>
              <w:t xml:space="preserve">des victimes de violences sexuelles </w:t>
            </w:r>
          </w:p>
          <w:p w:rsidR="002929D0" w:rsidP="002929D0" w:rsidRDefault="002929D0" w14:paraId="72E7B3EE" w14:textId="77777777">
            <w:pPr>
              <w:spacing w:line="257" w:lineRule="auto"/>
              <w:rPr>
                <w:rFonts w:eastAsia="Georgia" w:cs="Georgia"/>
                <w:sz w:val="18"/>
                <w:szCs w:val="18"/>
              </w:rPr>
            </w:pPr>
            <w:r>
              <w:rPr>
                <w:rFonts w:eastAsia="Georgia" w:cs="Georgia"/>
                <w:sz w:val="18"/>
                <w:szCs w:val="18"/>
              </w:rPr>
              <w:t>V</w:t>
            </w:r>
            <w:r w:rsidRPr="004309CD">
              <w:rPr>
                <w:rFonts w:eastAsia="Georgia" w:cs="Georgia"/>
                <w:sz w:val="18"/>
                <w:szCs w:val="18"/>
              </w:rPr>
              <w:t>ia un dispositif intégré entreprenariat emploi, les VVS seront accompagnées de l’identification du public jusqu’</w:t>
            </w:r>
            <w:r>
              <w:rPr>
                <w:rFonts w:eastAsia="Georgia" w:cs="Georgia"/>
                <w:sz w:val="18"/>
                <w:szCs w:val="18"/>
              </w:rPr>
              <w:t xml:space="preserve">à </w:t>
            </w:r>
            <w:r w:rsidRPr="004309CD">
              <w:rPr>
                <w:rFonts w:eastAsia="Georgia" w:cs="Georgia"/>
                <w:sz w:val="18"/>
                <w:szCs w:val="18"/>
              </w:rPr>
              <w:t>l’insertion durable et de qualité</w:t>
            </w:r>
            <w:r>
              <w:rPr>
                <w:rFonts w:eastAsia="Georgia" w:cs="Georgia"/>
                <w:sz w:val="18"/>
                <w:szCs w:val="18"/>
              </w:rPr>
              <w:t>, avec l’o</w:t>
            </w:r>
            <w:r w:rsidRPr="518C3BA5">
              <w:rPr>
                <w:rFonts w:eastAsia="Georgia" w:cs="Georgia"/>
                <w:sz w:val="18"/>
                <w:szCs w:val="18"/>
              </w:rPr>
              <w:t>rganisation d’espaces sécur</w:t>
            </w:r>
            <w:r>
              <w:rPr>
                <w:rFonts w:eastAsia="Georgia" w:cs="Georgia"/>
                <w:sz w:val="18"/>
                <w:szCs w:val="18"/>
              </w:rPr>
              <w:t>isé</w:t>
            </w:r>
            <w:r w:rsidRPr="518C3BA5">
              <w:rPr>
                <w:rFonts w:eastAsia="Georgia" w:cs="Georgia"/>
                <w:sz w:val="18"/>
                <w:szCs w:val="18"/>
              </w:rPr>
              <w:t>s</w:t>
            </w:r>
            <w:r>
              <w:rPr>
                <w:rFonts w:eastAsia="Georgia" w:cs="Georgia"/>
                <w:sz w:val="18"/>
                <w:szCs w:val="18"/>
              </w:rPr>
              <w:t xml:space="preserve">, un </w:t>
            </w:r>
            <w:r w:rsidRPr="518C3BA5">
              <w:rPr>
                <w:rFonts w:eastAsia="Georgia" w:cs="Georgia"/>
                <w:sz w:val="18"/>
                <w:szCs w:val="18"/>
              </w:rPr>
              <w:t>encadrement par une équipe multidisciplinaire, composée des coach et d’assistants psychosocia</w:t>
            </w:r>
            <w:r>
              <w:rPr>
                <w:rFonts w:eastAsia="Georgia" w:cs="Georgia"/>
                <w:sz w:val="18"/>
                <w:szCs w:val="18"/>
              </w:rPr>
              <w:t>ux des CISM</w:t>
            </w:r>
            <w:r w:rsidRPr="518C3BA5">
              <w:rPr>
                <w:rFonts w:eastAsia="Georgia" w:cs="Georgia"/>
                <w:sz w:val="18"/>
                <w:szCs w:val="18"/>
              </w:rPr>
              <w:t>.</w:t>
            </w:r>
            <w:r>
              <w:rPr>
                <w:rFonts w:eastAsia="Georgia" w:cs="Georgia"/>
                <w:sz w:val="18"/>
                <w:szCs w:val="18"/>
              </w:rPr>
              <w:t xml:space="preserve"> </w:t>
            </w:r>
            <w:r w:rsidRPr="004309CD">
              <w:rPr>
                <w:rFonts w:eastAsia="Georgia" w:cs="Georgia"/>
                <w:sz w:val="18"/>
                <w:szCs w:val="18"/>
              </w:rPr>
              <w:t>Il s’agit donc</w:t>
            </w:r>
            <w:r w:rsidRPr="518C3BA5">
              <w:rPr>
                <w:rFonts w:eastAsia="Georgia" w:cs="Georgia"/>
                <w:sz w:val="18"/>
                <w:szCs w:val="18"/>
              </w:rPr>
              <w:t xml:space="preserve"> d’une synergie permettant d’assurer la mise en place d’un parcours d’insertion professionnelle personnalisé répondant aux besoins de ce type de public cible.</w:t>
            </w:r>
          </w:p>
          <w:p w:rsidR="002929D0" w:rsidP="002929D0" w:rsidRDefault="002929D0" w14:paraId="3DEE9FFB" w14:textId="77777777">
            <w:pPr>
              <w:spacing w:line="257" w:lineRule="auto"/>
              <w:rPr>
                <w:rFonts w:eastAsia="Georgia" w:cs="Georgia"/>
                <w:sz w:val="18"/>
                <w:szCs w:val="18"/>
              </w:rPr>
            </w:pPr>
          </w:p>
          <w:p w:rsidR="002929D0" w:rsidP="002929D0" w:rsidRDefault="002929D0" w14:paraId="067C3708" w14:textId="77777777">
            <w:pPr>
              <w:spacing w:line="257" w:lineRule="auto"/>
            </w:pPr>
            <w:r w:rsidRPr="518C3BA5">
              <w:rPr>
                <w:rFonts w:eastAsia="Georgia" w:cs="Georgia"/>
                <w:b/>
                <w:bCs/>
                <w:sz w:val="18"/>
                <w:szCs w:val="18"/>
              </w:rPr>
              <w:t xml:space="preserve">Droit à la santé sexuelle et reproductive </w:t>
            </w:r>
          </w:p>
          <w:p w:rsidRPr="00DF1482" w:rsidR="002929D0" w:rsidP="002929D0" w:rsidRDefault="002929D0" w14:paraId="6657CF06" w14:textId="77777777">
            <w:pPr>
              <w:spacing w:line="257" w:lineRule="auto"/>
              <w:rPr>
                <w:rFonts w:eastAsia="Georgia" w:cs="Georgia"/>
                <w:sz w:val="18"/>
                <w:szCs w:val="18"/>
              </w:rPr>
            </w:pPr>
            <w:r>
              <w:rPr>
                <w:rFonts w:eastAsia="Georgia" w:cs="Georgia"/>
                <w:sz w:val="18"/>
                <w:szCs w:val="18"/>
              </w:rPr>
              <w:t>L’accès au planning familial est un élément clé a</w:t>
            </w:r>
            <w:r w:rsidRPr="518C3BA5">
              <w:rPr>
                <w:rFonts w:eastAsia="Georgia" w:cs="Georgia"/>
                <w:sz w:val="18"/>
                <w:szCs w:val="18"/>
              </w:rPr>
              <w:t>fin</w:t>
            </w:r>
            <w:r>
              <w:rPr>
                <w:rFonts w:eastAsia="Georgia" w:cs="Georgia"/>
                <w:sz w:val="18"/>
                <w:szCs w:val="18"/>
              </w:rPr>
              <w:t xml:space="preserve"> que les participants aux formations </w:t>
            </w:r>
            <w:r w:rsidRPr="518C3BA5">
              <w:rPr>
                <w:rFonts w:eastAsia="Georgia" w:cs="Georgia"/>
                <w:sz w:val="18"/>
                <w:szCs w:val="18"/>
              </w:rPr>
              <w:t>améliore</w:t>
            </w:r>
            <w:r>
              <w:rPr>
                <w:rFonts w:eastAsia="Georgia" w:cs="Georgia"/>
                <w:sz w:val="18"/>
                <w:szCs w:val="18"/>
              </w:rPr>
              <w:t>nt</w:t>
            </w:r>
            <w:r w:rsidRPr="518C3BA5">
              <w:rPr>
                <w:rFonts w:eastAsia="Georgia" w:cs="Georgia"/>
                <w:sz w:val="18"/>
                <w:szCs w:val="18"/>
              </w:rPr>
              <w:t xml:space="preserve"> l’exercice de leur droit à la santé sexuelle et reproductive. Ces thématiques seront abordées</w:t>
            </w:r>
            <w:r>
              <w:rPr>
                <w:rFonts w:eastAsia="Georgia" w:cs="Georgia"/>
                <w:sz w:val="18"/>
                <w:szCs w:val="18"/>
              </w:rPr>
              <w:t xml:space="preserve"> </w:t>
            </w:r>
            <w:r w:rsidRPr="518C3BA5">
              <w:rPr>
                <w:rFonts w:eastAsia="Georgia" w:cs="Georgia"/>
                <w:sz w:val="18"/>
                <w:szCs w:val="18"/>
              </w:rPr>
              <w:t>lors des activités transversales pendant les cycles de formation.</w:t>
            </w:r>
          </w:p>
        </w:tc>
        <w:tc>
          <w:tcPr>
            <w:tcW w:w="1757" w:type="dxa"/>
            <w:tcBorders>
              <w:top w:val="single" w:color="auto" w:sz="8" w:space="0"/>
              <w:left w:val="single" w:color="auto" w:sz="8" w:space="0"/>
              <w:bottom w:val="single" w:color="auto" w:sz="8" w:space="0"/>
              <w:right w:val="single" w:color="auto" w:sz="8" w:space="0"/>
            </w:tcBorders>
          </w:tcPr>
          <w:p w:rsidRPr="00B12CDF" w:rsidR="002929D0" w:rsidP="002929D0" w:rsidRDefault="002929D0" w14:paraId="51ADFDF5" w14:textId="77777777">
            <w:pPr>
              <w:spacing w:line="257" w:lineRule="auto"/>
              <w:rPr>
                <w:lang w:val="fr-FR"/>
              </w:rPr>
            </w:pPr>
            <w:r w:rsidRPr="00B12CDF">
              <w:rPr>
                <w:rFonts w:eastAsia="Georgia" w:cs="Georgia"/>
                <w:sz w:val="18"/>
                <w:szCs w:val="18"/>
                <w:lang w:val="fr-FR"/>
              </w:rPr>
              <w:t xml:space="preserve">CISM Al </w:t>
            </w:r>
            <w:proofErr w:type="spellStart"/>
            <w:r w:rsidRPr="00B12CDF">
              <w:rPr>
                <w:rFonts w:eastAsia="Georgia" w:cs="Georgia"/>
                <w:sz w:val="18"/>
                <w:szCs w:val="18"/>
                <w:lang w:val="fr-FR"/>
              </w:rPr>
              <w:t>Waleed</w:t>
            </w:r>
            <w:proofErr w:type="spellEnd"/>
          </w:p>
          <w:p w:rsidRPr="00B12CDF" w:rsidR="002929D0" w:rsidP="002929D0" w:rsidRDefault="002929D0" w14:paraId="1AF4859C" w14:textId="77777777">
            <w:pPr>
              <w:spacing w:line="257" w:lineRule="auto"/>
              <w:rPr>
                <w:lang w:val="fr-FR"/>
              </w:rPr>
            </w:pPr>
            <w:r w:rsidRPr="00B12CDF">
              <w:rPr>
                <w:rFonts w:eastAsia="Georgia" w:cs="Georgia"/>
                <w:sz w:val="18"/>
                <w:szCs w:val="18"/>
                <w:lang w:val="fr-FR"/>
              </w:rPr>
              <w:t>DIVAS</w:t>
            </w:r>
          </w:p>
          <w:p w:rsidRPr="00B12CDF" w:rsidR="002929D0" w:rsidP="002929D0" w:rsidRDefault="002929D0" w14:paraId="31B670D6" w14:textId="77777777">
            <w:pPr>
              <w:spacing w:line="257" w:lineRule="auto"/>
              <w:rPr>
                <w:lang w:val="fr-FR"/>
              </w:rPr>
            </w:pPr>
            <w:proofErr w:type="spellStart"/>
            <w:r w:rsidRPr="00B12CDF">
              <w:rPr>
                <w:rFonts w:eastAsia="Georgia" w:cs="Georgia"/>
                <w:sz w:val="18"/>
                <w:szCs w:val="18"/>
                <w:lang w:val="fr-FR"/>
              </w:rPr>
              <w:t>DIVIGenre</w:t>
            </w:r>
            <w:proofErr w:type="spellEnd"/>
          </w:p>
          <w:p w:rsidRPr="00B12CDF" w:rsidR="002929D0" w:rsidP="002929D0" w:rsidRDefault="002929D0" w14:paraId="3F13A04D" w14:textId="77777777">
            <w:pPr>
              <w:spacing w:line="257" w:lineRule="auto"/>
              <w:rPr>
                <w:lang w:val="fr-FR"/>
              </w:rPr>
            </w:pPr>
            <w:r w:rsidRPr="00B12CDF">
              <w:rPr>
                <w:rFonts w:eastAsia="Georgia" w:cs="Georgia"/>
                <w:sz w:val="18"/>
                <w:szCs w:val="18"/>
                <w:lang w:val="fr-FR"/>
              </w:rPr>
              <w:t>Incubateur FEC</w:t>
            </w:r>
            <w:r w:rsidRPr="00B12CDF">
              <w:rPr>
                <w:rFonts w:eastAsia="Georgia" w:cs="Georgia"/>
                <w:color w:val="FFFFFF" w:themeColor="background1"/>
                <w:sz w:val="18"/>
                <w:szCs w:val="18"/>
                <w:lang w:val="fr-FR"/>
              </w:rPr>
              <w:t>C</w:t>
            </w:r>
          </w:p>
          <w:p w:rsidR="002929D0" w:rsidP="002929D0" w:rsidRDefault="002929D0" w14:paraId="6EF98CA7" w14:textId="77777777">
            <w:pPr>
              <w:spacing w:line="257" w:lineRule="auto"/>
            </w:pPr>
            <w:r w:rsidRPr="518C3BA5">
              <w:rPr>
                <w:rFonts w:eastAsia="Georgia" w:cs="Georgia"/>
                <w:sz w:val="18"/>
                <w:szCs w:val="18"/>
              </w:rPr>
              <w:t xml:space="preserve">HGR </w:t>
            </w:r>
            <w:proofErr w:type="spellStart"/>
            <w:r w:rsidRPr="518C3BA5">
              <w:rPr>
                <w:rFonts w:eastAsia="Georgia" w:cs="Georgia"/>
                <w:sz w:val="18"/>
                <w:szCs w:val="18"/>
              </w:rPr>
              <w:t>KIsangani</w:t>
            </w:r>
            <w:proofErr w:type="spellEnd"/>
            <w:r w:rsidRPr="518C3BA5">
              <w:rPr>
                <w:rFonts w:eastAsia="Georgia" w:cs="Georgia"/>
                <w:sz w:val="18"/>
                <w:szCs w:val="18"/>
              </w:rPr>
              <w:t xml:space="preserve"> et </w:t>
            </w:r>
            <w:proofErr w:type="spellStart"/>
            <w:r w:rsidRPr="518C3BA5">
              <w:rPr>
                <w:rFonts w:eastAsia="Georgia" w:cs="Georgia"/>
                <w:sz w:val="18"/>
                <w:szCs w:val="18"/>
              </w:rPr>
              <w:t>Isangi</w:t>
            </w:r>
            <w:proofErr w:type="spellEnd"/>
          </w:p>
          <w:p w:rsidR="002929D0" w:rsidP="002929D0" w:rsidRDefault="002929D0" w14:paraId="7695C4F9" w14:textId="77777777">
            <w:pPr>
              <w:spacing w:line="257" w:lineRule="auto"/>
              <w:rPr>
                <w:rFonts w:eastAsia="Georgia" w:cs="Georgia"/>
                <w:sz w:val="18"/>
                <w:szCs w:val="18"/>
              </w:rPr>
            </w:pPr>
            <w:r w:rsidRPr="518C3BA5">
              <w:rPr>
                <w:rFonts w:eastAsia="Georgia" w:cs="Georgia"/>
                <w:sz w:val="18"/>
                <w:szCs w:val="18"/>
              </w:rPr>
              <w:t>Centres de santé</w:t>
            </w:r>
          </w:p>
          <w:p w:rsidR="002929D0" w:rsidP="002929D0" w:rsidRDefault="002929D0" w14:paraId="6AB26A48" w14:textId="77777777">
            <w:pPr>
              <w:spacing w:line="257" w:lineRule="auto"/>
              <w:rPr>
                <w:rFonts w:eastAsia="Georgia" w:cs="Georgia"/>
                <w:sz w:val="18"/>
                <w:szCs w:val="18"/>
              </w:rPr>
            </w:pPr>
          </w:p>
          <w:p w:rsidR="002929D0" w:rsidP="002929D0" w:rsidRDefault="002929D0" w14:paraId="59A446AA" w14:textId="77777777">
            <w:pPr>
              <w:spacing w:line="257" w:lineRule="auto"/>
            </w:pPr>
            <w:r w:rsidRPr="518C3BA5">
              <w:rPr>
                <w:rFonts w:eastAsia="Georgia" w:cs="Georgia"/>
                <w:sz w:val="18"/>
                <w:szCs w:val="18"/>
              </w:rPr>
              <w:t>Incubateur FEC</w:t>
            </w:r>
            <w:r w:rsidRPr="518C3BA5">
              <w:rPr>
                <w:rFonts w:eastAsia="Georgia" w:cs="Georgia"/>
                <w:color w:val="FFFFFF" w:themeColor="background1"/>
                <w:sz w:val="18"/>
                <w:szCs w:val="18"/>
              </w:rPr>
              <w:t>C</w:t>
            </w:r>
          </w:p>
          <w:p w:rsidR="002929D0" w:rsidP="002929D0" w:rsidRDefault="002929D0" w14:paraId="0E37C0ED" w14:textId="77777777">
            <w:pPr>
              <w:spacing w:line="257" w:lineRule="auto"/>
            </w:pPr>
            <w:r w:rsidRPr="518C3BA5">
              <w:rPr>
                <w:rFonts w:eastAsia="Georgia" w:cs="Georgia"/>
                <w:sz w:val="18"/>
                <w:szCs w:val="18"/>
              </w:rPr>
              <w:t xml:space="preserve">Centre </w:t>
            </w:r>
            <w:proofErr w:type="spellStart"/>
            <w:r w:rsidRPr="518C3BA5">
              <w:rPr>
                <w:rFonts w:eastAsia="Georgia" w:cs="Georgia"/>
                <w:sz w:val="18"/>
                <w:szCs w:val="18"/>
              </w:rPr>
              <w:t>Alwaleed</w:t>
            </w:r>
            <w:proofErr w:type="spellEnd"/>
          </w:p>
          <w:p w:rsidR="002929D0" w:rsidP="002929D0" w:rsidRDefault="002929D0" w14:paraId="0BF0FD6C" w14:textId="77777777">
            <w:pPr>
              <w:spacing w:line="257" w:lineRule="auto"/>
            </w:pPr>
            <w:r w:rsidRPr="518C3BA5">
              <w:rPr>
                <w:rFonts w:eastAsia="Georgia" w:cs="Georgia"/>
                <w:sz w:val="18"/>
                <w:szCs w:val="18"/>
              </w:rPr>
              <w:t>Hôpital</w:t>
            </w:r>
          </w:p>
          <w:p w:rsidR="002929D0" w:rsidP="002929D0" w:rsidRDefault="002929D0" w14:paraId="3736C9FD" w14:textId="77777777">
            <w:pPr>
              <w:spacing w:line="257" w:lineRule="auto"/>
              <w:rPr>
                <w:rFonts w:eastAsia="Georgia" w:cs="Georgia"/>
                <w:sz w:val="18"/>
                <w:szCs w:val="18"/>
              </w:rPr>
            </w:pPr>
            <w:r w:rsidRPr="518C3BA5">
              <w:rPr>
                <w:rFonts w:eastAsia="Georgia" w:cs="Georgia"/>
                <w:sz w:val="18"/>
                <w:szCs w:val="18"/>
              </w:rPr>
              <w:t>Centres de santé</w:t>
            </w:r>
          </w:p>
          <w:p w:rsidR="002929D0" w:rsidP="002929D0" w:rsidRDefault="002929D0" w14:paraId="4BEFB9C3" w14:textId="77777777">
            <w:pPr>
              <w:spacing w:line="257" w:lineRule="auto"/>
              <w:rPr>
                <w:rFonts w:eastAsia="Georgia" w:cs="Georgia"/>
                <w:sz w:val="18"/>
                <w:szCs w:val="18"/>
              </w:rPr>
            </w:pPr>
          </w:p>
          <w:p w:rsidR="002929D0" w:rsidP="002929D0" w:rsidRDefault="002929D0" w14:paraId="46B65949" w14:textId="77777777">
            <w:pPr>
              <w:spacing w:line="257" w:lineRule="auto"/>
            </w:pPr>
            <w:proofErr w:type="spellStart"/>
            <w:r w:rsidRPr="518C3BA5">
              <w:rPr>
                <w:rFonts w:eastAsia="Georgia" w:cs="Georgia"/>
                <w:sz w:val="18"/>
                <w:szCs w:val="18"/>
              </w:rPr>
              <w:t>DIVIGenre</w:t>
            </w:r>
            <w:proofErr w:type="spellEnd"/>
            <w:r w:rsidRPr="518C3BA5">
              <w:rPr>
                <w:rFonts w:eastAsia="Georgia" w:cs="Georgia"/>
                <w:sz w:val="18"/>
                <w:szCs w:val="18"/>
              </w:rPr>
              <w:t xml:space="preserve"> </w:t>
            </w:r>
          </w:p>
          <w:p w:rsidR="002929D0" w:rsidP="002929D0" w:rsidRDefault="002929D0" w14:paraId="5C8C317D" w14:textId="77777777">
            <w:pPr>
              <w:spacing w:line="257" w:lineRule="auto"/>
            </w:pPr>
            <w:r w:rsidRPr="518C3BA5">
              <w:rPr>
                <w:rFonts w:eastAsia="Georgia" w:cs="Georgia"/>
                <w:sz w:val="18"/>
                <w:szCs w:val="18"/>
              </w:rPr>
              <w:t>Coach FEE</w:t>
            </w:r>
          </w:p>
          <w:p w:rsidR="002929D0" w:rsidP="002929D0" w:rsidRDefault="002929D0" w14:paraId="09537ECD" w14:textId="77777777">
            <w:pPr>
              <w:spacing w:line="257" w:lineRule="auto"/>
            </w:pPr>
            <w:r w:rsidRPr="518C3BA5">
              <w:rPr>
                <w:rFonts w:eastAsia="Georgia" w:cs="Georgia"/>
                <w:sz w:val="18"/>
                <w:szCs w:val="18"/>
              </w:rPr>
              <w:t>PNSR de la DPS</w:t>
            </w:r>
          </w:p>
          <w:p w:rsidRPr="518C3BA5" w:rsidR="002929D0" w:rsidP="002929D0" w:rsidRDefault="002929D0" w14:paraId="633431A6" w14:textId="77777777">
            <w:pPr>
              <w:spacing w:line="257" w:lineRule="auto"/>
              <w:rPr>
                <w:rFonts w:eastAsia="Georgia" w:cs="Georgia"/>
                <w:sz w:val="18"/>
                <w:szCs w:val="18"/>
              </w:rPr>
            </w:pPr>
            <w:r w:rsidRPr="518C3BA5">
              <w:rPr>
                <w:rFonts w:eastAsia="Georgia" w:cs="Georgia"/>
                <w:sz w:val="18"/>
                <w:szCs w:val="18"/>
              </w:rPr>
              <w:t>Centres de santé</w:t>
            </w:r>
          </w:p>
        </w:tc>
      </w:tr>
      <w:tr w:rsidR="002929D0" w:rsidTr="00BF075E" w14:paraId="5B9C6438" w14:textId="77777777">
        <w:trPr>
          <w:trHeight w:val="541"/>
        </w:trPr>
        <w:tc>
          <w:tcPr>
            <w:tcW w:w="1683" w:type="dxa"/>
            <w:tcBorders>
              <w:left w:val="single" w:color="auto" w:sz="0" w:space="0"/>
              <w:bottom w:val="single" w:color="auto" w:sz="0" w:space="0"/>
              <w:right w:val="single" w:color="auto" w:sz="0" w:space="0"/>
            </w:tcBorders>
            <w:shd w:val="clear" w:color="auto" w:fill="D5DCE4" w:themeFill="text2" w:themeFillTint="33"/>
            <w:vAlign w:val="center"/>
          </w:tcPr>
          <w:p w:rsidRPr="007C0345" w:rsidR="002929D0" w:rsidP="002929D0" w:rsidRDefault="002929D0" w14:paraId="5F974BCE" w14:textId="53E47094">
            <w:pPr>
              <w:spacing w:line="257" w:lineRule="auto"/>
              <w:jc w:val="center"/>
              <w:rPr>
                <w:rFonts w:eastAsia="Georgia" w:cs="Georgia"/>
                <w:sz w:val="18"/>
                <w:szCs w:val="18"/>
              </w:rPr>
            </w:pPr>
            <w:r w:rsidRPr="007C0345">
              <w:rPr>
                <w:rFonts w:eastAsia="Georgia" w:cs="Georgia"/>
                <w:sz w:val="18"/>
                <w:szCs w:val="18"/>
              </w:rPr>
              <w:t>Les activités de l’intervention Jeunesse, conscience culturelle et sociale</w:t>
            </w:r>
          </w:p>
          <w:p w:rsidRPr="00AC4CD3" w:rsidR="002929D0" w:rsidP="002929D0" w:rsidRDefault="002929D0" w14:paraId="0AA213DA" w14:textId="77777777">
            <w:pPr>
              <w:jc w:val="center"/>
            </w:pPr>
          </w:p>
          <w:p w:rsidRPr="00AC4CD3" w:rsidR="002929D0" w:rsidP="002929D0" w:rsidRDefault="002929D0" w14:paraId="0F4FCC8A" w14:textId="77777777">
            <w:pPr>
              <w:jc w:val="center"/>
            </w:pPr>
          </w:p>
          <w:p w:rsidRPr="00AC4CD3" w:rsidR="002929D0" w:rsidP="002929D0" w:rsidRDefault="002929D0" w14:paraId="03667D9D" w14:textId="77777777">
            <w:pPr>
              <w:jc w:val="center"/>
              <w:rPr>
                <w:rFonts w:eastAsia="Georgia" w:cs="Georgia"/>
                <w:sz w:val="18"/>
                <w:szCs w:val="18"/>
              </w:rPr>
            </w:pPr>
          </w:p>
        </w:tc>
        <w:tc>
          <w:tcPr>
            <w:tcW w:w="2115" w:type="dxa"/>
            <w:tcBorders>
              <w:top w:val="single" w:color="auto" w:sz="8" w:space="0"/>
              <w:left w:val="nil"/>
              <w:bottom w:val="single" w:color="auto" w:sz="8" w:space="0"/>
              <w:right w:val="single" w:color="auto" w:sz="8" w:space="0"/>
            </w:tcBorders>
            <w:shd w:val="clear" w:color="auto" w:fill="D5DCE4" w:themeFill="text2" w:themeFillTint="33"/>
            <w:vAlign w:val="center"/>
          </w:tcPr>
          <w:p w:rsidR="002929D0" w:rsidP="002929D0" w:rsidRDefault="002929D0" w14:paraId="3702BF73" w14:textId="7DBFC384">
            <w:pPr>
              <w:jc w:val="center"/>
              <w:rPr>
                <w:rFonts w:eastAsia="Georgia" w:cs="Georgia"/>
                <w:sz w:val="18"/>
                <w:szCs w:val="18"/>
              </w:rPr>
            </w:pPr>
            <w:r w:rsidRPr="00AC4CD3">
              <w:rPr>
                <w:rFonts w:eastAsia="Georgia" w:cs="Georgia"/>
                <w:sz w:val="18"/>
                <w:szCs w:val="18"/>
              </w:rPr>
              <w:t>Lutte contre les violences sexuelles et l’impunité</w:t>
            </w:r>
          </w:p>
          <w:p w:rsidRPr="00AC4CD3" w:rsidR="002929D0" w:rsidP="002929D0" w:rsidRDefault="002929D0" w14:paraId="6F6D585B" w14:textId="77777777">
            <w:pPr>
              <w:spacing w:line="257" w:lineRule="auto"/>
              <w:jc w:val="center"/>
              <w:rPr>
                <w:rFonts w:eastAsia="Georgia" w:cs="Georgia"/>
                <w:b/>
                <w:bCs/>
                <w:sz w:val="18"/>
                <w:szCs w:val="18"/>
              </w:rPr>
            </w:pPr>
          </w:p>
        </w:tc>
        <w:tc>
          <w:tcPr>
            <w:tcW w:w="9145" w:type="dxa"/>
            <w:tcBorders>
              <w:top w:val="single" w:color="auto" w:sz="8" w:space="0"/>
              <w:left w:val="single" w:color="auto" w:sz="8" w:space="0"/>
              <w:bottom w:val="single" w:color="auto" w:sz="8" w:space="0"/>
              <w:right w:val="single" w:color="auto" w:sz="8" w:space="0"/>
            </w:tcBorders>
          </w:tcPr>
          <w:p w:rsidR="002929D0" w:rsidP="002929D0" w:rsidRDefault="002929D0" w14:paraId="50E38FA5" w14:textId="77777777">
            <w:pPr>
              <w:spacing w:line="257" w:lineRule="auto"/>
            </w:pPr>
            <w:r w:rsidRPr="518C3BA5">
              <w:rPr>
                <w:rFonts w:eastAsia="Georgia" w:cs="Georgia"/>
                <w:b/>
                <w:bCs/>
                <w:sz w:val="18"/>
                <w:szCs w:val="18"/>
              </w:rPr>
              <w:t xml:space="preserve">Droit à la santé sexuelle et reproductive </w:t>
            </w:r>
          </w:p>
          <w:p w:rsidR="002929D0" w:rsidP="002929D0" w:rsidRDefault="002929D0" w14:paraId="450A9F0F" w14:textId="77777777">
            <w:pPr>
              <w:spacing w:line="257" w:lineRule="auto"/>
            </w:pPr>
            <w:r w:rsidRPr="518C3BA5">
              <w:rPr>
                <w:rFonts w:eastAsia="Georgia" w:cs="Georgia"/>
                <w:sz w:val="18"/>
                <w:szCs w:val="18"/>
              </w:rPr>
              <w:t xml:space="preserve">Afin d’améliorer </w:t>
            </w:r>
            <w:r>
              <w:rPr>
                <w:rFonts w:eastAsia="Georgia" w:cs="Georgia"/>
                <w:sz w:val="18"/>
                <w:szCs w:val="18"/>
              </w:rPr>
              <w:t>la résilience des ménages agricoles</w:t>
            </w:r>
            <w:r w:rsidRPr="518C3BA5">
              <w:rPr>
                <w:rFonts w:eastAsia="Georgia" w:cs="Georgia"/>
                <w:sz w:val="18"/>
                <w:szCs w:val="18"/>
              </w:rPr>
              <w:t xml:space="preserve">, l’accès à la planification familiale est un élément clé. Ces thématiques seront abordées lors des activités de soutien aux ménages vulnérables, dans les Champs Ecoles Pays et lors des activités de développement du leadership et de la participation féminine.  </w:t>
            </w:r>
            <w:r>
              <w:rPr>
                <w:rFonts w:eastAsia="Georgia" w:cs="Georgia"/>
                <w:sz w:val="18"/>
                <w:szCs w:val="18"/>
              </w:rPr>
              <w:t xml:space="preserve">Afin d’améliorer l’exercice du droit à la santé sexuelle et reproductive, la mobilisation des jeunes permettra aux </w:t>
            </w:r>
            <w:r w:rsidRPr="518C3BA5">
              <w:rPr>
                <w:rFonts w:eastAsia="Georgia" w:cs="Georgia"/>
                <w:sz w:val="18"/>
                <w:szCs w:val="18"/>
              </w:rPr>
              <w:t xml:space="preserve">services pertinents de planning familial en santé </w:t>
            </w:r>
            <w:r>
              <w:rPr>
                <w:rFonts w:eastAsia="Georgia" w:cs="Georgia"/>
                <w:sz w:val="18"/>
                <w:szCs w:val="18"/>
              </w:rPr>
              <w:t>d’être les plus adaptés aux</w:t>
            </w:r>
            <w:r w:rsidRPr="518C3BA5">
              <w:rPr>
                <w:rFonts w:eastAsia="Georgia" w:cs="Georgia"/>
                <w:sz w:val="18"/>
                <w:szCs w:val="18"/>
              </w:rPr>
              <w:t xml:space="preserve"> besoins spécifiques des jeunes</w:t>
            </w:r>
            <w:r>
              <w:rPr>
                <w:rFonts w:eastAsia="Georgia" w:cs="Georgia"/>
                <w:sz w:val="18"/>
                <w:szCs w:val="18"/>
              </w:rPr>
              <w:t>. Les deux interventions travailleront ensemble afin de mobiliser les jeunes à dialoguer avec les services de santé sexuelle et reproductive, de g</w:t>
            </w:r>
            <w:r w:rsidRPr="518C3BA5">
              <w:rPr>
                <w:rFonts w:eastAsia="Georgia" w:cs="Georgia"/>
                <w:sz w:val="18"/>
                <w:szCs w:val="18"/>
              </w:rPr>
              <w:t>arantir la distribution de</w:t>
            </w:r>
            <w:r>
              <w:rPr>
                <w:rFonts w:eastAsia="Georgia" w:cs="Georgia"/>
                <w:sz w:val="18"/>
                <w:szCs w:val="18"/>
              </w:rPr>
              <w:t>s</w:t>
            </w:r>
            <w:r w:rsidRPr="518C3BA5">
              <w:rPr>
                <w:rFonts w:eastAsia="Georgia" w:cs="Georgia"/>
                <w:sz w:val="18"/>
                <w:szCs w:val="18"/>
              </w:rPr>
              <w:t xml:space="preserve"> méthodes de planning familial</w:t>
            </w:r>
            <w:r>
              <w:rPr>
                <w:rFonts w:eastAsia="Georgia" w:cs="Georgia"/>
                <w:sz w:val="18"/>
                <w:szCs w:val="18"/>
              </w:rPr>
              <w:t xml:space="preserve"> et des </w:t>
            </w:r>
            <w:r w:rsidRPr="518C3BA5">
              <w:rPr>
                <w:rFonts w:eastAsia="Georgia" w:cs="Georgia"/>
                <w:sz w:val="18"/>
                <w:szCs w:val="18"/>
              </w:rPr>
              <w:t xml:space="preserve">messages clés pendant les événements </w:t>
            </w:r>
            <w:r>
              <w:rPr>
                <w:rFonts w:eastAsia="Georgia" w:cs="Georgia"/>
                <w:sz w:val="18"/>
                <w:szCs w:val="18"/>
              </w:rPr>
              <w:t>culturels. Les évènements culturels seront aussi l’occasion de</w:t>
            </w:r>
            <w:r w:rsidRPr="518C3BA5">
              <w:rPr>
                <w:rFonts w:eastAsia="Georgia" w:cs="Georgia"/>
                <w:sz w:val="18"/>
                <w:szCs w:val="18"/>
              </w:rPr>
              <w:t xml:space="preserve"> </w:t>
            </w:r>
            <w:r>
              <w:rPr>
                <w:rFonts w:eastAsia="Georgia" w:cs="Georgia"/>
                <w:sz w:val="18"/>
                <w:szCs w:val="18"/>
              </w:rPr>
              <w:t>p</w:t>
            </w:r>
            <w:r w:rsidRPr="518C3BA5">
              <w:rPr>
                <w:rFonts w:eastAsia="Georgia" w:cs="Georgia"/>
                <w:sz w:val="18"/>
                <w:szCs w:val="18"/>
              </w:rPr>
              <w:t>romouvoir la connaissance et l’utilisation du CISM comme endroit de prise en charge holistique et de qualité pour les victimes de toutes types de VBG et VS.</w:t>
            </w:r>
          </w:p>
          <w:p w:rsidR="002929D0" w:rsidP="002929D0" w:rsidRDefault="002929D0" w14:paraId="4384CE6D" w14:textId="77777777">
            <w:pPr>
              <w:spacing w:line="257" w:lineRule="auto"/>
              <w:rPr>
                <w:sz w:val="18"/>
                <w:szCs w:val="18"/>
              </w:rPr>
            </w:pPr>
          </w:p>
          <w:p w:rsidRPr="00771568" w:rsidR="002929D0" w:rsidP="002929D0" w:rsidRDefault="002929D0" w14:paraId="58F00C7B" w14:textId="77777777">
            <w:pPr>
              <w:spacing w:line="257" w:lineRule="auto"/>
              <w:rPr>
                <w:rFonts w:asciiTheme="minorHAnsi" w:hAnsiTheme="minorHAnsi" w:eastAsiaTheme="minorEastAsia"/>
                <w:sz w:val="18"/>
                <w:szCs w:val="18"/>
              </w:rPr>
            </w:pPr>
            <w:r w:rsidRPr="00771568">
              <w:rPr>
                <w:sz w:val="18"/>
                <w:szCs w:val="18"/>
              </w:rPr>
              <w:t>L’intervention Jeunesse, conscience culturelle et sociale se concentrera davantage sur les phases d’accompagnement des acteurs culturels dans l’organisation des évènements tandis que l’intervention Santé sera centrée sur l’aspect de planification familiale et le lien avec la DPS Santé provinciale afin que des activités de sensibilisation et de distribution de méthodes modernes de planification familiale soient réalisées lors des évènements par des partenaires locaux</w:t>
            </w:r>
            <w:r>
              <w:rPr>
                <w:sz w:val="18"/>
                <w:szCs w:val="18"/>
              </w:rPr>
              <w:t xml:space="preserve">. </w:t>
            </w:r>
            <w:r w:rsidRPr="518C3BA5">
              <w:rPr>
                <w:sz w:val="18"/>
                <w:szCs w:val="18"/>
              </w:rPr>
              <w:t xml:space="preserve">Cette synergie permet aux jeunes de participer à un évènement socio-culturel, vecteur d’épanouissement, tout en prenant part à des activité de sensibilisation, vecteur de bien-être psychosocial.  </w:t>
            </w:r>
          </w:p>
        </w:tc>
        <w:tc>
          <w:tcPr>
            <w:tcW w:w="1757" w:type="dxa"/>
            <w:tcBorders>
              <w:top w:val="single" w:color="auto" w:sz="8" w:space="0"/>
              <w:left w:val="single" w:color="auto" w:sz="8" w:space="0"/>
              <w:bottom w:val="single" w:color="auto" w:sz="8" w:space="0"/>
              <w:right w:val="single" w:color="auto" w:sz="8" w:space="0"/>
            </w:tcBorders>
          </w:tcPr>
          <w:p w:rsidR="002929D0" w:rsidP="002929D0" w:rsidRDefault="002929D0" w14:paraId="0C1B9F35" w14:textId="77777777">
            <w:pPr>
              <w:spacing w:line="257" w:lineRule="auto"/>
            </w:pPr>
            <w:r w:rsidRPr="518C3BA5">
              <w:rPr>
                <w:rFonts w:eastAsia="Georgia" w:cs="Georgia"/>
                <w:sz w:val="18"/>
                <w:szCs w:val="18"/>
              </w:rPr>
              <w:t xml:space="preserve">La </w:t>
            </w:r>
            <w:proofErr w:type="spellStart"/>
            <w:r w:rsidRPr="518C3BA5">
              <w:rPr>
                <w:rFonts w:eastAsia="Georgia" w:cs="Georgia"/>
                <w:sz w:val="18"/>
                <w:szCs w:val="18"/>
              </w:rPr>
              <w:t>DIVIGenre</w:t>
            </w:r>
            <w:proofErr w:type="spellEnd"/>
          </w:p>
          <w:p w:rsidR="002929D0" w:rsidP="002929D0" w:rsidRDefault="002929D0" w14:paraId="1AB76389" w14:textId="77777777">
            <w:pPr>
              <w:spacing w:line="257" w:lineRule="auto"/>
            </w:pPr>
            <w:r w:rsidRPr="518C3BA5">
              <w:rPr>
                <w:rFonts w:eastAsia="Georgia" w:cs="Georgia"/>
                <w:sz w:val="18"/>
                <w:szCs w:val="18"/>
              </w:rPr>
              <w:t>La DPS et l’ECZS</w:t>
            </w:r>
          </w:p>
          <w:p w:rsidR="002929D0" w:rsidP="002929D0" w:rsidRDefault="002929D0" w14:paraId="087249DA" w14:textId="77777777">
            <w:pPr>
              <w:spacing w:line="257" w:lineRule="auto"/>
            </w:pPr>
            <w:r w:rsidRPr="518C3BA5">
              <w:rPr>
                <w:rFonts w:eastAsia="Georgia" w:cs="Georgia"/>
                <w:sz w:val="18"/>
                <w:szCs w:val="18"/>
              </w:rPr>
              <w:t>PNSR de la DPS</w:t>
            </w:r>
          </w:p>
          <w:p w:rsidR="002929D0" w:rsidP="002929D0" w:rsidRDefault="002929D0" w14:paraId="2387E3D3" w14:textId="77777777">
            <w:pPr>
              <w:spacing w:line="257" w:lineRule="auto"/>
            </w:pPr>
            <w:r w:rsidRPr="518C3BA5">
              <w:rPr>
                <w:rFonts w:eastAsia="Georgia" w:cs="Georgia"/>
                <w:sz w:val="18"/>
                <w:szCs w:val="18"/>
              </w:rPr>
              <w:t>Centres de santé</w:t>
            </w:r>
          </w:p>
          <w:p w:rsidR="002929D0" w:rsidP="002929D0" w:rsidRDefault="002929D0" w14:paraId="2F3BCEE6" w14:textId="77777777">
            <w:pPr>
              <w:spacing w:line="257" w:lineRule="auto"/>
              <w:rPr>
                <w:rFonts w:eastAsia="Georgia" w:cs="Georgia"/>
                <w:sz w:val="18"/>
                <w:szCs w:val="18"/>
              </w:rPr>
            </w:pPr>
            <w:r w:rsidRPr="518C3BA5">
              <w:rPr>
                <w:rFonts w:eastAsia="Georgia" w:cs="Georgia"/>
                <w:sz w:val="18"/>
                <w:szCs w:val="18"/>
              </w:rPr>
              <w:t>Equipe Jeunesse</w:t>
            </w:r>
          </w:p>
          <w:p w:rsidR="002929D0" w:rsidP="002929D0" w:rsidRDefault="002929D0" w14:paraId="247D1EB4" w14:textId="77777777">
            <w:pPr>
              <w:spacing w:line="257" w:lineRule="auto"/>
              <w:rPr>
                <w:rFonts w:eastAsia="Georgia" w:cs="Georgia"/>
                <w:sz w:val="18"/>
                <w:szCs w:val="18"/>
              </w:rPr>
            </w:pPr>
          </w:p>
          <w:p w:rsidR="002929D0" w:rsidP="002929D0" w:rsidRDefault="002929D0" w14:paraId="6F0FAE5D" w14:textId="77777777">
            <w:pPr>
              <w:spacing w:line="257" w:lineRule="auto"/>
            </w:pPr>
            <w:r w:rsidRPr="518C3BA5">
              <w:rPr>
                <w:rFonts w:eastAsia="Georgia" w:cs="Georgia"/>
                <w:sz w:val="18"/>
                <w:szCs w:val="18"/>
              </w:rPr>
              <w:t>Equipe intervention Santé, DEP Santé provinciale</w:t>
            </w:r>
          </w:p>
          <w:p w:rsidR="002929D0" w:rsidP="002929D0" w:rsidRDefault="002929D0" w14:paraId="47A110DC" w14:textId="77777777">
            <w:pPr>
              <w:spacing w:line="257" w:lineRule="auto"/>
            </w:pPr>
            <w:r w:rsidRPr="518C3BA5">
              <w:rPr>
                <w:rFonts w:eastAsia="Georgia" w:cs="Georgia"/>
                <w:sz w:val="18"/>
                <w:szCs w:val="18"/>
              </w:rPr>
              <w:t xml:space="preserve"> </w:t>
            </w:r>
          </w:p>
          <w:p w:rsidRPr="518C3BA5" w:rsidR="002929D0" w:rsidP="002929D0" w:rsidRDefault="002929D0" w14:paraId="09109121" w14:textId="77777777">
            <w:pPr>
              <w:spacing w:line="257" w:lineRule="auto"/>
              <w:rPr>
                <w:rFonts w:eastAsia="Georgia" w:cs="Georgia"/>
                <w:sz w:val="18"/>
                <w:szCs w:val="18"/>
              </w:rPr>
            </w:pPr>
          </w:p>
        </w:tc>
      </w:tr>
      <w:tr w:rsidR="002929D0" w:rsidTr="00BF075E" w14:paraId="2057AD41" w14:textId="77777777">
        <w:trPr>
          <w:trHeight w:val="3159"/>
        </w:trPr>
        <w:tc>
          <w:tcPr>
            <w:tcW w:w="1683" w:type="dxa"/>
            <w:tcBorders>
              <w:left w:val="single" w:color="auto" w:sz="0" w:space="0"/>
              <w:right w:val="single" w:color="auto" w:sz="0" w:space="0"/>
            </w:tcBorders>
            <w:shd w:val="clear" w:color="auto" w:fill="D5DCE4" w:themeFill="text2" w:themeFillTint="33"/>
            <w:vAlign w:val="center"/>
          </w:tcPr>
          <w:p w:rsidRPr="00AC4CD3" w:rsidR="002929D0" w:rsidP="002929D0" w:rsidRDefault="002929D0" w14:paraId="19BDB241" w14:textId="77777777">
            <w:pPr>
              <w:jc w:val="center"/>
            </w:pPr>
            <w:r w:rsidRPr="00AC4CD3">
              <w:rPr>
                <w:rFonts w:eastAsia="Georgia" w:cs="Georgia"/>
                <w:sz w:val="18"/>
                <w:szCs w:val="18"/>
              </w:rPr>
              <w:t>Lutte contre les violences sexuelles et l’impunité</w:t>
            </w:r>
          </w:p>
          <w:p w:rsidRPr="00AC4CD3" w:rsidR="002929D0" w:rsidP="002929D0" w:rsidRDefault="002929D0" w14:paraId="1D6C2F66" w14:textId="77777777">
            <w:pPr>
              <w:jc w:val="center"/>
            </w:pPr>
          </w:p>
          <w:p w:rsidRPr="00AC4CD3" w:rsidR="002929D0" w:rsidP="002929D0" w:rsidRDefault="002929D0" w14:paraId="5A630FFB" w14:textId="77777777">
            <w:pPr>
              <w:jc w:val="center"/>
              <w:rPr>
                <w:rFonts w:eastAsia="Georgia" w:cs="Georgia"/>
                <w:sz w:val="18"/>
                <w:szCs w:val="18"/>
              </w:rPr>
            </w:pPr>
          </w:p>
        </w:tc>
        <w:tc>
          <w:tcPr>
            <w:tcW w:w="2115" w:type="dxa"/>
            <w:tcBorders>
              <w:top w:val="single" w:color="auto" w:sz="8" w:space="0"/>
              <w:left w:val="nil"/>
              <w:bottom w:val="single" w:color="auto" w:sz="8" w:space="0"/>
              <w:right w:val="single" w:color="auto" w:sz="8" w:space="0"/>
            </w:tcBorders>
            <w:shd w:val="clear" w:color="auto" w:fill="D5DCE4" w:themeFill="text2" w:themeFillTint="33"/>
            <w:vAlign w:val="center"/>
          </w:tcPr>
          <w:p w:rsidRPr="00AC4CD3" w:rsidR="002929D0" w:rsidP="002929D0" w:rsidRDefault="002929D0" w14:paraId="2568E54E" w14:textId="77777777">
            <w:pPr>
              <w:spacing w:line="257" w:lineRule="auto"/>
              <w:jc w:val="center"/>
              <w:rPr>
                <w:rFonts w:eastAsia="Georgia" w:cs="Georgia"/>
                <w:b/>
                <w:bCs/>
                <w:sz w:val="18"/>
                <w:szCs w:val="18"/>
              </w:rPr>
            </w:pPr>
            <w:r w:rsidRPr="00D80BEF">
              <w:rPr>
                <w:rFonts w:eastAsia="Georgia" w:cs="Georgia"/>
                <w:sz w:val="18"/>
                <w:szCs w:val="18"/>
              </w:rPr>
              <w:t>Intervention COD2201011 – Agriculture familiale et entreprenariat agricole et rural</w:t>
            </w:r>
          </w:p>
        </w:tc>
        <w:tc>
          <w:tcPr>
            <w:tcW w:w="9145" w:type="dxa"/>
            <w:tcBorders>
              <w:top w:val="single" w:color="auto" w:sz="8" w:space="0"/>
              <w:left w:val="single" w:color="auto" w:sz="8" w:space="0"/>
              <w:bottom w:val="single" w:color="auto" w:sz="8" w:space="0"/>
              <w:right w:val="single" w:color="auto" w:sz="8" w:space="0"/>
            </w:tcBorders>
            <w:vAlign w:val="center"/>
          </w:tcPr>
          <w:p w:rsidR="002929D0" w:rsidP="002929D0" w:rsidRDefault="002929D0" w14:paraId="4431A200" w14:textId="77777777">
            <w:pPr>
              <w:spacing w:line="257" w:lineRule="auto"/>
            </w:pPr>
            <w:r w:rsidRPr="518C3BA5">
              <w:rPr>
                <w:rFonts w:eastAsia="Georgia" w:cs="Georgia"/>
                <w:b/>
                <w:bCs/>
                <w:sz w:val="18"/>
                <w:szCs w:val="18"/>
              </w:rPr>
              <w:t>Réinsertion socio-économique des survivantes de violences sexuelles</w:t>
            </w:r>
          </w:p>
          <w:p w:rsidR="002929D0" w:rsidP="002929D0" w:rsidRDefault="002929D0" w14:paraId="3F20AA79" w14:textId="77777777">
            <w:pPr>
              <w:spacing w:line="257" w:lineRule="auto"/>
              <w:rPr>
                <w:rFonts w:eastAsia="Georgia" w:cs="Georgia"/>
                <w:sz w:val="18"/>
                <w:szCs w:val="18"/>
              </w:rPr>
            </w:pPr>
            <w:r w:rsidRPr="518C3BA5">
              <w:rPr>
                <w:rFonts w:eastAsia="Georgia" w:cs="Georgia"/>
                <w:sz w:val="18"/>
                <w:szCs w:val="18"/>
              </w:rPr>
              <w:t>Afin de contribuer à la réinsertion économique des victimes de violences sexuelles, celles-ci pourront être accompagnés par l’intervention agriculture pour développer leurs activités agricoles.</w:t>
            </w:r>
            <w:r>
              <w:t xml:space="preserve"> </w:t>
            </w:r>
            <w:r w:rsidRPr="518C3BA5">
              <w:rPr>
                <w:rFonts w:eastAsia="Georgia" w:cs="Georgia"/>
                <w:sz w:val="18"/>
                <w:szCs w:val="18"/>
              </w:rPr>
              <w:t>Elles pourront bénéficier d’un accompagnement individualisé, d’une intégration dans des groupes CEP ou AVEC ou encore d’un accompagnement aux activités entrepreneuriales.</w:t>
            </w:r>
          </w:p>
          <w:p w:rsidRPr="005E0103" w:rsidR="002929D0" w:rsidP="002929D0" w:rsidRDefault="002929D0" w14:paraId="6338C0F1" w14:textId="77777777">
            <w:pPr>
              <w:spacing w:line="257" w:lineRule="auto"/>
              <w:jc w:val="center"/>
            </w:pPr>
          </w:p>
          <w:p w:rsidR="002929D0" w:rsidP="002929D0" w:rsidRDefault="002929D0" w14:paraId="134EC75A" w14:textId="77777777">
            <w:pPr>
              <w:spacing w:line="257" w:lineRule="auto"/>
            </w:pPr>
            <w:r w:rsidRPr="518C3BA5">
              <w:rPr>
                <w:rFonts w:eastAsia="Georgia" w:cs="Georgia"/>
                <w:b/>
                <w:bCs/>
                <w:sz w:val="18"/>
                <w:szCs w:val="18"/>
              </w:rPr>
              <w:t>Communication pour le changement de comportement sur les violences sexuelles</w:t>
            </w:r>
          </w:p>
          <w:p w:rsidRPr="00734BF7" w:rsidR="002929D0" w:rsidP="002929D0" w:rsidRDefault="002929D0" w14:paraId="50428D74" w14:textId="77777777">
            <w:pPr>
              <w:spacing w:line="257" w:lineRule="auto"/>
              <w:rPr>
                <w:rFonts w:eastAsia="Georgia" w:cs="Georgia"/>
                <w:sz w:val="18"/>
                <w:szCs w:val="18"/>
              </w:rPr>
            </w:pPr>
            <w:r w:rsidRPr="518C3BA5">
              <w:rPr>
                <w:rFonts w:eastAsia="Georgia" w:cs="Georgia"/>
                <w:sz w:val="18"/>
                <w:szCs w:val="18"/>
              </w:rPr>
              <w:t xml:space="preserve">La </w:t>
            </w:r>
            <w:proofErr w:type="spellStart"/>
            <w:r w:rsidRPr="518C3BA5">
              <w:rPr>
                <w:rFonts w:eastAsia="Georgia" w:cs="Georgia"/>
                <w:sz w:val="18"/>
                <w:szCs w:val="18"/>
              </w:rPr>
              <w:t>DIVIGenre</w:t>
            </w:r>
            <w:proofErr w:type="spellEnd"/>
            <w:r w:rsidRPr="518C3BA5">
              <w:rPr>
                <w:rFonts w:eastAsia="Georgia" w:cs="Georgia"/>
                <w:sz w:val="18"/>
                <w:szCs w:val="18"/>
              </w:rPr>
              <w:t>, PNSR et le CISM se chargeront d’aborder la question des violences sexuelles au sein de ces espaces de cette intervention afin également de contribuer à l’amélioration des rapports hommes femmes au sein des ménages agricoles.</w:t>
            </w:r>
            <w:r>
              <w:rPr>
                <w:rFonts w:eastAsia="Georgia" w:cs="Georgia"/>
                <w:sz w:val="18"/>
                <w:szCs w:val="18"/>
              </w:rPr>
              <w:t xml:space="preserve"> </w:t>
            </w:r>
            <w:r w:rsidRPr="518C3BA5">
              <w:rPr>
                <w:rFonts w:eastAsia="Georgia" w:cs="Georgia"/>
                <w:sz w:val="18"/>
                <w:szCs w:val="18"/>
              </w:rPr>
              <w:t>Les Champs Ecoles Paysans sont des espaces sociaux au sein desquels différentes thématiques peuvent être abordées afin de contribuer à un développement harmonieux e résilients des ménages. La question des violences sexuelles sera donc abordée au sein de ces espaces afin également de contribuer à l’amélioration des rapports hommes femmes au sein des ménages agricoles. Les Champs Ecoles pourront également être utilisés pour promouvoir les lois existantes et informer sur les droits. La thématique sera également abordée lors du soutien direct aux exploitations agricoles. Ces différentes activités permettront d’élargir les espaces de diffusion et de sensibilisation sur la thématique des violences sexuelles.</w:t>
            </w:r>
          </w:p>
        </w:tc>
        <w:tc>
          <w:tcPr>
            <w:tcW w:w="1757" w:type="dxa"/>
            <w:tcBorders>
              <w:top w:val="single" w:color="auto" w:sz="8" w:space="0"/>
              <w:left w:val="single" w:color="auto" w:sz="8" w:space="0"/>
              <w:bottom w:val="single" w:color="auto" w:sz="8" w:space="0"/>
              <w:right w:val="single" w:color="auto" w:sz="8" w:space="0"/>
            </w:tcBorders>
          </w:tcPr>
          <w:p w:rsidR="002929D0" w:rsidP="002929D0" w:rsidRDefault="002929D0" w14:paraId="2439791A" w14:textId="77777777">
            <w:proofErr w:type="spellStart"/>
            <w:r w:rsidRPr="518C3BA5">
              <w:rPr>
                <w:rFonts w:eastAsia="Georgia" w:cs="Georgia"/>
                <w:sz w:val="18"/>
                <w:szCs w:val="18"/>
              </w:rPr>
              <w:t>DIVIGenre</w:t>
            </w:r>
            <w:proofErr w:type="spellEnd"/>
            <w:r w:rsidRPr="518C3BA5">
              <w:rPr>
                <w:rFonts w:eastAsia="Georgia" w:cs="Georgia"/>
                <w:sz w:val="18"/>
                <w:szCs w:val="18"/>
              </w:rPr>
              <w:t xml:space="preserve"> </w:t>
            </w:r>
          </w:p>
          <w:p w:rsidR="002929D0" w:rsidP="002929D0" w:rsidRDefault="002929D0" w14:paraId="4BE7ABBE" w14:textId="77777777">
            <w:r w:rsidRPr="518C3BA5">
              <w:rPr>
                <w:rFonts w:eastAsia="Georgia" w:cs="Georgia"/>
                <w:sz w:val="18"/>
                <w:szCs w:val="18"/>
              </w:rPr>
              <w:t>DIVAS</w:t>
            </w:r>
          </w:p>
          <w:p w:rsidR="002929D0" w:rsidP="002929D0" w:rsidRDefault="002929D0" w14:paraId="11B474F0" w14:textId="77777777">
            <w:r w:rsidRPr="518C3BA5">
              <w:rPr>
                <w:rFonts w:eastAsia="Georgia" w:cs="Georgia"/>
                <w:sz w:val="18"/>
                <w:szCs w:val="18"/>
              </w:rPr>
              <w:t>PNSR de la DPS</w:t>
            </w:r>
          </w:p>
          <w:p w:rsidR="002929D0" w:rsidP="002929D0" w:rsidRDefault="002929D0" w14:paraId="52F6D7A7" w14:textId="77777777">
            <w:pPr>
              <w:spacing w:line="257" w:lineRule="auto"/>
              <w:rPr>
                <w:rFonts w:eastAsia="Georgia" w:cs="Georgia"/>
                <w:sz w:val="18"/>
                <w:szCs w:val="18"/>
              </w:rPr>
            </w:pPr>
            <w:proofErr w:type="spellStart"/>
            <w:r w:rsidRPr="518C3BA5">
              <w:rPr>
                <w:rFonts w:eastAsia="Georgia" w:cs="Georgia"/>
                <w:sz w:val="18"/>
                <w:szCs w:val="18"/>
              </w:rPr>
              <w:t>Acteursencadrement</w:t>
            </w:r>
            <w:proofErr w:type="spellEnd"/>
            <w:r w:rsidRPr="518C3BA5">
              <w:rPr>
                <w:rFonts w:eastAsia="Georgia" w:cs="Georgia"/>
                <w:sz w:val="18"/>
                <w:szCs w:val="18"/>
              </w:rPr>
              <w:t xml:space="preserve"> ménages agricoles</w:t>
            </w:r>
          </w:p>
          <w:p w:rsidR="002929D0" w:rsidP="002929D0" w:rsidRDefault="002929D0" w14:paraId="62BC11E9" w14:textId="77777777">
            <w:pPr>
              <w:spacing w:line="257" w:lineRule="auto"/>
              <w:rPr>
                <w:rFonts w:eastAsia="Georgia" w:cs="Georgia"/>
                <w:sz w:val="18"/>
                <w:szCs w:val="18"/>
              </w:rPr>
            </w:pPr>
          </w:p>
          <w:p w:rsidRPr="518C3BA5" w:rsidR="002929D0" w:rsidP="002929D0" w:rsidRDefault="002929D0" w14:paraId="6407F53A" w14:textId="77777777">
            <w:pPr>
              <w:spacing w:line="257" w:lineRule="auto"/>
              <w:rPr>
                <w:rFonts w:eastAsia="Georgia" w:cs="Georgia"/>
                <w:sz w:val="18"/>
                <w:szCs w:val="18"/>
              </w:rPr>
            </w:pPr>
            <w:r w:rsidRPr="518C3BA5">
              <w:rPr>
                <w:rFonts w:eastAsia="Georgia" w:cs="Georgia"/>
                <w:sz w:val="18"/>
                <w:szCs w:val="18"/>
              </w:rPr>
              <w:t>Champs Ecoles Paysans, structures d’accompagnement des survivantes de violences sexuelles</w:t>
            </w:r>
          </w:p>
        </w:tc>
      </w:tr>
      <w:tr w:rsidR="002929D0" w:rsidTr="00BF075E" w14:paraId="5139DA22" w14:textId="77777777">
        <w:trPr>
          <w:trHeight w:val="1479"/>
        </w:trPr>
        <w:tc>
          <w:tcPr>
            <w:tcW w:w="1683" w:type="dxa"/>
            <w:tcBorders>
              <w:left w:val="single" w:color="auto" w:sz="0" w:space="0"/>
              <w:right w:val="single" w:color="auto" w:sz="0" w:space="0"/>
            </w:tcBorders>
            <w:shd w:val="clear" w:color="auto" w:fill="D5DCE4" w:themeFill="text2" w:themeFillTint="33"/>
            <w:vAlign w:val="center"/>
          </w:tcPr>
          <w:p w:rsidRPr="00AC4CD3" w:rsidR="002929D0" w:rsidP="002929D0" w:rsidRDefault="002929D0" w14:paraId="1B12AF71" w14:textId="77777777">
            <w:pPr>
              <w:jc w:val="center"/>
              <w:rPr>
                <w:rFonts w:eastAsia="Georgia" w:cs="Georgia"/>
                <w:sz w:val="18"/>
                <w:szCs w:val="18"/>
              </w:rPr>
            </w:pPr>
            <w:r w:rsidRPr="00AC4CD3">
              <w:rPr>
                <w:rFonts w:eastAsia="Georgia" w:cs="Georgia"/>
                <w:sz w:val="18"/>
                <w:szCs w:val="18"/>
              </w:rPr>
              <w:t>Lutte contre les violences sexuelles et l'impunité</w:t>
            </w:r>
          </w:p>
        </w:tc>
        <w:tc>
          <w:tcPr>
            <w:tcW w:w="2115" w:type="dxa"/>
            <w:tcBorders>
              <w:top w:val="single" w:color="auto" w:sz="8" w:space="0"/>
              <w:left w:val="nil"/>
              <w:bottom w:val="single" w:color="auto" w:sz="8" w:space="0"/>
              <w:right w:val="single" w:color="auto" w:sz="8" w:space="0"/>
            </w:tcBorders>
            <w:shd w:val="clear" w:color="auto" w:fill="D5DCE4" w:themeFill="text2" w:themeFillTint="33"/>
            <w:vAlign w:val="center"/>
          </w:tcPr>
          <w:p w:rsidRPr="00AC4CD3" w:rsidR="002929D0" w:rsidP="002929D0" w:rsidRDefault="002929D0" w14:paraId="36E14C02" w14:textId="77777777">
            <w:pPr>
              <w:spacing w:line="257" w:lineRule="auto"/>
              <w:jc w:val="center"/>
              <w:rPr>
                <w:rFonts w:eastAsia="Georgia" w:cs="Georgia"/>
                <w:b/>
                <w:bCs/>
                <w:sz w:val="18"/>
                <w:szCs w:val="18"/>
              </w:rPr>
            </w:pPr>
            <w:r w:rsidRPr="00D80BEF">
              <w:rPr>
                <w:rFonts w:eastAsia="Georgia" w:cs="Georgia"/>
                <w:sz w:val="18"/>
                <w:szCs w:val="18"/>
              </w:rPr>
              <w:t>Intervention COD2200911 – Santé et protection sociale en santé</w:t>
            </w:r>
          </w:p>
        </w:tc>
        <w:tc>
          <w:tcPr>
            <w:tcW w:w="9145" w:type="dxa"/>
            <w:tcBorders>
              <w:top w:val="single" w:color="auto" w:sz="8" w:space="0"/>
              <w:left w:val="single" w:color="auto" w:sz="8" w:space="0"/>
              <w:bottom w:val="single" w:color="auto" w:sz="8" w:space="0"/>
              <w:right w:val="single" w:color="auto" w:sz="8" w:space="0"/>
            </w:tcBorders>
          </w:tcPr>
          <w:p w:rsidRPr="00570007" w:rsidR="002929D0" w:rsidP="002929D0" w:rsidRDefault="002929D0" w14:paraId="7C2DA6EA" w14:textId="77777777">
            <w:pPr>
              <w:rPr>
                <w:b/>
                <w:bCs/>
                <w:sz w:val="18"/>
                <w:szCs w:val="18"/>
              </w:rPr>
            </w:pPr>
            <w:r w:rsidRPr="00570007">
              <w:rPr>
                <w:b/>
                <w:bCs/>
                <w:sz w:val="18"/>
                <w:szCs w:val="18"/>
              </w:rPr>
              <w:t>Co-exécution</w:t>
            </w:r>
          </w:p>
          <w:p w:rsidRPr="00570007" w:rsidR="002929D0" w:rsidP="002929D0" w:rsidRDefault="002929D0" w14:paraId="7E695611" w14:textId="77777777">
            <w:pPr>
              <w:spacing w:line="257" w:lineRule="auto"/>
              <w:rPr>
                <w:sz w:val="18"/>
                <w:szCs w:val="18"/>
              </w:rPr>
            </w:pPr>
            <w:r w:rsidRPr="00570007">
              <w:rPr>
                <w:sz w:val="18"/>
                <w:szCs w:val="18"/>
              </w:rPr>
              <w:t xml:space="preserve">En pratique </w:t>
            </w:r>
            <w:proofErr w:type="spellStart"/>
            <w:r w:rsidRPr="00570007">
              <w:rPr>
                <w:sz w:val="18"/>
                <w:szCs w:val="18"/>
              </w:rPr>
              <w:t>co</w:t>
            </w:r>
            <w:proofErr w:type="spellEnd"/>
            <w:r w:rsidRPr="00570007">
              <w:rPr>
                <w:sz w:val="18"/>
                <w:szCs w:val="18"/>
              </w:rPr>
              <w:t>-exécution des interventions avec des structures de pilotage partagées.</w:t>
            </w:r>
          </w:p>
          <w:p w:rsidRPr="00570007" w:rsidR="002929D0" w:rsidP="002929D0" w:rsidRDefault="002929D0" w14:paraId="2A17BC25" w14:textId="77777777">
            <w:pPr>
              <w:spacing w:line="257" w:lineRule="auto"/>
              <w:jc w:val="center"/>
              <w:rPr>
                <w:sz w:val="18"/>
                <w:szCs w:val="18"/>
              </w:rPr>
            </w:pPr>
          </w:p>
          <w:p w:rsidRPr="00570007" w:rsidR="002929D0" w:rsidP="002929D0" w:rsidRDefault="002929D0" w14:paraId="6B99958E" w14:textId="77777777">
            <w:pPr>
              <w:spacing w:line="257" w:lineRule="auto"/>
              <w:rPr>
                <w:sz w:val="18"/>
                <w:szCs w:val="18"/>
              </w:rPr>
            </w:pPr>
            <w:r w:rsidRPr="00570007">
              <w:rPr>
                <w:b/>
                <w:bCs/>
                <w:sz w:val="18"/>
                <w:szCs w:val="18"/>
              </w:rPr>
              <w:t>Fonctionnement du CISM</w:t>
            </w:r>
            <w:r w:rsidRPr="00570007">
              <w:rPr>
                <w:sz w:val="18"/>
                <w:szCs w:val="18"/>
              </w:rPr>
              <w:t xml:space="preserve">. </w:t>
            </w:r>
          </w:p>
          <w:p w:rsidRPr="00570007" w:rsidR="002929D0" w:rsidP="002929D0" w:rsidRDefault="002929D0" w14:paraId="7E0B58AD" w14:textId="77777777">
            <w:pPr>
              <w:spacing w:line="257" w:lineRule="auto"/>
              <w:rPr>
                <w:sz w:val="18"/>
                <w:szCs w:val="18"/>
              </w:rPr>
            </w:pPr>
            <w:r w:rsidRPr="00570007">
              <w:rPr>
                <w:sz w:val="18"/>
                <w:szCs w:val="18"/>
              </w:rPr>
              <w:t xml:space="preserve">Garantir le bon fonctionnement et la qualité de la prise en charge dans les CISM Al </w:t>
            </w:r>
            <w:proofErr w:type="spellStart"/>
            <w:r w:rsidRPr="00570007">
              <w:rPr>
                <w:sz w:val="18"/>
                <w:szCs w:val="18"/>
              </w:rPr>
              <w:t>Waleed</w:t>
            </w:r>
            <w:proofErr w:type="spellEnd"/>
            <w:r w:rsidRPr="00570007">
              <w:rPr>
                <w:sz w:val="18"/>
                <w:szCs w:val="18"/>
              </w:rPr>
              <w:t xml:space="preserve"> et le CISM à </w:t>
            </w:r>
            <w:proofErr w:type="spellStart"/>
            <w:r w:rsidRPr="00570007">
              <w:rPr>
                <w:sz w:val="18"/>
                <w:szCs w:val="18"/>
              </w:rPr>
              <w:t>Isangi</w:t>
            </w:r>
            <w:proofErr w:type="spellEnd"/>
            <w:r w:rsidRPr="00570007">
              <w:rPr>
                <w:sz w:val="18"/>
                <w:szCs w:val="18"/>
              </w:rPr>
              <w:t>.</w:t>
            </w:r>
          </w:p>
        </w:tc>
        <w:tc>
          <w:tcPr>
            <w:tcW w:w="1757" w:type="dxa"/>
            <w:tcBorders>
              <w:top w:val="single" w:color="auto" w:sz="8" w:space="0"/>
              <w:left w:val="single" w:color="auto" w:sz="8" w:space="0"/>
              <w:bottom w:val="single" w:color="auto" w:sz="8" w:space="0"/>
              <w:right w:val="single" w:color="auto" w:sz="8" w:space="0"/>
            </w:tcBorders>
          </w:tcPr>
          <w:p w:rsidR="002929D0" w:rsidP="002929D0" w:rsidRDefault="002929D0" w14:paraId="1455DADD" w14:textId="77777777">
            <w:pPr>
              <w:spacing w:line="257" w:lineRule="auto"/>
            </w:pPr>
            <w:r w:rsidRPr="518C3BA5">
              <w:rPr>
                <w:rFonts w:eastAsia="Georgia" w:cs="Georgia"/>
                <w:sz w:val="18"/>
                <w:szCs w:val="18"/>
              </w:rPr>
              <w:t>DPS et ECZS</w:t>
            </w:r>
          </w:p>
          <w:p w:rsidR="002929D0" w:rsidP="002929D0" w:rsidRDefault="002929D0" w14:paraId="3CBA070F" w14:textId="77777777">
            <w:pPr>
              <w:spacing w:line="257" w:lineRule="auto"/>
            </w:pPr>
            <w:r w:rsidRPr="518C3BA5">
              <w:rPr>
                <w:rFonts w:eastAsia="Georgia" w:cs="Georgia"/>
                <w:sz w:val="18"/>
                <w:szCs w:val="18"/>
              </w:rPr>
              <w:t>Equipe du CISM</w:t>
            </w:r>
          </w:p>
          <w:p w:rsidR="002929D0" w:rsidP="002929D0" w:rsidRDefault="002929D0" w14:paraId="47AD9BD2" w14:textId="77777777">
            <w:pPr>
              <w:rPr>
                <w:rFonts w:eastAsia="Georgia" w:cs="Georgia"/>
                <w:sz w:val="18"/>
                <w:szCs w:val="18"/>
              </w:rPr>
            </w:pPr>
            <w:proofErr w:type="spellStart"/>
            <w:r w:rsidRPr="518C3BA5">
              <w:rPr>
                <w:rFonts w:eastAsia="Georgia" w:cs="Georgia"/>
                <w:sz w:val="18"/>
                <w:szCs w:val="18"/>
              </w:rPr>
              <w:t>DIVIGenre</w:t>
            </w:r>
            <w:proofErr w:type="spellEnd"/>
          </w:p>
          <w:p w:rsidR="002929D0" w:rsidP="002929D0" w:rsidRDefault="002929D0" w14:paraId="6A3FAB2B" w14:textId="77777777">
            <w:pPr>
              <w:rPr>
                <w:rFonts w:eastAsia="Georgia" w:cs="Georgia"/>
                <w:sz w:val="18"/>
                <w:szCs w:val="18"/>
              </w:rPr>
            </w:pPr>
          </w:p>
          <w:p w:rsidRPr="518C3BA5" w:rsidR="002929D0" w:rsidP="002929D0" w:rsidRDefault="002929D0" w14:paraId="27966F55" w14:textId="77777777">
            <w:pPr>
              <w:rPr>
                <w:rFonts w:eastAsia="Georgia" w:cs="Georgia"/>
                <w:sz w:val="18"/>
                <w:szCs w:val="18"/>
              </w:rPr>
            </w:pPr>
          </w:p>
        </w:tc>
      </w:tr>
      <w:tr w:rsidR="002929D0" w:rsidTr="00BF075E" w14:paraId="476CC3C1" w14:textId="77777777">
        <w:tc>
          <w:tcPr>
            <w:tcW w:w="1683" w:type="dxa"/>
            <w:tcBorders>
              <w:left w:val="single" w:color="auto" w:sz="0" w:space="0"/>
              <w:right w:val="single" w:color="auto" w:sz="0" w:space="0"/>
            </w:tcBorders>
            <w:shd w:val="clear" w:color="auto" w:fill="D5DCE4" w:themeFill="text2" w:themeFillTint="33"/>
            <w:vAlign w:val="center"/>
          </w:tcPr>
          <w:p w:rsidRPr="00AC4CD3" w:rsidR="002929D0" w:rsidP="002929D0" w:rsidRDefault="002929D0" w14:paraId="3372246B" w14:textId="06F8A811">
            <w:pPr>
              <w:jc w:val="center"/>
            </w:pPr>
            <w:r w:rsidRPr="1CC17F1C">
              <w:rPr>
                <w:sz w:val="18"/>
                <w:szCs w:val="18"/>
              </w:rPr>
              <w:t xml:space="preserve">Intervention COD2201111 </w:t>
            </w:r>
            <w:r w:rsidRPr="0099648E">
              <w:rPr>
                <w:rFonts w:eastAsia="Georgia" w:cs="Georgia"/>
                <w:sz w:val="18"/>
                <w:szCs w:val="18"/>
              </w:rPr>
              <w:t>Appui institutionnel à la Province</w:t>
            </w:r>
          </w:p>
        </w:tc>
        <w:tc>
          <w:tcPr>
            <w:tcW w:w="2115" w:type="dxa"/>
            <w:tcBorders>
              <w:top w:val="nil"/>
              <w:left w:val="nil"/>
              <w:bottom w:val="single" w:color="auto" w:sz="8" w:space="0"/>
              <w:right w:val="single" w:color="auto" w:sz="8" w:space="0"/>
            </w:tcBorders>
            <w:shd w:val="clear" w:color="auto" w:fill="D5DCE4" w:themeFill="text2" w:themeFillTint="33"/>
            <w:vAlign w:val="center"/>
          </w:tcPr>
          <w:p w:rsidRPr="00AC4CD3" w:rsidR="002929D0" w:rsidP="002929D0" w:rsidRDefault="002929D0" w14:paraId="3CEBDD16" w14:textId="77777777">
            <w:pPr>
              <w:spacing w:line="257" w:lineRule="auto"/>
              <w:jc w:val="center"/>
              <w:rPr>
                <w:b/>
                <w:bCs/>
              </w:rPr>
            </w:pPr>
            <w:r w:rsidRPr="00D80BEF">
              <w:rPr>
                <w:rFonts w:eastAsia="Georgia" w:cs="Georgia"/>
                <w:sz w:val="18"/>
                <w:szCs w:val="18"/>
              </w:rPr>
              <w:t>Synergies multisectorielles</w:t>
            </w:r>
          </w:p>
        </w:tc>
        <w:tc>
          <w:tcPr>
            <w:tcW w:w="9145" w:type="dxa"/>
            <w:tcBorders>
              <w:top w:val="single" w:color="auto" w:sz="8" w:space="0"/>
              <w:left w:val="single" w:color="auto" w:sz="8" w:space="0"/>
              <w:bottom w:val="single" w:color="auto" w:sz="8" w:space="0"/>
              <w:right w:val="single" w:color="auto" w:sz="8" w:space="0"/>
            </w:tcBorders>
          </w:tcPr>
          <w:p w:rsidR="002929D0" w:rsidP="002929D0" w:rsidRDefault="002929D0" w14:paraId="3F8D6205" w14:textId="77777777">
            <w:pPr>
              <w:spacing w:line="257" w:lineRule="auto"/>
            </w:pPr>
            <w:r w:rsidRPr="518C3BA5">
              <w:rPr>
                <w:rFonts w:eastAsia="Georgia" w:cs="Georgia"/>
                <w:b/>
                <w:bCs/>
                <w:sz w:val="18"/>
                <w:szCs w:val="18"/>
              </w:rPr>
              <w:t>Constru</w:t>
            </w:r>
            <w:r>
              <w:rPr>
                <w:rFonts w:eastAsia="Georgia" w:cs="Georgia"/>
                <w:b/>
                <w:bCs/>
                <w:sz w:val="18"/>
                <w:szCs w:val="18"/>
              </w:rPr>
              <w:t>ction d’</w:t>
            </w:r>
            <w:r w:rsidRPr="518C3BA5">
              <w:rPr>
                <w:rFonts w:eastAsia="Georgia" w:cs="Georgia"/>
                <w:b/>
                <w:bCs/>
                <w:sz w:val="18"/>
                <w:szCs w:val="18"/>
              </w:rPr>
              <w:t>une vision provinciale des territoires en partant des domaines d’intervention</w:t>
            </w:r>
          </w:p>
          <w:p w:rsidR="002929D0" w:rsidP="002929D0" w:rsidRDefault="002929D0" w14:paraId="2DF6292B" w14:textId="77777777">
            <w:pPr>
              <w:spacing w:line="257" w:lineRule="auto"/>
              <w:rPr>
                <w:rFonts w:eastAsia="Georgia" w:cs="Georgia"/>
                <w:sz w:val="18"/>
                <w:szCs w:val="18"/>
              </w:rPr>
            </w:pPr>
            <w:r w:rsidRPr="518C3BA5">
              <w:rPr>
                <w:rFonts w:eastAsia="Georgia" w:cs="Georgia"/>
                <w:sz w:val="18"/>
                <w:szCs w:val="18"/>
              </w:rPr>
              <w:t xml:space="preserve">Afin de construire une vision politique et stratégique du développement des territoires, l’intervention appui institutionnel au niveau de la province travaillera en étroite collaboration avec les interventions sectorielles afin de mobiliser les techniciens ressources et de capitaliser sur les expériences de terrain mises en œuvre et observées dans les interventions. </w:t>
            </w:r>
            <w:r>
              <w:rPr>
                <w:rFonts w:eastAsia="Georgia" w:cs="Georgia"/>
                <w:sz w:val="18"/>
                <w:szCs w:val="18"/>
              </w:rPr>
              <w:t>A titre d’exemple, l</w:t>
            </w:r>
            <w:r w:rsidRPr="518C3BA5">
              <w:rPr>
                <w:rFonts w:eastAsia="Georgia" w:cs="Georgia"/>
                <w:sz w:val="18"/>
                <w:szCs w:val="18"/>
              </w:rPr>
              <w:t xml:space="preserve">’intervention agriculture prévoit notamment de soutenir la mise en place et le soutien au conseil consultatif provincial de l’agriculture. Cet appui sera fait en étroite collaboration avec l’intervention appui institutionnel au niveau de la province. Également, l’intervention agriculture prévoit de participer à la commission de conciliation foncière, ce travail se fera également en étroite collaboration avec l’intervention appui institutionnel au niveau de la province afin d’intégrer les questions foncières dans les plans </w:t>
            </w:r>
            <w:proofErr w:type="spellStart"/>
            <w:r>
              <w:rPr>
                <w:rFonts w:eastAsia="Georgia" w:cs="Georgia"/>
                <w:sz w:val="18"/>
                <w:szCs w:val="18"/>
              </w:rPr>
              <w:t>de</w:t>
            </w:r>
            <w:r w:rsidRPr="518C3BA5">
              <w:rPr>
                <w:rFonts w:eastAsia="Georgia" w:cs="Georgia"/>
                <w:sz w:val="18"/>
                <w:szCs w:val="18"/>
              </w:rPr>
              <w:t>e</w:t>
            </w:r>
            <w:proofErr w:type="spellEnd"/>
            <w:r w:rsidRPr="518C3BA5">
              <w:rPr>
                <w:rFonts w:eastAsia="Georgia" w:cs="Georgia"/>
                <w:sz w:val="18"/>
                <w:szCs w:val="18"/>
              </w:rPr>
              <w:t xml:space="preserve"> développement des territoires. </w:t>
            </w:r>
            <w:r>
              <w:rPr>
                <w:rFonts w:eastAsia="Georgia" w:cs="Georgia"/>
                <w:sz w:val="18"/>
                <w:szCs w:val="18"/>
              </w:rPr>
              <w:t>En outre, l</w:t>
            </w:r>
            <w:r w:rsidRPr="518C3BA5">
              <w:rPr>
                <w:rFonts w:eastAsia="Georgia" w:cs="Georgia"/>
                <w:sz w:val="18"/>
                <w:szCs w:val="18"/>
              </w:rPr>
              <w:t xml:space="preserve">es élus seront invités à interpréter la place de la culture dans la politique provinciale, et s’appliqueront à contribuer à la promotion d’une culture de développement et de la lutte contre les anti-valeurs. </w:t>
            </w:r>
          </w:p>
          <w:p w:rsidR="002929D0" w:rsidP="002929D0" w:rsidRDefault="002929D0" w14:paraId="579617CF" w14:textId="77777777">
            <w:pPr>
              <w:spacing w:line="257" w:lineRule="auto"/>
              <w:rPr>
                <w:rFonts w:eastAsia="Georgia" w:cs="Georgia"/>
                <w:sz w:val="18"/>
                <w:szCs w:val="18"/>
              </w:rPr>
            </w:pPr>
          </w:p>
          <w:p w:rsidRPr="00570007" w:rsidR="002929D0" w:rsidP="002929D0" w:rsidRDefault="002929D0" w14:paraId="341C3B17" w14:textId="77777777">
            <w:pPr>
              <w:spacing w:line="257" w:lineRule="auto"/>
              <w:rPr>
                <w:rFonts w:eastAsia="Georgia" w:cs="Georgia"/>
                <w:b/>
                <w:bCs/>
                <w:sz w:val="18"/>
                <w:szCs w:val="18"/>
              </w:rPr>
            </w:pPr>
            <w:r>
              <w:rPr>
                <w:rFonts w:eastAsia="Georgia" w:cs="Georgia"/>
                <w:b/>
                <w:bCs/>
                <w:sz w:val="18"/>
                <w:szCs w:val="18"/>
              </w:rPr>
              <w:t>C</w:t>
            </w:r>
            <w:r w:rsidRPr="00570007">
              <w:rPr>
                <w:rFonts w:eastAsia="Georgia" w:cs="Georgia"/>
                <w:b/>
                <w:bCs/>
                <w:sz w:val="18"/>
                <w:szCs w:val="18"/>
              </w:rPr>
              <w:t>adre de coordination et de suivi des interventions des PTF harmonisé</w:t>
            </w:r>
          </w:p>
          <w:p w:rsidRPr="00570007" w:rsidR="002929D0" w:rsidP="002929D0" w:rsidRDefault="002929D0" w14:paraId="3A13A17F" w14:textId="77777777">
            <w:pPr>
              <w:spacing w:line="257" w:lineRule="auto"/>
              <w:rPr>
                <w:rFonts w:eastAsia="Georgia" w:cs="Georgia"/>
                <w:sz w:val="18"/>
                <w:szCs w:val="18"/>
              </w:rPr>
            </w:pPr>
            <w:r w:rsidRPr="007B0ADB">
              <w:rPr>
                <w:rFonts w:eastAsia="Georgia" w:cs="Georgia"/>
                <w:sz w:val="18"/>
                <w:szCs w:val="18"/>
              </w:rPr>
              <w:t>Afin de contribuer au cadre de coordination et de suivi des interventions, l’intervention agriculture prévoit de renforcer les compétences des Inspections Provinciales de l’Agriculture, de la Pêche et de l’Elevage et du Développement Rural sur le suivi évaluation des projets en lien avec les priorités provinciales et nationales. Pour faciliter ce suivi, l’intervention agriculture prévoit la digitalisation des Inspections</w:t>
            </w:r>
            <w:r>
              <w:rPr>
                <w:rFonts w:eastAsia="Georgia" w:cs="Georgia"/>
                <w:sz w:val="18"/>
                <w:szCs w:val="18"/>
              </w:rPr>
              <w:t xml:space="preserve">. </w:t>
            </w:r>
            <w:r w:rsidRPr="00570007">
              <w:rPr>
                <w:rFonts w:eastAsia="Georgia" w:cs="Georgia"/>
                <w:sz w:val="18"/>
                <w:szCs w:val="18"/>
              </w:rPr>
              <w:t xml:space="preserve">La méthodologie d’appui au niveau des institutions provinciales se basera sur la réalité captée par ces interventions, dans les territoires et au niveau des ETD pour extrapoler dans les autres domaines sectoriels ainsi que sur les autres espaces géographiques. Il s’agira principalement de consolider le système de collecte de données en vue d’une maîtrise effective en matière de transmission d’instructions, de planification, budgétisation et de monitoring.  </w:t>
            </w:r>
          </w:p>
          <w:p w:rsidR="002929D0" w:rsidP="002929D0" w:rsidRDefault="002929D0" w14:paraId="1E274B32" w14:textId="77777777">
            <w:pPr>
              <w:spacing w:line="257" w:lineRule="auto"/>
              <w:rPr>
                <w:rFonts w:eastAsia="Georgia" w:cs="Georgia"/>
                <w:sz w:val="18"/>
                <w:szCs w:val="18"/>
              </w:rPr>
            </w:pPr>
            <w:r w:rsidRPr="00570007">
              <w:rPr>
                <w:rFonts w:eastAsia="Georgia" w:cs="Georgia"/>
                <w:sz w:val="18"/>
                <w:szCs w:val="18"/>
              </w:rPr>
              <w:t>Le renforcement des capacités des acteurs dans la cascade de la décentralisation s’ajustera sur le cycle d’une interaction continue et progressive</w:t>
            </w:r>
          </w:p>
          <w:p w:rsidRPr="007B0ADB" w:rsidR="002929D0" w:rsidP="002929D0" w:rsidRDefault="002929D0" w14:paraId="647C90A2" w14:textId="77777777">
            <w:pPr>
              <w:spacing w:line="257" w:lineRule="auto"/>
              <w:rPr>
                <w:rFonts w:eastAsia="Georgia" w:cs="Georgia"/>
                <w:sz w:val="18"/>
                <w:szCs w:val="18"/>
              </w:rPr>
            </w:pPr>
          </w:p>
          <w:p w:rsidR="002929D0" w:rsidP="002929D0" w:rsidRDefault="002929D0" w14:paraId="19C57E08" w14:textId="77777777">
            <w:pPr>
              <w:spacing w:line="257" w:lineRule="auto"/>
            </w:pPr>
          </w:p>
        </w:tc>
        <w:tc>
          <w:tcPr>
            <w:tcW w:w="1757" w:type="dxa"/>
            <w:tcBorders>
              <w:top w:val="single" w:color="auto" w:sz="8" w:space="0"/>
              <w:left w:val="single" w:color="auto" w:sz="8" w:space="0"/>
              <w:bottom w:val="single" w:color="auto" w:sz="8" w:space="0"/>
              <w:right w:val="single" w:color="auto" w:sz="8" w:space="0"/>
            </w:tcBorders>
          </w:tcPr>
          <w:p w:rsidR="002929D0" w:rsidP="002929D0" w:rsidRDefault="002929D0" w14:paraId="4880B0F4" w14:textId="77777777">
            <w:pPr>
              <w:spacing w:line="257" w:lineRule="auto"/>
              <w:rPr>
                <w:rFonts w:eastAsia="Georgia" w:cs="Georgia"/>
                <w:sz w:val="18"/>
                <w:szCs w:val="18"/>
              </w:rPr>
            </w:pPr>
            <w:r w:rsidRPr="518C3BA5">
              <w:rPr>
                <w:rFonts w:eastAsia="Georgia" w:cs="Georgia"/>
                <w:sz w:val="18"/>
                <w:szCs w:val="18"/>
              </w:rPr>
              <w:t>Conseil consultatif provincial de l’agriculture, commission de conciliation foncière, STD, Gouvernement Provincial</w:t>
            </w:r>
          </w:p>
          <w:p w:rsidR="002929D0" w:rsidP="002929D0" w:rsidRDefault="002929D0" w14:paraId="0C115563" w14:textId="77777777">
            <w:pPr>
              <w:spacing w:line="257" w:lineRule="auto"/>
              <w:rPr>
                <w:rFonts w:eastAsia="Georgia" w:cs="Georgia"/>
                <w:sz w:val="18"/>
                <w:szCs w:val="18"/>
              </w:rPr>
            </w:pPr>
          </w:p>
          <w:p w:rsidR="002929D0" w:rsidP="002929D0" w:rsidRDefault="002929D0" w14:paraId="10057B27" w14:textId="77777777">
            <w:pPr>
              <w:spacing w:line="257" w:lineRule="auto"/>
              <w:rPr>
                <w:rFonts w:eastAsia="Georgia" w:cs="Georgia"/>
                <w:sz w:val="18"/>
                <w:szCs w:val="18"/>
              </w:rPr>
            </w:pPr>
            <w:r w:rsidRPr="518C3BA5">
              <w:rPr>
                <w:rFonts w:eastAsia="Georgia" w:cs="Georgia"/>
                <w:sz w:val="18"/>
                <w:szCs w:val="18"/>
              </w:rPr>
              <w:t>Gouvernement Provincial, SYD</w:t>
            </w:r>
          </w:p>
          <w:p w:rsidR="002929D0" w:rsidP="002929D0" w:rsidRDefault="002929D0" w14:paraId="3D5245E2" w14:textId="77777777">
            <w:pPr>
              <w:spacing w:line="257" w:lineRule="auto"/>
              <w:rPr>
                <w:rFonts w:eastAsia="Georgia" w:cs="Georgia"/>
                <w:sz w:val="18"/>
                <w:szCs w:val="18"/>
              </w:rPr>
            </w:pPr>
          </w:p>
          <w:p w:rsidR="002929D0" w:rsidP="002929D0" w:rsidRDefault="002929D0" w14:paraId="184FCA38" w14:textId="77777777">
            <w:pPr>
              <w:spacing w:line="257" w:lineRule="auto"/>
              <w:rPr>
                <w:rFonts w:eastAsia="Georgia" w:cs="Georgia"/>
                <w:sz w:val="18"/>
                <w:szCs w:val="18"/>
              </w:rPr>
            </w:pPr>
            <w:r w:rsidRPr="518C3BA5">
              <w:rPr>
                <w:rFonts w:eastAsia="Georgia" w:cs="Georgia"/>
                <w:sz w:val="18"/>
                <w:szCs w:val="18"/>
              </w:rPr>
              <w:t xml:space="preserve">AT, ETD, CD, Ministres provinciaux, députés provinciaux, </w:t>
            </w:r>
          </w:p>
          <w:p w:rsidR="002929D0" w:rsidP="002929D0" w:rsidRDefault="002929D0" w14:paraId="480D7506" w14:textId="77777777">
            <w:pPr>
              <w:spacing w:line="257" w:lineRule="auto"/>
              <w:rPr>
                <w:rFonts w:eastAsia="Georgia" w:cs="Georgia"/>
                <w:sz w:val="18"/>
                <w:szCs w:val="18"/>
              </w:rPr>
            </w:pPr>
          </w:p>
          <w:p w:rsidR="002929D0" w:rsidP="002929D0" w:rsidRDefault="002929D0" w14:paraId="474F473D" w14:textId="77777777">
            <w:pPr>
              <w:spacing w:line="257" w:lineRule="auto"/>
            </w:pPr>
            <w:r w:rsidRPr="518C3BA5">
              <w:rPr>
                <w:rFonts w:eastAsia="Georgia" w:cs="Georgia"/>
                <w:sz w:val="18"/>
                <w:szCs w:val="18"/>
              </w:rPr>
              <w:t xml:space="preserve"> </w:t>
            </w:r>
            <w:r w:rsidRPr="00570007">
              <w:rPr>
                <w:rFonts w:eastAsia="Georgia" w:cs="Georgia"/>
                <w:sz w:val="18"/>
                <w:szCs w:val="18"/>
              </w:rPr>
              <w:t>Opérateurs culturels, Ministres et Députés provinciaux AT, CD</w:t>
            </w:r>
          </w:p>
        </w:tc>
      </w:tr>
    </w:tbl>
    <w:p w:rsidR="00D212C9" w:rsidP="00D212C9" w:rsidRDefault="00D212C9" w14:paraId="4892F6D3" w14:textId="4AF6A59F">
      <w:pPr>
        <w:rPr>
          <w:lang w:val="fr-FR" w:eastAsia="fr-FR"/>
        </w:rPr>
      </w:pPr>
    </w:p>
    <w:p w:rsidR="00D212C9" w:rsidP="00D212C9" w:rsidRDefault="00D212C9" w14:paraId="733CB4B4" w14:textId="4FB6C53C">
      <w:pPr>
        <w:rPr>
          <w:lang w:val="fr-FR" w:eastAsia="fr-FR"/>
        </w:rPr>
      </w:pPr>
    </w:p>
    <w:p w:rsidR="00D212C9" w:rsidP="00D212C9" w:rsidRDefault="00D212C9" w14:paraId="31B967E3" w14:textId="0F057FBA">
      <w:pPr>
        <w:rPr>
          <w:lang w:val="fr-FR" w:eastAsia="fr-FR"/>
        </w:rPr>
      </w:pPr>
    </w:p>
    <w:p w:rsidRPr="00D212C9" w:rsidR="00D212C9" w:rsidRDefault="00D212C9" w14:paraId="6101AC4E" w14:textId="77777777">
      <w:pPr>
        <w:rPr>
          <w:lang w:val="fr-FR" w:eastAsia="fr-FR"/>
        </w:rPr>
      </w:pPr>
    </w:p>
    <w:p w:rsidR="00D212C9" w:rsidP="00D212C9" w:rsidRDefault="00D212C9" w14:paraId="201668D3" w14:textId="77777777">
      <w:pPr>
        <w:rPr>
          <w:lang w:val="fr-FR" w:eastAsia="fr-FR"/>
        </w:rPr>
        <w:sectPr w:rsidR="00D212C9" w:rsidSect="00D212C9">
          <w:pgSz w:w="16838" w:h="11906" w:orient="landscape"/>
          <w:pgMar w:top="1418" w:right="1134" w:bottom="1276" w:left="992" w:header="709" w:footer="709" w:gutter="0"/>
          <w:cols w:space="708"/>
          <w:titlePg/>
          <w:docGrid w:linePitch="360"/>
        </w:sectPr>
      </w:pPr>
    </w:p>
    <w:p w:rsidR="00C70237" w:rsidP="00B03645" w:rsidRDefault="405716D0" w14:paraId="5416045F" w14:textId="0A40B7CE">
      <w:pPr>
        <w:pStyle w:val="Titre2"/>
        <w:numPr>
          <w:ilvl w:val="1"/>
          <w:numId w:val="38"/>
        </w:numPr>
      </w:pPr>
      <w:bookmarkStart w:name="_Toc113800448" w:id="293"/>
      <w:r>
        <w:t xml:space="preserve">Annexe </w:t>
      </w:r>
      <w:r w:rsidR="00D212C9">
        <w:t>2</w:t>
      </w:r>
      <w:r w:rsidR="603F101F">
        <w:t xml:space="preserve"> – Pré-identification des ASC, Conventions de subsides</w:t>
      </w:r>
      <w:bookmarkEnd w:id="293"/>
    </w:p>
    <w:p w:rsidRPr="00344A3B" w:rsidR="00344A3B" w:rsidP="000607AF" w:rsidRDefault="00812DA8" w14:paraId="774B055F" w14:textId="383C8872">
      <w:pPr>
        <w:pStyle w:val="Titre3"/>
        <w:numPr>
          <w:ilvl w:val="2"/>
          <w:numId w:val="38"/>
        </w:numPr>
      </w:pPr>
      <w:r>
        <w:t xml:space="preserve"> </w:t>
      </w:r>
      <w:bookmarkStart w:name="_Toc113800449" w:id="294"/>
      <w:r w:rsidR="00344A3B">
        <w:t>COD2200711 – Formation, entreprenariat, emploi</w:t>
      </w:r>
      <w:bookmarkEnd w:id="294"/>
    </w:p>
    <w:p w:rsidR="00CD3ED2" w:rsidP="00371F92" w:rsidRDefault="00CD3ED2" w14:paraId="53F3AAC9" w14:textId="77777777">
      <w:pPr>
        <w:pStyle w:val="Lgende"/>
        <w:jc w:val="left"/>
      </w:pPr>
    </w:p>
    <w:p w:rsidRPr="008761CB" w:rsidR="00C612B4" w:rsidP="00566BBF" w:rsidRDefault="00566BBF" w14:paraId="60700DCB" w14:textId="0881E140">
      <w:pPr>
        <w:pStyle w:val="Lgende"/>
        <w:keepNext/>
        <w:jc w:val="left"/>
        <w:rPr>
          <w:color w:val="585756"/>
        </w:rPr>
      </w:pPr>
      <w:bookmarkStart w:name="_Toc113800467" w:id="295"/>
      <w:r w:rsidRPr="008761CB">
        <w:rPr>
          <w:color w:val="585756"/>
        </w:rPr>
        <w:t xml:space="preserve">Tableau </w:t>
      </w:r>
      <w:r w:rsidRPr="008761CB">
        <w:rPr>
          <w:color w:val="585756"/>
        </w:rPr>
        <w:fldChar w:fldCharType="begin"/>
      </w:r>
      <w:r w:rsidRPr="008761CB">
        <w:rPr>
          <w:color w:val="585756"/>
        </w:rPr>
        <w:instrText>SEQ Tableau \* ARABIC</w:instrText>
      </w:r>
      <w:r w:rsidRPr="008761CB">
        <w:rPr>
          <w:color w:val="585756"/>
        </w:rPr>
        <w:fldChar w:fldCharType="separate"/>
      </w:r>
      <w:r w:rsidRPr="008761CB" w:rsidR="009A1624">
        <w:rPr>
          <w:noProof/>
          <w:color w:val="585756"/>
        </w:rPr>
        <w:t>9</w:t>
      </w:r>
      <w:r w:rsidRPr="008761CB">
        <w:rPr>
          <w:color w:val="585756"/>
        </w:rPr>
        <w:fldChar w:fldCharType="end"/>
      </w:r>
      <w:r w:rsidRPr="008761CB" w:rsidR="00910E06">
        <w:rPr>
          <w:color w:val="585756"/>
        </w:rPr>
        <w:t xml:space="preserve"> </w:t>
      </w:r>
      <w:r w:rsidRPr="008761CB" w:rsidR="00371F92">
        <w:rPr>
          <w:color w:val="585756"/>
        </w:rPr>
        <w:t>–</w:t>
      </w:r>
      <w:r w:rsidRPr="008761CB" w:rsidR="006A221C">
        <w:rPr>
          <w:color w:val="585756"/>
        </w:rPr>
        <w:t xml:space="preserve"> </w:t>
      </w:r>
      <w:proofErr w:type="spellStart"/>
      <w:r w:rsidRPr="008761CB" w:rsidR="00371F92">
        <w:rPr>
          <w:color w:val="585756"/>
        </w:rPr>
        <w:t>Asc</w:t>
      </w:r>
      <w:proofErr w:type="spellEnd"/>
      <w:r w:rsidRPr="008761CB" w:rsidR="00371F92">
        <w:rPr>
          <w:color w:val="585756"/>
        </w:rPr>
        <w:t xml:space="preserve"> et convention de subside </w:t>
      </w:r>
      <w:r w:rsidRPr="008761CB" w:rsidR="00AA5BDE">
        <w:rPr>
          <w:color w:val="585756"/>
        </w:rPr>
        <w:t>– Formation, entreprenariat, emploi</w:t>
      </w:r>
      <w:bookmarkEnd w:id="295"/>
    </w:p>
    <w:tbl>
      <w:tblPr>
        <w:tblStyle w:val="Grilledutableau3"/>
        <w:tblW w:w="9091" w:type="dxa"/>
        <w:tblInd w:w="255" w:type="dxa"/>
        <w:tblLayout w:type="fixed"/>
        <w:tblLook w:val="04A0" w:firstRow="1" w:lastRow="0" w:firstColumn="1" w:lastColumn="0" w:noHBand="0" w:noVBand="1"/>
      </w:tblPr>
      <w:tblGrid>
        <w:gridCol w:w="2712"/>
        <w:gridCol w:w="2126"/>
        <w:gridCol w:w="4253"/>
      </w:tblGrid>
      <w:tr w:rsidRPr="00534891" w:rsidR="00AA5BDE" w:rsidTr="2D2DA66B" w14:paraId="79AB8699" w14:textId="77777777">
        <w:trPr>
          <w:trHeight w:val="393"/>
        </w:trPr>
        <w:tc>
          <w:tcPr>
            <w:tcW w:w="9091" w:type="dxa"/>
            <w:gridSpan w:val="3"/>
            <w:tcBorders>
              <w:top w:val="single" w:color="auto" w:sz="8" w:space="0"/>
              <w:left w:val="single" w:color="auto" w:sz="8" w:space="0"/>
              <w:bottom w:val="single" w:color="auto" w:sz="8" w:space="0"/>
              <w:right w:val="single" w:color="auto" w:sz="8" w:space="0"/>
            </w:tcBorders>
            <w:shd w:val="clear" w:color="auto" w:fill="808080" w:themeFill="background1" w:themeFillShade="80"/>
            <w:vAlign w:val="center"/>
          </w:tcPr>
          <w:p w:rsidRPr="00534891" w:rsidR="00AA5BDE" w:rsidP="00AA5BDE" w:rsidRDefault="00E84606" w14:paraId="4EFDCCED" w14:textId="104F1676">
            <w:pPr>
              <w:spacing w:line="288" w:lineRule="auto"/>
              <w:jc w:val="center"/>
            </w:pPr>
            <w:r>
              <w:rPr>
                <w:rFonts w:ascii="Calibri" w:hAnsi="Calibri" w:eastAsia="Calibri" w:cs="Calibri"/>
                <w:b/>
                <w:bCs/>
                <w:color w:val="FFFFFF" w:themeColor="background1"/>
                <w:sz w:val="18"/>
                <w:szCs w:val="18"/>
              </w:rPr>
              <w:t xml:space="preserve">ASC ET </w:t>
            </w:r>
            <w:r w:rsidR="00AA5BDE">
              <w:rPr>
                <w:rFonts w:ascii="Calibri" w:hAnsi="Calibri" w:eastAsia="Calibri" w:cs="Calibri"/>
                <w:b/>
                <w:bCs/>
                <w:color w:val="FFFFFF" w:themeColor="background1"/>
                <w:sz w:val="18"/>
                <w:szCs w:val="18"/>
              </w:rPr>
              <w:t>OCTROI DIRECT</w:t>
            </w:r>
          </w:p>
        </w:tc>
      </w:tr>
      <w:tr w:rsidRPr="00534891" w:rsidR="00AA5BDE" w:rsidTr="2D2DA66B" w14:paraId="2584C043" w14:textId="77777777">
        <w:trPr>
          <w:trHeight w:val="632"/>
        </w:trPr>
        <w:tc>
          <w:tcPr>
            <w:tcW w:w="2712"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534891" w:rsidR="00AA5BDE" w:rsidP="00AA5BDE" w:rsidRDefault="00AA5BDE" w14:paraId="0CD1EB25" w14:textId="77777777">
            <w:pPr>
              <w:spacing w:line="288" w:lineRule="auto"/>
              <w:jc w:val="left"/>
            </w:pPr>
            <w:r w:rsidRPr="00534891">
              <w:rPr>
                <w:rFonts w:ascii="Calibri" w:hAnsi="Calibri" w:eastAsia="Calibri" w:cs="Calibri"/>
                <w:b/>
                <w:bCs/>
                <w:color w:val="FFFFFF" w:themeColor="background1"/>
                <w:sz w:val="18"/>
                <w:szCs w:val="18"/>
              </w:rPr>
              <w:t>ACTEUR DE MISE EN ŒUVRE</w:t>
            </w:r>
          </w:p>
          <w:p w:rsidRPr="00534891" w:rsidR="00AA5BDE" w:rsidP="00AA5BDE" w:rsidRDefault="00AA5BDE" w14:paraId="6C36B3F2" w14:textId="77777777">
            <w:pPr>
              <w:spacing w:line="288" w:lineRule="auto"/>
              <w:jc w:val="left"/>
            </w:pPr>
            <w:r w:rsidRPr="00534891">
              <w:rPr>
                <w:rFonts w:ascii="Calibri" w:hAnsi="Calibri" w:eastAsia="Calibri" w:cs="Calibri"/>
                <w:color w:val="FFFFFF" w:themeColor="background1"/>
                <w:sz w:val="18"/>
                <w:szCs w:val="18"/>
              </w:rPr>
              <w:t>Budget</w:t>
            </w:r>
          </w:p>
          <w:p w:rsidRPr="00534891" w:rsidR="00AA5BDE" w:rsidP="00AA5BDE" w:rsidRDefault="00AA5BDE" w14:paraId="0460C250" w14:textId="09A22C06">
            <w:pPr>
              <w:spacing w:line="288" w:lineRule="auto"/>
              <w:jc w:val="left"/>
              <w:rPr>
                <w:rFonts w:ascii="Calibri" w:hAnsi="Calibri" w:eastAsia="Calibri" w:cs="Calibri"/>
                <w:b/>
                <w:bCs/>
                <w:color w:val="FFFFFF" w:themeColor="background1"/>
                <w:sz w:val="18"/>
                <w:szCs w:val="18"/>
              </w:rPr>
            </w:pPr>
            <w:r w:rsidRPr="00534891">
              <w:rPr>
                <w:rFonts w:ascii="Calibri" w:hAnsi="Calibri" w:eastAsia="Calibri" w:cs="Calibri"/>
                <w:color w:val="FFFFFF" w:themeColor="background1"/>
                <w:sz w:val="18"/>
                <w:szCs w:val="18"/>
              </w:rPr>
              <w:t xml:space="preserve">Résultats/Activités </w:t>
            </w:r>
          </w:p>
        </w:tc>
        <w:tc>
          <w:tcPr>
            <w:tcW w:w="2126"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534891" w:rsidR="00AA5BDE" w:rsidP="00AA5BDE" w:rsidRDefault="00AA5BDE" w14:paraId="2D7FA53E" w14:textId="77777777">
            <w:pPr>
              <w:spacing w:line="288" w:lineRule="auto"/>
              <w:jc w:val="center"/>
            </w:pPr>
            <w:r w:rsidRPr="00534891">
              <w:rPr>
                <w:rFonts w:ascii="Calibri" w:hAnsi="Calibri" w:eastAsia="Calibri" w:cs="Calibri"/>
                <w:color w:val="FFFFFF" w:themeColor="background1"/>
                <w:sz w:val="18"/>
                <w:szCs w:val="18"/>
              </w:rPr>
              <w:t>OBJET</w:t>
            </w:r>
          </w:p>
          <w:p w:rsidRPr="00534891" w:rsidR="00AA5BDE" w:rsidP="00AA5BDE" w:rsidRDefault="00AA5BDE" w14:paraId="0F0B30B0" w14:textId="14F304CE">
            <w:pPr>
              <w:spacing w:line="288" w:lineRule="auto"/>
              <w:jc w:val="center"/>
              <w:rPr>
                <w:rFonts w:ascii="Calibri" w:hAnsi="Calibri" w:eastAsia="Calibri" w:cs="Calibri"/>
                <w:color w:val="FFFFFF" w:themeColor="background1"/>
                <w:sz w:val="18"/>
                <w:szCs w:val="18"/>
              </w:rPr>
            </w:pPr>
            <w:r w:rsidRPr="00534891">
              <w:rPr>
                <w:rFonts w:ascii="Calibri" w:hAnsi="Calibri" w:eastAsia="Calibri" w:cs="Calibri"/>
                <w:color w:val="FFFFFF" w:themeColor="background1"/>
                <w:sz w:val="18"/>
                <w:szCs w:val="18"/>
              </w:rPr>
              <w:t xml:space="preserve">CSUB / ASC / </w:t>
            </w:r>
            <w:proofErr w:type="spellStart"/>
            <w:r w:rsidRPr="00534891">
              <w:rPr>
                <w:rFonts w:ascii="Calibri" w:hAnsi="Calibri" w:eastAsia="Calibri" w:cs="Calibri"/>
                <w:color w:val="FFFFFF" w:themeColor="background1"/>
                <w:sz w:val="18"/>
                <w:szCs w:val="18"/>
              </w:rPr>
              <w:t>ConCoop</w:t>
            </w:r>
            <w:proofErr w:type="spellEnd"/>
            <w:r w:rsidRPr="00534891">
              <w:rPr>
                <w:rFonts w:ascii="Calibri" w:hAnsi="Calibri" w:eastAsia="Calibri" w:cs="Calibri"/>
                <w:color w:val="FFFFFF" w:themeColor="background1"/>
                <w:sz w:val="18"/>
                <w:szCs w:val="18"/>
              </w:rPr>
              <w:t xml:space="preserve"> (UN)</w:t>
            </w:r>
          </w:p>
        </w:tc>
        <w:tc>
          <w:tcPr>
            <w:tcW w:w="4253"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534891" w:rsidR="00AA5BDE" w:rsidP="00AA5BDE" w:rsidRDefault="00AA5BDE" w14:paraId="3B577733" w14:textId="4A0C1F0A">
            <w:pPr>
              <w:spacing w:line="288" w:lineRule="auto"/>
              <w:jc w:val="center"/>
              <w:rPr>
                <w:rFonts w:ascii="Calibri" w:hAnsi="Calibri" w:eastAsia="Calibri" w:cs="Calibri"/>
                <w:color w:val="FFFFFF" w:themeColor="background1"/>
                <w:sz w:val="18"/>
                <w:szCs w:val="18"/>
              </w:rPr>
            </w:pPr>
            <w:r w:rsidRPr="00534891">
              <w:rPr>
                <w:rFonts w:ascii="Calibri" w:hAnsi="Calibri" w:eastAsia="Calibri" w:cs="Calibri"/>
                <w:color w:val="FFFFFF" w:themeColor="background1"/>
                <w:sz w:val="18"/>
                <w:szCs w:val="18"/>
              </w:rPr>
              <w:t>ARGUMENTAIRE</w:t>
            </w:r>
          </w:p>
        </w:tc>
      </w:tr>
      <w:tr w:rsidRPr="00534891" w:rsidR="00AA5BDE" w:rsidTr="2D2DA66B" w14:paraId="06E8C89C" w14:textId="77777777">
        <w:trPr>
          <w:trHeight w:val="910"/>
        </w:trPr>
        <w:tc>
          <w:tcPr>
            <w:tcW w:w="2712"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44578801" w14:textId="77777777">
            <w:pPr>
              <w:spacing w:line="240" w:lineRule="auto"/>
              <w:rPr>
                <w:rFonts w:asciiTheme="minorHAnsi" w:hAnsiTheme="minorHAnsi" w:eastAsiaTheme="minorEastAsia" w:cstheme="minorHAnsi"/>
                <w:b/>
                <w:bCs/>
                <w:sz w:val="18"/>
                <w:szCs w:val="18"/>
                <w:lang w:eastAsia="nl-BE"/>
              </w:rPr>
            </w:pPr>
            <w:r w:rsidRPr="008761CB">
              <w:rPr>
                <w:rFonts w:asciiTheme="minorHAnsi" w:hAnsiTheme="minorHAnsi" w:eastAsiaTheme="minorEastAsia" w:cstheme="minorHAnsi"/>
                <w:b/>
                <w:bCs/>
                <w:sz w:val="18"/>
                <w:szCs w:val="18"/>
                <w:lang w:eastAsia="nl-BE"/>
              </w:rPr>
              <w:t>FEC – Fédération des entreprises du Congo</w:t>
            </w:r>
          </w:p>
          <w:p w:rsidRPr="008761CB" w:rsidR="00AA5BDE" w:rsidP="00AA5BDE" w:rsidRDefault="00AA5BDE" w14:paraId="6D0961E8" w14:textId="44C5D1D4">
            <w:pPr>
              <w:spacing w:line="288" w:lineRule="auto"/>
              <w:jc w:val="left"/>
              <w:rPr>
                <w:rFonts w:ascii="Calibri" w:hAnsi="Calibri" w:eastAsia="Calibri" w:cs="Calibri"/>
                <w:sz w:val="18"/>
                <w:szCs w:val="18"/>
                <w:lang w:val="en-US"/>
              </w:rPr>
            </w:pPr>
            <w:r w:rsidRPr="008761CB">
              <w:rPr>
                <w:rFonts w:ascii="Calibri" w:hAnsi="Calibri" w:eastAsia="Calibri" w:cs="Calibri"/>
                <w:sz w:val="18"/>
                <w:szCs w:val="18"/>
                <w:lang w:val="en-US"/>
              </w:rPr>
              <w:t>Budget : 470.000 € max</w:t>
            </w:r>
          </w:p>
          <w:p w:rsidRPr="008761CB" w:rsidR="00AA5BDE" w:rsidP="00AA5BDE" w:rsidRDefault="00AA5BDE" w14:paraId="6CEFBC6D" w14:textId="44C5D1D4">
            <w:pPr>
              <w:spacing w:line="288" w:lineRule="auto"/>
              <w:jc w:val="left"/>
              <w:rPr>
                <w:rFonts w:ascii="Calibri" w:hAnsi="Calibri" w:eastAsia="Calibri" w:cs="Calibri"/>
                <w:sz w:val="18"/>
                <w:szCs w:val="18"/>
                <w:lang w:val="en-US"/>
              </w:rPr>
            </w:pPr>
          </w:p>
          <w:p w:rsidRPr="008761CB" w:rsidR="00AA5BDE" w:rsidP="00AA5BDE" w:rsidRDefault="00AA5BDE" w14:paraId="6B5E009B" w14:textId="44C5D1D4">
            <w:pPr>
              <w:spacing w:line="288" w:lineRule="auto"/>
              <w:jc w:val="left"/>
              <w:rPr>
                <w:rFonts w:ascii="Calibri" w:hAnsi="Calibri" w:eastAsia="Calibri" w:cs="Calibri"/>
                <w:sz w:val="18"/>
                <w:szCs w:val="18"/>
                <w:lang w:val="en-US"/>
              </w:rPr>
            </w:pPr>
            <w:r w:rsidRPr="008761CB">
              <w:rPr>
                <w:rFonts w:ascii="Calibri" w:hAnsi="Calibri" w:eastAsia="Calibri" w:cs="Calibri"/>
                <w:sz w:val="18"/>
                <w:szCs w:val="18"/>
                <w:lang w:val="en-US"/>
              </w:rPr>
              <w:t>A0203: Budget : 680.000 € max</w:t>
            </w:r>
          </w:p>
          <w:p w:rsidRPr="008761CB" w:rsidR="00AA5BDE" w:rsidP="00AA5BDE" w:rsidRDefault="00AA5BDE" w14:paraId="60D82827" w14:textId="44C5D1D4">
            <w:pPr>
              <w:spacing w:line="288" w:lineRule="auto"/>
              <w:jc w:val="left"/>
              <w:rPr>
                <w:rFonts w:ascii="Calibri" w:hAnsi="Calibri" w:eastAsia="Calibri" w:cs="Calibri"/>
                <w:sz w:val="18"/>
                <w:szCs w:val="18"/>
                <w:lang w:val="en-US"/>
              </w:rPr>
            </w:pPr>
            <w:r w:rsidRPr="008761CB">
              <w:rPr>
                <w:rFonts w:ascii="Calibri" w:hAnsi="Calibri" w:eastAsia="Calibri" w:cs="Calibri"/>
                <w:sz w:val="18"/>
                <w:szCs w:val="18"/>
                <w:lang w:val="en-US"/>
              </w:rPr>
              <w:t>A020301 : 20 M</w:t>
            </w:r>
            <w:r w:rsidRPr="008761CB">
              <w:rPr>
                <w:rFonts w:ascii="Calibri" w:hAnsi="Calibri" w:eastAsia="Calibri" w:cs="Calibri"/>
                <w:sz w:val="18"/>
                <w:szCs w:val="18"/>
                <w:shd w:val="clear" w:color="auto" w:fill="E6E6E6"/>
                <w:lang w:val="en-US"/>
              </w:rPr>
              <w:t xml:space="preserve"> </w:t>
            </w:r>
          </w:p>
          <w:p w:rsidRPr="008761CB" w:rsidR="00AA5BDE" w:rsidP="00AA5BDE" w:rsidRDefault="00AA5BDE" w14:paraId="104A2A8E" w14:textId="44C5D1D4">
            <w:pPr>
              <w:spacing w:line="257" w:lineRule="auto"/>
              <w:rPr>
                <w:rFonts w:asciiTheme="minorHAnsi" w:hAnsiTheme="minorHAnsi" w:eastAsiaTheme="minorEastAsia" w:cstheme="minorHAnsi"/>
                <w:sz w:val="18"/>
                <w:szCs w:val="18"/>
                <w:lang w:eastAsia="nl-BE"/>
              </w:rPr>
            </w:pPr>
            <w:r w:rsidRPr="008761CB">
              <w:rPr>
                <w:rFonts w:ascii="Calibri" w:hAnsi="Calibri" w:eastAsia="Calibri" w:cs="Calibri"/>
                <w:sz w:val="18"/>
                <w:szCs w:val="18"/>
              </w:rPr>
              <w:t>Scan</w:t>
            </w:r>
            <w:r w:rsidRPr="008761CB">
              <w:rPr>
                <w:rFonts w:ascii="Calibri" w:hAnsi="Calibri" w:eastAsia="Calibri" w:cs="Calibri"/>
                <w:sz w:val="18"/>
                <w:szCs w:val="18"/>
                <w:shd w:val="clear" w:color="auto" w:fill="E6E6E6"/>
              </w:rPr>
              <w:t xml:space="preserve"> </w:t>
            </w:r>
            <w:r w:rsidRPr="008761CB">
              <w:rPr>
                <w:rFonts w:asciiTheme="minorHAnsi" w:hAnsiTheme="minorHAnsi" w:eastAsiaTheme="minorEastAsia" w:cstheme="minorHAnsi"/>
                <w:sz w:val="18"/>
                <w:szCs w:val="18"/>
                <w:lang w:eastAsia="nl-BE"/>
              </w:rPr>
              <w:t>organisationnel</w:t>
            </w:r>
          </w:p>
          <w:p w:rsidRPr="008761CB" w:rsidR="00AA5BDE" w:rsidP="00AA5BDE" w:rsidRDefault="00AA5BDE" w14:paraId="0CAB3593" w14:textId="44C5D1D4">
            <w:pPr>
              <w:spacing w:line="257" w:lineRule="auto"/>
              <w:rPr>
                <w:rFonts w:asciiTheme="minorHAnsi" w:hAnsiTheme="minorHAnsi" w:eastAsiaTheme="minorEastAsia" w:cstheme="minorHAnsi"/>
                <w:sz w:val="18"/>
                <w:szCs w:val="18"/>
                <w:lang w:eastAsia="nl-BE"/>
              </w:rPr>
            </w:pPr>
            <w:r w:rsidRPr="008761CB">
              <w:rPr>
                <w:rFonts w:asciiTheme="minorHAnsi" w:hAnsiTheme="minorHAnsi" w:eastAsiaTheme="minorEastAsia" w:cstheme="minorHAnsi"/>
                <w:sz w:val="18"/>
                <w:szCs w:val="18"/>
                <w:lang w:eastAsia="nl-BE"/>
              </w:rPr>
              <w:t>A020302: 50 M – Accompagnement gestion</w:t>
            </w:r>
          </w:p>
          <w:p w:rsidRPr="008761CB" w:rsidR="00AA5BDE" w:rsidP="00AA5BDE" w:rsidRDefault="00AA5BDE" w14:paraId="084F40F6" w14:textId="44C5D1D4">
            <w:pPr>
              <w:spacing w:line="257" w:lineRule="auto"/>
              <w:rPr>
                <w:rFonts w:asciiTheme="minorHAnsi" w:hAnsiTheme="minorHAnsi" w:eastAsiaTheme="minorEastAsia" w:cstheme="minorHAnsi"/>
                <w:sz w:val="18"/>
                <w:szCs w:val="18"/>
                <w:lang w:eastAsia="nl-BE"/>
              </w:rPr>
            </w:pPr>
            <w:r w:rsidRPr="008761CB">
              <w:rPr>
                <w:rFonts w:asciiTheme="minorHAnsi" w:hAnsiTheme="minorHAnsi" w:eastAsiaTheme="minorEastAsia" w:cstheme="minorHAnsi"/>
                <w:sz w:val="18"/>
                <w:szCs w:val="18"/>
                <w:lang w:eastAsia="nl-BE"/>
              </w:rPr>
              <w:t>A020303 :  550 M - activités</w:t>
            </w:r>
          </w:p>
          <w:p w:rsidRPr="008761CB" w:rsidR="00AA5BDE" w:rsidP="00AA5BDE" w:rsidRDefault="00AA5BDE" w14:paraId="637BD9C2" w14:textId="44C5D1D4">
            <w:pPr>
              <w:spacing w:line="257" w:lineRule="auto"/>
              <w:rPr>
                <w:rFonts w:ascii="Calibri" w:hAnsi="Calibri" w:eastAsia="Calibri" w:cs="Calibri"/>
                <w:sz w:val="18"/>
                <w:szCs w:val="18"/>
              </w:rPr>
            </w:pPr>
            <w:r w:rsidRPr="008761CB">
              <w:rPr>
                <w:rFonts w:asciiTheme="minorHAnsi" w:hAnsiTheme="minorHAnsi" w:eastAsiaTheme="minorEastAsia" w:cstheme="minorHAnsi"/>
                <w:sz w:val="18"/>
                <w:szCs w:val="18"/>
                <w:lang w:eastAsia="nl-BE"/>
              </w:rPr>
              <w:t>A020304 :  60.M – audit</w:t>
            </w:r>
          </w:p>
          <w:p w:rsidRPr="008761CB" w:rsidR="00AA5BDE" w:rsidP="00AA5BDE" w:rsidRDefault="00AA5BDE" w14:paraId="7136E797" w14:textId="44C5D1D4">
            <w:pPr>
              <w:spacing w:line="288" w:lineRule="auto"/>
              <w:jc w:val="left"/>
              <w:rPr>
                <w:rFonts w:ascii="Calibri" w:hAnsi="Calibri" w:eastAsia="Calibri" w:cs="Calibri"/>
                <w:sz w:val="18"/>
                <w:szCs w:val="18"/>
              </w:rPr>
            </w:pPr>
          </w:p>
          <w:p w:rsidRPr="008761CB" w:rsidR="00AA5BDE" w:rsidP="00AA5BDE" w:rsidRDefault="00AA5BDE" w14:paraId="1E357617" w14:textId="77777777">
            <w:pPr>
              <w:spacing w:line="288" w:lineRule="auto"/>
              <w:jc w:val="left"/>
            </w:pPr>
          </w:p>
        </w:tc>
        <w:tc>
          <w:tcPr>
            <w:tcW w:w="2126" w:type="dxa"/>
            <w:tcBorders>
              <w:top w:val="single" w:color="auto" w:sz="8" w:space="0"/>
              <w:left w:val="single" w:color="auto" w:sz="8" w:space="0"/>
              <w:bottom w:val="single" w:color="auto" w:sz="8" w:space="0"/>
              <w:right w:val="single" w:color="auto" w:sz="8" w:space="0"/>
            </w:tcBorders>
          </w:tcPr>
          <w:p w:rsidRPr="008761CB" w:rsidR="00AA5BDE" w:rsidP="2D2DA66B" w:rsidRDefault="387DCD3B" w14:paraId="04000928" w14:textId="77777777">
            <w:pPr>
              <w:spacing w:line="257" w:lineRule="auto"/>
              <w:rPr>
                <w:rFonts w:asciiTheme="minorHAnsi" w:hAnsiTheme="minorHAnsi" w:eastAsiaTheme="minorEastAsia"/>
                <w:sz w:val="18"/>
                <w:szCs w:val="18"/>
                <w:lang w:eastAsia="nl-BE"/>
              </w:rPr>
            </w:pPr>
            <w:proofErr w:type="spellStart"/>
            <w:r w:rsidRPr="008761CB">
              <w:rPr>
                <w:rFonts w:asciiTheme="minorHAnsi" w:hAnsiTheme="minorHAnsi" w:eastAsiaTheme="minorEastAsia"/>
                <w:sz w:val="18"/>
                <w:szCs w:val="18"/>
                <w:lang w:eastAsia="nl-BE"/>
              </w:rPr>
              <w:t>Csub</w:t>
            </w:r>
            <w:proofErr w:type="spellEnd"/>
            <w:r w:rsidRPr="008761CB">
              <w:rPr>
                <w:rFonts w:asciiTheme="minorHAnsi" w:hAnsiTheme="minorHAnsi" w:eastAsiaTheme="minorEastAsia"/>
                <w:sz w:val="18"/>
                <w:szCs w:val="18"/>
                <w:lang w:eastAsia="nl-BE"/>
              </w:rPr>
              <w:t xml:space="preserve"> en octroi direct</w:t>
            </w:r>
          </w:p>
          <w:p w:rsidRPr="008761CB" w:rsidR="2D2DA66B" w:rsidP="2D2DA66B" w:rsidRDefault="2D2DA66B" w14:paraId="5FF46675" w14:textId="64EC9D2D">
            <w:pPr>
              <w:spacing w:line="257" w:lineRule="auto"/>
              <w:rPr>
                <w:rFonts w:eastAsia="Calibri" w:cs="Arial"/>
                <w:szCs w:val="21"/>
                <w:lang w:eastAsia="nl-BE"/>
              </w:rPr>
            </w:pPr>
          </w:p>
          <w:p w:rsidRPr="008761CB" w:rsidR="00AA5BDE" w:rsidP="00AA5BDE" w:rsidRDefault="00AA5BDE" w14:paraId="106BEADF" w14:textId="5376D23E">
            <w:pPr>
              <w:spacing w:line="257" w:lineRule="auto"/>
              <w:rPr>
                <w:rFonts w:asciiTheme="minorHAnsi" w:hAnsiTheme="minorHAnsi" w:eastAsiaTheme="minorEastAsia" w:cstheme="minorHAnsi"/>
                <w:sz w:val="18"/>
                <w:szCs w:val="18"/>
                <w:lang w:eastAsia="nl-BE"/>
              </w:rPr>
            </w:pPr>
            <w:r w:rsidRPr="008761CB">
              <w:rPr>
                <w:rFonts w:asciiTheme="minorHAnsi" w:hAnsiTheme="minorHAnsi" w:eastAsiaTheme="minorEastAsia" w:cstheme="minorHAnsi"/>
                <w:sz w:val="18"/>
                <w:szCs w:val="18"/>
                <w:lang w:eastAsia="nl-BE"/>
              </w:rPr>
              <w:t>- Appel projets</w:t>
            </w:r>
            <w:r w:rsidRPr="008761CB" w:rsidR="001543B5">
              <w:rPr>
                <w:rFonts w:asciiTheme="minorHAnsi" w:hAnsiTheme="minorHAnsi" w:eastAsiaTheme="minorEastAsia" w:cstheme="minorHAnsi"/>
                <w:sz w:val="18"/>
                <w:szCs w:val="18"/>
                <w:lang w:eastAsia="nl-BE"/>
              </w:rPr>
              <w:t xml:space="preserve"> pour</w:t>
            </w:r>
            <w:r w:rsidRPr="008761CB">
              <w:rPr>
                <w:rFonts w:asciiTheme="minorHAnsi" w:hAnsiTheme="minorHAnsi" w:eastAsiaTheme="minorEastAsia" w:cstheme="minorHAnsi"/>
                <w:sz w:val="18"/>
                <w:szCs w:val="18"/>
                <w:lang w:eastAsia="nl-BE"/>
              </w:rPr>
              <w:t xml:space="preserve"> accompagnement des porteurs des projets incubés</w:t>
            </w:r>
          </w:p>
          <w:p w:rsidRPr="008761CB" w:rsidR="00AA5BDE" w:rsidP="00AA5BDE" w:rsidRDefault="00AA5BDE" w14:paraId="171E2E5A" w14:textId="24FB65C5">
            <w:pPr>
              <w:spacing w:line="257" w:lineRule="auto"/>
              <w:rPr>
                <w:rFonts w:asciiTheme="minorHAnsi" w:hAnsiTheme="minorHAnsi" w:eastAsiaTheme="minorEastAsia" w:cstheme="minorHAnsi"/>
                <w:sz w:val="18"/>
                <w:szCs w:val="18"/>
                <w:lang w:eastAsia="nl-BE"/>
              </w:rPr>
            </w:pPr>
            <w:r w:rsidRPr="008761CB">
              <w:rPr>
                <w:rFonts w:asciiTheme="minorHAnsi" w:hAnsiTheme="minorHAnsi" w:eastAsiaTheme="minorEastAsia" w:cstheme="minorHAnsi"/>
                <w:sz w:val="18"/>
                <w:szCs w:val="18"/>
                <w:lang w:eastAsia="nl-BE"/>
              </w:rPr>
              <w:t xml:space="preserve">- Appel à projets </w:t>
            </w:r>
            <w:r w:rsidRPr="008761CB" w:rsidR="001543B5">
              <w:rPr>
                <w:rFonts w:asciiTheme="minorHAnsi" w:hAnsiTheme="minorHAnsi" w:eastAsiaTheme="minorEastAsia" w:cstheme="minorHAnsi"/>
                <w:sz w:val="18"/>
                <w:szCs w:val="18"/>
                <w:lang w:eastAsia="nl-BE"/>
              </w:rPr>
              <w:t>pour</w:t>
            </w:r>
            <w:r w:rsidRPr="008761CB">
              <w:rPr>
                <w:rFonts w:asciiTheme="minorHAnsi" w:hAnsiTheme="minorHAnsi" w:eastAsiaTheme="minorEastAsia" w:cstheme="minorHAnsi"/>
                <w:sz w:val="18"/>
                <w:szCs w:val="18"/>
                <w:lang w:eastAsia="nl-BE"/>
              </w:rPr>
              <w:t xml:space="preserve"> accompagnement des porteurs des projets incubés</w:t>
            </w:r>
          </w:p>
          <w:p w:rsidRPr="008761CB" w:rsidR="00AA5BDE" w:rsidP="00AA5BDE" w:rsidRDefault="00AA5BDE" w14:paraId="7BE4F527" w14:textId="5EE44275">
            <w:pPr>
              <w:spacing w:line="257" w:lineRule="auto"/>
              <w:rPr>
                <w:rFonts w:asciiTheme="minorHAnsi" w:hAnsiTheme="minorHAnsi" w:eastAsiaTheme="minorEastAsia" w:cstheme="minorHAnsi"/>
                <w:sz w:val="18"/>
                <w:szCs w:val="18"/>
                <w:lang w:eastAsia="nl-BE"/>
              </w:rPr>
            </w:pPr>
            <w:r w:rsidRPr="008761CB">
              <w:rPr>
                <w:rFonts w:asciiTheme="minorHAnsi" w:hAnsiTheme="minorHAnsi" w:eastAsiaTheme="minorEastAsia" w:cstheme="minorHAnsi"/>
                <w:sz w:val="18"/>
                <w:szCs w:val="18"/>
                <w:lang w:eastAsia="nl-BE"/>
              </w:rPr>
              <w:t>- Organisation ’'un rallye de l'emploi /salon de l'entrepreneur</w:t>
            </w:r>
          </w:p>
          <w:p w:rsidRPr="008761CB" w:rsidR="00AA5BDE" w:rsidP="00AA5BDE" w:rsidRDefault="00AA5BDE" w14:paraId="199DDDCB" w14:textId="77777777">
            <w:pPr>
              <w:spacing w:line="257" w:lineRule="auto"/>
              <w:rPr>
                <w:rFonts w:asciiTheme="minorHAnsi" w:hAnsiTheme="minorHAnsi" w:eastAsiaTheme="minorEastAsia" w:cstheme="minorHAnsi"/>
                <w:sz w:val="18"/>
                <w:szCs w:val="18"/>
                <w:lang w:eastAsia="nl-BE"/>
              </w:rPr>
            </w:pPr>
            <w:r w:rsidRPr="008761CB">
              <w:rPr>
                <w:rFonts w:asciiTheme="minorHAnsi" w:hAnsiTheme="minorHAnsi" w:eastAsiaTheme="minorEastAsia" w:cstheme="minorHAnsi"/>
                <w:sz w:val="18"/>
                <w:szCs w:val="18"/>
                <w:lang w:eastAsia="nl-BE"/>
              </w:rPr>
              <w:t xml:space="preserve">- Mise en œuvre First </w:t>
            </w:r>
            <w:proofErr w:type="spellStart"/>
            <w:r w:rsidRPr="008761CB">
              <w:rPr>
                <w:rFonts w:asciiTheme="minorHAnsi" w:hAnsiTheme="minorHAnsi" w:eastAsiaTheme="minorEastAsia" w:cstheme="minorHAnsi"/>
                <w:sz w:val="18"/>
                <w:szCs w:val="18"/>
                <w:lang w:eastAsia="nl-BE"/>
              </w:rPr>
              <w:t>employment</w:t>
            </w:r>
            <w:proofErr w:type="spellEnd"/>
            <w:r w:rsidRPr="008761CB">
              <w:rPr>
                <w:rFonts w:asciiTheme="minorHAnsi" w:hAnsiTheme="minorHAnsi" w:eastAsiaTheme="minorEastAsia" w:cstheme="minorHAnsi"/>
                <w:sz w:val="18"/>
                <w:szCs w:val="18"/>
                <w:lang w:eastAsia="nl-BE"/>
              </w:rPr>
              <w:t xml:space="preserve"> </w:t>
            </w:r>
            <w:proofErr w:type="spellStart"/>
            <w:r w:rsidRPr="008761CB">
              <w:rPr>
                <w:rFonts w:asciiTheme="minorHAnsi" w:hAnsiTheme="minorHAnsi" w:eastAsiaTheme="minorEastAsia" w:cstheme="minorHAnsi"/>
                <w:sz w:val="18"/>
                <w:szCs w:val="18"/>
                <w:lang w:eastAsia="nl-BE"/>
              </w:rPr>
              <w:t>facility</w:t>
            </w:r>
            <w:proofErr w:type="spellEnd"/>
          </w:p>
          <w:p w:rsidRPr="008761CB" w:rsidR="00AA5BDE" w:rsidP="00AA5BDE" w:rsidRDefault="00AA5BDE" w14:paraId="3E5C7989" w14:textId="52D35B1A">
            <w:pPr>
              <w:spacing w:line="257" w:lineRule="auto"/>
              <w:rPr>
                <w:rFonts w:asciiTheme="minorHAnsi" w:hAnsiTheme="minorHAnsi" w:eastAsiaTheme="minorEastAsia" w:cstheme="minorHAnsi"/>
                <w:sz w:val="18"/>
                <w:szCs w:val="18"/>
                <w:lang w:eastAsia="nl-BE"/>
              </w:rPr>
            </w:pPr>
            <w:r w:rsidRPr="008761CB">
              <w:rPr>
                <w:rFonts w:asciiTheme="minorHAnsi" w:hAnsiTheme="minorHAnsi" w:eastAsiaTheme="minorEastAsia" w:cstheme="minorHAnsi"/>
                <w:sz w:val="18"/>
                <w:szCs w:val="18"/>
                <w:lang w:eastAsia="nl-BE"/>
              </w:rPr>
              <w:t>-  Accompagner l’offre de services en accélération de microentreprises existantes</w:t>
            </w:r>
          </w:p>
          <w:p w:rsidRPr="008761CB" w:rsidR="00AA5BDE" w:rsidP="00AA5BDE" w:rsidRDefault="00AA5BDE" w14:paraId="42E7375A" w14:textId="77777777">
            <w:pPr>
              <w:spacing w:line="257" w:lineRule="auto"/>
              <w:rPr>
                <w:rFonts w:asciiTheme="minorHAnsi" w:hAnsiTheme="minorHAnsi" w:eastAsiaTheme="minorEastAsia" w:cstheme="minorHAnsi"/>
                <w:sz w:val="18"/>
                <w:szCs w:val="18"/>
                <w:lang w:eastAsia="nl-BE"/>
              </w:rPr>
            </w:pPr>
          </w:p>
          <w:p w:rsidRPr="008761CB" w:rsidR="00AA5BDE" w:rsidP="00AA5BDE" w:rsidRDefault="00AA5BDE" w14:paraId="58527BB4" w14:textId="77777777">
            <w:pPr>
              <w:spacing w:line="257" w:lineRule="auto"/>
              <w:rPr>
                <w:rFonts w:asciiTheme="minorHAnsi" w:hAnsiTheme="minorHAnsi" w:eastAsiaTheme="minorEastAsia" w:cstheme="minorHAnsi"/>
                <w:sz w:val="18"/>
                <w:szCs w:val="18"/>
                <w:lang w:eastAsia="nl-BE"/>
              </w:rPr>
            </w:pPr>
          </w:p>
          <w:p w:rsidRPr="008761CB" w:rsidR="00AA5BDE" w:rsidP="00AA5BDE" w:rsidRDefault="00AA5BDE" w14:paraId="6F6082C0" w14:textId="77777777">
            <w:pPr>
              <w:spacing w:line="257" w:lineRule="auto"/>
              <w:rPr>
                <w:rFonts w:asciiTheme="minorHAnsi" w:hAnsiTheme="minorHAnsi" w:eastAsiaTheme="minorEastAsia" w:cstheme="minorHAnsi"/>
                <w:sz w:val="18"/>
                <w:szCs w:val="18"/>
                <w:lang w:eastAsia="nl-BE"/>
              </w:rPr>
            </w:pPr>
            <w:r w:rsidRPr="008761CB">
              <w:rPr>
                <w:rFonts w:asciiTheme="minorHAnsi" w:hAnsiTheme="minorHAnsi" w:eastAsiaTheme="minorEastAsia" w:cstheme="minorHAnsi"/>
                <w:sz w:val="18"/>
                <w:szCs w:val="18"/>
                <w:lang w:eastAsia="nl-BE"/>
              </w:rPr>
              <w:t xml:space="preserve"> </w:t>
            </w:r>
          </w:p>
        </w:tc>
        <w:tc>
          <w:tcPr>
            <w:tcW w:w="4253"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64850233" w14:textId="77777777">
            <w:pPr>
              <w:spacing w:line="240" w:lineRule="auto"/>
              <w:rPr>
                <w:rFonts w:eastAsia="Calibri" w:cs="Calibri" w:asciiTheme="minorHAnsi" w:hAnsiTheme="minorHAnsi"/>
                <w:kern w:val="18"/>
                <w:sz w:val="18"/>
                <w:szCs w:val="18"/>
              </w:rPr>
            </w:pPr>
            <w:r w:rsidRPr="008761CB">
              <w:rPr>
                <w:rFonts w:asciiTheme="minorHAnsi" w:hAnsiTheme="minorHAnsi" w:eastAsiaTheme="minorEastAsia" w:cstheme="minorHAnsi"/>
                <w:sz w:val="18"/>
                <w:szCs w:val="18"/>
                <w:lang w:eastAsia="nl-BE"/>
              </w:rPr>
              <w:t>La FEC est l’organisation faitière représentative des employeurs en RDC.  Elle joue concomitamment un rôle de chambre de commerce, de syndicat patronal et de centr</w:t>
            </w:r>
            <w:r w:rsidRPr="008761CB">
              <w:rPr>
                <w:rFonts w:eastAsia="Calibri" w:cs="Calibri" w:asciiTheme="minorHAnsi" w:hAnsiTheme="minorHAnsi"/>
                <w:kern w:val="18"/>
                <w:sz w:val="18"/>
                <w:szCs w:val="18"/>
              </w:rPr>
              <w:t xml:space="preserve">e documentaire. </w:t>
            </w:r>
          </w:p>
          <w:p w:rsidRPr="008761CB" w:rsidR="00AA5BDE" w:rsidP="00AA5BDE" w:rsidRDefault="00AA5BDE" w14:paraId="5DB24182" w14:textId="77777777">
            <w:pPr>
              <w:spacing w:line="240" w:lineRule="auto"/>
              <w:ind w:left="113"/>
              <w:rPr>
                <w:rFonts w:asciiTheme="minorHAnsi" w:hAnsiTheme="minorHAnsi" w:eastAsiaTheme="minorEastAsia" w:cstheme="minorHAnsi"/>
                <w:sz w:val="18"/>
                <w:szCs w:val="18"/>
                <w:lang w:eastAsia="nl-BE"/>
              </w:rPr>
            </w:pPr>
          </w:p>
          <w:p w:rsidRPr="008761CB" w:rsidR="00AA5BDE" w:rsidP="00AA5BDE" w:rsidRDefault="00AA5BDE" w14:paraId="1A87F00C" w14:textId="77777777">
            <w:pPr>
              <w:spacing w:line="240" w:lineRule="auto"/>
              <w:rPr>
                <w:rFonts w:asciiTheme="minorHAnsi" w:hAnsiTheme="minorHAnsi" w:eastAsiaTheme="minorEastAsia" w:cstheme="minorHAnsi"/>
                <w:sz w:val="18"/>
                <w:szCs w:val="18"/>
                <w:lang w:eastAsia="nl-BE"/>
              </w:rPr>
            </w:pPr>
            <w:r w:rsidRPr="008761CB">
              <w:rPr>
                <w:rFonts w:asciiTheme="minorHAnsi" w:hAnsiTheme="minorHAnsi" w:eastAsiaTheme="minorEastAsia" w:cstheme="minorHAnsi"/>
                <w:sz w:val="18"/>
                <w:szCs w:val="18"/>
                <w:lang w:eastAsia="nl-BE"/>
              </w:rPr>
              <w:t>La position de monopole de la FEC comme organisme coupole en soutien aux entreprises de la province de TSHOPO est incontestable. Elle constitue l’interlocuteur patronal de référence en matière de concertation sociale à tous les niveaux et dans chacune de ses entités provinciales. Via son plan Renaissance, la FEC prévoit une extension de leur cible au secteur informel centré sur les femmes.</w:t>
            </w:r>
          </w:p>
          <w:p w:rsidRPr="008761CB" w:rsidR="00AA5BDE" w:rsidP="00AA5BDE" w:rsidRDefault="00AA5BDE" w14:paraId="6C10AB56" w14:textId="77777777">
            <w:pPr>
              <w:spacing w:line="240" w:lineRule="auto"/>
              <w:ind w:left="113"/>
              <w:rPr>
                <w:rFonts w:asciiTheme="minorHAnsi" w:hAnsiTheme="minorHAnsi" w:eastAsiaTheme="minorEastAsia" w:cstheme="minorHAnsi"/>
                <w:sz w:val="18"/>
                <w:szCs w:val="18"/>
                <w:lang w:eastAsia="nl-BE"/>
              </w:rPr>
            </w:pPr>
          </w:p>
          <w:p w:rsidRPr="008761CB" w:rsidR="00AA5BDE" w:rsidP="00AA5BDE" w:rsidRDefault="00AA5BDE" w14:paraId="5689FE2C" w14:textId="77777777">
            <w:pPr>
              <w:spacing w:line="240" w:lineRule="auto"/>
              <w:rPr>
                <w:rFonts w:asciiTheme="minorHAnsi" w:hAnsiTheme="minorHAnsi" w:eastAsiaTheme="minorEastAsia" w:cstheme="minorHAnsi"/>
                <w:sz w:val="18"/>
                <w:szCs w:val="18"/>
                <w:lang w:eastAsia="nl-BE"/>
              </w:rPr>
            </w:pPr>
            <w:r w:rsidRPr="008761CB">
              <w:rPr>
                <w:rFonts w:asciiTheme="minorHAnsi" w:hAnsiTheme="minorHAnsi" w:eastAsiaTheme="minorEastAsia" w:cstheme="minorHAnsi"/>
                <w:sz w:val="18"/>
                <w:szCs w:val="18"/>
                <w:lang w:eastAsia="nl-BE"/>
              </w:rPr>
              <w:t>L’expérience du Centres de ressources du projet EDUKAT (MOU) et de l’incubateur du programme EDUT (CSUB) démontre qu’un partenariat public-privé est possible, avec un engagement réel des autorités et du secteur privé. Cette expérience repose entre autres sur un travail pour et avec les entreprises (in)formelles et la FEC. ’a FEC dispose d'un staff technique et des outils techniques/pédagogiques de qualité. Ses capacités de gestion, organisationnelles et d'absorption sont satisfaisantes.</w:t>
            </w:r>
          </w:p>
        </w:tc>
      </w:tr>
      <w:tr w:rsidRPr="00534891" w:rsidR="00AA5BDE" w:rsidTr="2D2DA66B" w14:paraId="21F79974" w14:textId="77777777">
        <w:trPr>
          <w:trHeight w:val="240"/>
        </w:trPr>
        <w:tc>
          <w:tcPr>
            <w:tcW w:w="2712"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2B64CE5B" w14:textId="77777777">
            <w:pPr>
              <w:spacing w:line="240" w:lineRule="auto"/>
              <w:rPr>
                <w:rFonts w:asciiTheme="minorHAnsi" w:hAnsiTheme="minorHAnsi" w:eastAsiaTheme="minorEastAsia" w:cstheme="minorHAnsi"/>
                <w:b/>
                <w:sz w:val="18"/>
                <w:szCs w:val="18"/>
                <w:lang w:eastAsia="nl-BE"/>
              </w:rPr>
            </w:pPr>
            <w:r w:rsidRPr="008761CB">
              <w:rPr>
                <w:rFonts w:asciiTheme="minorHAnsi" w:hAnsiTheme="minorHAnsi" w:eastAsiaTheme="minorEastAsia" w:cstheme="minorHAnsi"/>
                <w:b/>
                <w:sz w:val="18"/>
                <w:szCs w:val="18"/>
                <w:lang w:eastAsia="nl-BE"/>
              </w:rPr>
              <w:t xml:space="preserve">ONEM – </w:t>
            </w:r>
            <w:r w:rsidRPr="008761CB">
              <w:rPr>
                <w:rFonts w:asciiTheme="minorHAnsi" w:hAnsiTheme="minorHAnsi" w:eastAsiaTheme="minorEastAsia" w:cstheme="minorHAnsi"/>
                <w:b/>
                <w:bCs/>
                <w:sz w:val="18"/>
                <w:szCs w:val="18"/>
                <w:lang w:eastAsia="nl-BE"/>
              </w:rPr>
              <w:t>Office</w:t>
            </w:r>
            <w:r w:rsidRPr="008761CB">
              <w:rPr>
                <w:rFonts w:asciiTheme="minorHAnsi" w:hAnsiTheme="minorHAnsi" w:eastAsiaTheme="minorEastAsia" w:cstheme="minorHAnsi"/>
                <w:b/>
                <w:sz w:val="18"/>
                <w:szCs w:val="18"/>
                <w:lang w:eastAsia="nl-BE"/>
              </w:rPr>
              <w:t xml:space="preserve"> National de l’Emploi </w:t>
            </w:r>
          </w:p>
          <w:p w:rsidRPr="008761CB" w:rsidR="00AA5BDE" w:rsidP="00AA5BDE" w:rsidRDefault="00AA5BDE" w14:paraId="554D500D" w14:textId="77777777">
            <w:pPr>
              <w:spacing w:line="288" w:lineRule="auto"/>
              <w:jc w:val="left"/>
              <w:rPr>
                <w:rFonts w:asciiTheme="minorHAnsi" w:hAnsiTheme="minorHAnsi" w:eastAsiaTheme="minorEastAsia" w:cstheme="minorHAnsi"/>
                <w:sz w:val="18"/>
                <w:szCs w:val="18"/>
                <w:lang w:eastAsia="nl-BE"/>
              </w:rPr>
            </w:pPr>
            <w:r w:rsidRPr="008761CB">
              <w:rPr>
                <w:rFonts w:asciiTheme="minorHAnsi" w:hAnsiTheme="minorHAnsi" w:eastAsiaTheme="minorEastAsia" w:cstheme="minorHAnsi"/>
                <w:sz w:val="18"/>
                <w:szCs w:val="18"/>
                <w:lang w:eastAsia="nl-BE"/>
              </w:rPr>
              <w:t>A0202 : Accompagner le renforcement du dispositif d’intermédiation en matière d’emploi salarié</w:t>
            </w:r>
          </w:p>
          <w:p w:rsidRPr="008761CB" w:rsidR="00AA5BDE" w:rsidP="00AA5BDE" w:rsidRDefault="00AA5BDE" w14:paraId="1204D825" w14:textId="76E38A8D">
            <w:pPr>
              <w:spacing w:line="288" w:lineRule="auto"/>
              <w:jc w:val="left"/>
              <w:rPr>
                <w:rFonts w:asciiTheme="minorHAnsi" w:hAnsiTheme="minorHAnsi" w:eastAsiaTheme="minorEastAsia" w:cstheme="minorHAnsi"/>
                <w:sz w:val="18"/>
                <w:szCs w:val="18"/>
                <w:lang w:eastAsia="nl-BE"/>
              </w:rPr>
            </w:pPr>
            <w:r w:rsidRPr="008761CB">
              <w:rPr>
                <w:rFonts w:asciiTheme="minorHAnsi" w:hAnsiTheme="minorHAnsi" w:eastAsiaTheme="minorEastAsia" w:cstheme="minorHAnsi"/>
                <w:sz w:val="18"/>
                <w:szCs w:val="18"/>
                <w:lang w:eastAsia="nl-BE"/>
              </w:rPr>
              <w:t>180 M</w:t>
            </w:r>
          </w:p>
          <w:p w:rsidRPr="008761CB" w:rsidR="00AA5BDE" w:rsidP="00AA5BDE" w:rsidRDefault="00AA5BDE" w14:paraId="5EE4B99D" w14:textId="77777777">
            <w:pPr>
              <w:spacing w:line="288" w:lineRule="auto"/>
              <w:jc w:val="left"/>
            </w:pPr>
          </w:p>
          <w:p w:rsidRPr="008761CB" w:rsidR="00AA5BDE" w:rsidP="00AA5BDE" w:rsidRDefault="00AA5BDE" w14:paraId="07B1A264" w14:textId="77777777">
            <w:pPr>
              <w:spacing w:line="288" w:lineRule="auto"/>
              <w:jc w:val="left"/>
            </w:pPr>
          </w:p>
          <w:p w:rsidRPr="008761CB" w:rsidR="00AA5BDE" w:rsidP="00AA5BDE" w:rsidRDefault="00AA5BDE" w14:paraId="44AF8E73" w14:textId="77777777">
            <w:pPr>
              <w:spacing w:line="288" w:lineRule="auto"/>
              <w:jc w:val="left"/>
            </w:pPr>
          </w:p>
          <w:p w:rsidRPr="008761CB" w:rsidR="00AA5BDE" w:rsidP="00AA5BDE" w:rsidRDefault="00AA5BDE" w14:paraId="1DF8AD7E" w14:textId="77777777">
            <w:pPr>
              <w:spacing w:line="288" w:lineRule="auto"/>
              <w:jc w:val="left"/>
            </w:pPr>
          </w:p>
          <w:p w:rsidRPr="008761CB" w:rsidR="00AA5BDE" w:rsidP="00AA5BDE" w:rsidRDefault="00AA5BDE" w14:paraId="68247AD6" w14:textId="77777777">
            <w:pPr>
              <w:spacing w:line="288" w:lineRule="auto"/>
              <w:jc w:val="left"/>
              <w:rPr>
                <w:rFonts w:asciiTheme="minorHAnsi" w:hAnsiTheme="minorHAnsi" w:eastAsiaTheme="minorEastAsia" w:cstheme="minorHAnsi"/>
                <w:sz w:val="18"/>
                <w:szCs w:val="18"/>
                <w:lang w:eastAsia="nl-BE"/>
              </w:rPr>
            </w:pPr>
          </w:p>
        </w:tc>
        <w:tc>
          <w:tcPr>
            <w:tcW w:w="2126"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5A894932" w14:textId="77777777">
            <w:pPr>
              <w:spacing w:line="257" w:lineRule="auto"/>
              <w:rPr>
                <w:rFonts w:ascii="Calibri" w:hAnsi="Calibri" w:eastAsia="Calibri" w:cs="Calibri"/>
                <w:b/>
                <w:bCs/>
                <w:sz w:val="18"/>
                <w:szCs w:val="18"/>
              </w:rPr>
            </w:pPr>
            <w:proofErr w:type="spellStart"/>
            <w:r w:rsidRPr="008761CB">
              <w:rPr>
                <w:rFonts w:ascii="Calibri" w:hAnsi="Calibri" w:eastAsia="Calibri" w:cs="Calibri"/>
                <w:b/>
                <w:bCs/>
                <w:sz w:val="18"/>
                <w:szCs w:val="18"/>
              </w:rPr>
              <w:t>Csub</w:t>
            </w:r>
            <w:proofErr w:type="spellEnd"/>
            <w:r w:rsidRPr="008761CB">
              <w:rPr>
                <w:rFonts w:ascii="Calibri" w:hAnsi="Calibri" w:eastAsia="Calibri" w:cs="Calibri"/>
                <w:b/>
                <w:bCs/>
                <w:sz w:val="18"/>
                <w:szCs w:val="18"/>
              </w:rPr>
              <w:t xml:space="preserve"> en octroi direct </w:t>
            </w:r>
          </w:p>
          <w:p w:rsidRPr="008761CB" w:rsidR="00AA5BDE" w:rsidP="00AA5BDE" w:rsidRDefault="00AA5BDE" w14:paraId="5FC9DAC1" w14:textId="77777777">
            <w:pPr>
              <w:spacing w:line="257" w:lineRule="auto"/>
              <w:rPr>
                <w:rFonts w:ascii="Calibri" w:hAnsi="Calibri" w:eastAsia="Calibri" w:cs="Calibri"/>
                <w:sz w:val="18"/>
                <w:szCs w:val="18"/>
              </w:rPr>
            </w:pPr>
          </w:p>
          <w:p w:rsidRPr="008761CB" w:rsidR="00AA5BDE" w:rsidP="00AA5BDE" w:rsidRDefault="00AA5BDE" w14:paraId="5DDA04EA" w14:textId="77777777">
            <w:pPr>
              <w:spacing w:line="257" w:lineRule="auto"/>
              <w:rPr>
                <w:rFonts w:ascii="Calibri" w:hAnsi="Calibri" w:eastAsia="Calibri" w:cs="Calibri"/>
                <w:sz w:val="18"/>
                <w:szCs w:val="18"/>
              </w:rPr>
            </w:pPr>
          </w:p>
          <w:p w:rsidRPr="008761CB" w:rsidR="00AA5BDE" w:rsidP="00AA5BDE" w:rsidRDefault="00AA5BDE" w14:paraId="0FFB66F1" w14:textId="77777777">
            <w:pPr>
              <w:spacing w:line="257" w:lineRule="auto"/>
              <w:rPr>
                <w:rFonts w:ascii="Calibri" w:hAnsi="Calibri" w:eastAsia="Calibri" w:cs="Calibri"/>
                <w:sz w:val="18"/>
                <w:szCs w:val="18"/>
              </w:rPr>
            </w:pPr>
          </w:p>
          <w:p w:rsidRPr="008761CB" w:rsidR="00AA5BDE" w:rsidP="00AA5BDE" w:rsidRDefault="00AA5BDE" w14:paraId="3AA8EE8A" w14:textId="77777777">
            <w:pPr>
              <w:spacing w:line="257" w:lineRule="auto"/>
              <w:rPr>
                <w:rFonts w:ascii="Calibri" w:hAnsi="Calibri" w:eastAsia="Calibri" w:cs="Calibri"/>
                <w:sz w:val="18"/>
                <w:szCs w:val="18"/>
              </w:rPr>
            </w:pPr>
          </w:p>
          <w:p w:rsidRPr="008761CB" w:rsidR="00AA5BDE" w:rsidP="00AA5BDE" w:rsidRDefault="00AA5BDE" w14:paraId="7DD3E671" w14:textId="77777777">
            <w:pPr>
              <w:spacing w:line="257" w:lineRule="auto"/>
              <w:rPr>
                <w:rFonts w:ascii="Calibri" w:hAnsi="Calibri" w:eastAsia="Calibri" w:cs="Calibri"/>
                <w:sz w:val="18"/>
                <w:szCs w:val="18"/>
              </w:rPr>
            </w:pPr>
          </w:p>
          <w:p w:rsidRPr="008761CB" w:rsidR="00AA5BDE" w:rsidP="00AA5BDE" w:rsidRDefault="00AA5BDE" w14:paraId="453C73BD" w14:textId="77777777">
            <w:pPr>
              <w:spacing w:line="257" w:lineRule="auto"/>
              <w:rPr>
                <w:rFonts w:ascii="Calibri" w:hAnsi="Calibri" w:eastAsia="Calibri" w:cs="Calibri"/>
                <w:sz w:val="18"/>
                <w:szCs w:val="18"/>
              </w:rPr>
            </w:pPr>
          </w:p>
          <w:p w:rsidRPr="008761CB" w:rsidR="00AA5BDE" w:rsidP="00AA5BDE" w:rsidRDefault="00AA5BDE" w14:paraId="3B30E8B6" w14:textId="77777777">
            <w:pPr>
              <w:spacing w:line="257" w:lineRule="auto"/>
              <w:rPr>
                <w:rFonts w:ascii="Calibri" w:hAnsi="Calibri" w:eastAsia="Calibri" w:cs="Calibri"/>
                <w:sz w:val="18"/>
                <w:szCs w:val="18"/>
              </w:rPr>
            </w:pPr>
          </w:p>
          <w:p w:rsidRPr="008761CB" w:rsidR="00AA5BDE" w:rsidP="00AA5BDE" w:rsidRDefault="00AA5BDE" w14:paraId="5E5C59CB" w14:textId="77777777">
            <w:pPr>
              <w:spacing w:line="257" w:lineRule="auto"/>
              <w:rPr>
                <w:rFonts w:ascii="Calibri" w:hAnsi="Calibri" w:eastAsia="Calibri" w:cs="Calibri"/>
                <w:sz w:val="18"/>
                <w:szCs w:val="18"/>
              </w:rPr>
            </w:pPr>
          </w:p>
          <w:p w:rsidRPr="008761CB" w:rsidR="00AA5BDE" w:rsidP="00AA5BDE" w:rsidRDefault="00AA5BDE" w14:paraId="17EDAC1F" w14:textId="77777777">
            <w:pPr>
              <w:spacing w:line="257" w:lineRule="auto"/>
              <w:rPr>
                <w:rFonts w:ascii="Calibri" w:hAnsi="Calibri" w:eastAsia="Calibri" w:cs="Calibri"/>
                <w:sz w:val="18"/>
                <w:szCs w:val="18"/>
              </w:rPr>
            </w:pPr>
          </w:p>
          <w:p w:rsidRPr="008761CB" w:rsidR="00AA5BDE" w:rsidP="00AA5BDE" w:rsidRDefault="00AA5BDE" w14:paraId="13F0DFE8" w14:textId="77777777">
            <w:pPr>
              <w:spacing w:line="257" w:lineRule="auto"/>
              <w:rPr>
                <w:rFonts w:ascii="Calibri" w:hAnsi="Calibri" w:eastAsia="Calibri" w:cs="Calibri"/>
                <w:sz w:val="18"/>
                <w:szCs w:val="18"/>
              </w:rPr>
            </w:pPr>
          </w:p>
          <w:p w:rsidRPr="008761CB" w:rsidR="00AA5BDE" w:rsidP="00AA5BDE" w:rsidRDefault="00AA5BDE" w14:paraId="1ACA7511" w14:textId="77777777">
            <w:pPr>
              <w:spacing w:line="257" w:lineRule="auto"/>
              <w:rPr>
                <w:rFonts w:ascii="Calibri" w:hAnsi="Calibri" w:eastAsia="Calibri" w:cs="Calibri"/>
                <w:sz w:val="18"/>
                <w:szCs w:val="18"/>
              </w:rPr>
            </w:pPr>
          </w:p>
          <w:p w:rsidRPr="008761CB" w:rsidR="00AA5BDE" w:rsidP="00AA5BDE" w:rsidRDefault="00AA5BDE" w14:paraId="63F9BFFA" w14:textId="77777777">
            <w:pPr>
              <w:spacing w:line="257" w:lineRule="auto"/>
              <w:rPr>
                <w:rFonts w:ascii="Calibri" w:hAnsi="Calibri" w:eastAsia="Calibri" w:cs="Calibri"/>
                <w:sz w:val="18"/>
                <w:szCs w:val="18"/>
              </w:rPr>
            </w:pPr>
          </w:p>
        </w:tc>
        <w:tc>
          <w:tcPr>
            <w:tcW w:w="4253"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7F46B980" w14:textId="77777777">
            <w:pPr>
              <w:spacing w:line="257" w:lineRule="auto"/>
              <w:rPr>
                <w:rFonts w:asciiTheme="minorHAnsi" w:hAnsiTheme="minorHAnsi" w:eastAsiaTheme="minorEastAsia" w:cstheme="minorHAnsi"/>
                <w:sz w:val="18"/>
                <w:szCs w:val="18"/>
                <w:lang w:eastAsia="nl-BE"/>
              </w:rPr>
            </w:pPr>
            <w:r w:rsidRPr="008761CB">
              <w:rPr>
                <w:rFonts w:asciiTheme="minorHAnsi" w:hAnsiTheme="minorHAnsi" w:eastAsiaTheme="minorEastAsia" w:cstheme="minorHAnsi"/>
                <w:sz w:val="18"/>
                <w:szCs w:val="18"/>
                <w:lang w:eastAsia="nl-BE"/>
              </w:rPr>
              <w:t>Service Public de l’Emploi de la République Démocratique du CONGO. L’ONEM fonctionne sous la forme d’un établissement public à caractère technique et social, jouissant de la personnalité juridique et d’autonomie financière et administrative. Il a été institué à la fois par la loi n°015/2002 du 16 octobre 2002 portant code du travail en ses articles 204 à 207 et par le décret présidentiel n°081/2002 du 03 juillet 2002. Ses statuts ont été fixés par le décret n°12/003 du 19 janvier 2012 en conformité avec la loi organique n°08/009 du 07 juillet 2008 portant dispositions générales applicables aux établissements publics.  Sa réforme institutionnelle en conformité avec la convention N°88 de l’OIT reste inachevée à ce jour, notamment en matière de gestion tripartite.</w:t>
            </w:r>
          </w:p>
          <w:p w:rsidRPr="008761CB" w:rsidR="00AA5BDE" w:rsidP="00AA5BDE" w:rsidRDefault="00AA5BDE" w14:paraId="574761FA" w14:textId="77777777">
            <w:pPr>
              <w:spacing w:line="288" w:lineRule="auto"/>
              <w:rPr>
                <w:rFonts w:asciiTheme="minorHAnsi" w:hAnsiTheme="minorHAnsi" w:eastAsiaTheme="minorEastAsia" w:cstheme="minorHAnsi"/>
                <w:sz w:val="18"/>
                <w:szCs w:val="18"/>
                <w:lang w:eastAsia="nl-BE"/>
              </w:rPr>
            </w:pPr>
            <w:r w:rsidRPr="008761CB">
              <w:rPr>
                <w:rFonts w:asciiTheme="minorHAnsi" w:hAnsiTheme="minorHAnsi" w:eastAsiaTheme="minorEastAsia" w:cstheme="minorHAnsi"/>
                <w:sz w:val="18"/>
                <w:szCs w:val="18"/>
                <w:lang w:eastAsia="nl-BE"/>
              </w:rPr>
              <w:t>L’ONEM est Placé sous la tutelle du ministère de l’emploi, du travail et de la prévoyance sociale.</w:t>
            </w:r>
          </w:p>
          <w:p w:rsidRPr="008761CB" w:rsidR="00AA5BDE" w:rsidP="008761CB" w:rsidRDefault="00AA5BDE" w14:paraId="107635B8" w14:textId="08F577FC">
            <w:pPr>
              <w:spacing w:line="288" w:lineRule="auto"/>
            </w:pPr>
            <w:r w:rsidRPr="008761CB">
              <w:rPr>
                <w:rFonts w:asciiTheme="minorHAnsi" w:hAnsiTheme="minorHAnsi" w:eastAsiaTheme="minorEastAsia"/>
                <w:sz w:val="18"/>
                <w:szCs w:val="18"/>
                <w:lang w:eastAsia="nl-BE"/>
              </w:rPr>
              <w:t xml:space="preserve">Ses capacités de gestion, de gouvernance et organisationnelles apparaissent faibles. Un scan organisationnel approfondi devra démontrer ses capacités sans quoi d’autres modalités devront être privilégiées. Ce scan sera financé en 2022 par le portefeuille protection sociale. En effet des allégations </w:t>
            </w:r>
            <w:r w:rsidRPr="008761CB">
              <w:rPr>
                <w:rFonts w:asciiTheme="minorHAnsi" w:hAnsiTheme="minorHAnsi" w:eastAsiaTheme="minorEastAsia"/>
                <w:sz w:val="18"/>
                <w:szCs w:val="18"/>
                <w:lang w:eastAsia="nl-BE"/>
              </w:rPr>
              <w:t>de mauvaise gestion voire corruption sont régulièrement mises à jour dans la presse nationale.</w:t>
            </w:r>
          </w:p>
        </w:tc>
      </w:tr>
      <w:tr w:rsidRPr="00534891" w:rsidR="00AA5BDE" w:rsidTr="2D2DA66B" w14:paraId="5B4EB6FB" w14:textId="77777777">
        <w:trPr>
          <w:trHeight w:val="240"/>
        </w:trPr>
        <w:tc>
          <w:tcPr>
            <w:tcW w:w="2712"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32C6C72A" w14:textId="77777777">
            <w:pPr>
              <w:spacing w:line="240" w:lineRule="auto"/>
              <w:rPr>
                <w:rFonts w:asciiTheme="minorHAnsi" w:hAnsiTheme="minorHAnsi" w:eastAsiaTheme="minorEastAsia" w:cstheme="minorHAnsi"/>
                <w:b/>
                <w:sz w:val="18"/>
                <w:szCs w:val="18"/>
                <w:lang w:eastAsia="nl-BE"/>
              </w:rPr>
            </w:pPr>
            <w:r w:rsidRPr="008761CB">
              <w:rPr>
                <w:rFonts w:asciiTheme="minorHAnsi" w:hAnsiTheme="minorHAnsi" w:eastAsiaTheme="minorEastAsia" w:cstheme="minorHAnsi"/>
                <w:b/>
                <w:sz w:val="18"/>
                <w:szCs w:val="18"/>
                <w:lang w:eastAsia="nl-BE"/>
              </w:rPr>
              <w:t xml:space="preserve">AJMM: Association des Jeunes Menuisiers de </w:t>
            </w:r>
            <w:proofErr w:type="spellStart"/>
            <w:r w:rsidRPr="008761CB">
              <w:rPr>
                <w:rFonts w:asciiTheme="minorHAnsi" w:hAnsiTheme="minorHAnsi" w:eastAsiaTheme="minorEastAsia" w:cstheme="minorHAnsi"/>
                <w:b/>
                <w:sz w:val="18"/>
                <w:szCs w:val="18"/>
                <w:lang w:eastAsia="nl-BE"/>
              </w:rPr>
              <w:t>Mangobo</w:t>
            </w:r>
            <w:proofErr w:type="spellEnd"/>
          </w:p>
          <w:p w:rsidRPr="008761CB" w:rsidR="00AA5BDE" w:rsidP="00AA5BDE" w:rsidRDefault="00AA5BDE" w14:paraId="0ED36FCD" w14:textId="77777777">
            <w:pPr>
              <w:spacing w:line="288" w:lineRule="auto"/>
              <w:jc w:val="left"/>
            </w:pPr>
          </w:p>
          <w:p w:rsidRPr="008761CB" w:rsidR="00AA5BDE" w:rsidP="00AA5BDE" w:rsidRDefault="00AA5BDE" w14:paraId="6074C145" w14:textId="77777777">
            <w:pPr>
              <w:spacing w:line="240" w:lineRule="auto"/>
              <w:rPr>
                <w:rFonts w:asciiTheme="minorHAnsi" w:hAnsiTheme="minorHAnsi" w:eastAsiaTheme="minorEastAsia" w:cstheme="minorHAnsi"/>
                <w:sz w:val="18"/>
                <w:szCs w:val="18"/>
                <w:lang w:eastAsia="nl-BE"/>
              </w:rPr>
            </w:pPr>
            <w:r w:rsidRPr="008761CB">
              <w:rPr>
                <w:rFonts w:asciiTheme="minorHAnsi" w:hAnsiTheme="minorHAnsi" w:eastAsiaTheme="minorEastAsia" w:cstheme="minorHAnsi"/>
                <w:sz w:val="18"/>
                <w:szCs w:val="18"/>
                <w:lang w:eastAsia="nl-BE"/>
              </w:rPr>
              <w:t>Scan déjà réalisé</w:t>
            </w:r>
          </w:p>
          <w:p w:rsidRPr="008761CB" w:rsidR="00AA5BDE" w:rsidP="00AA5BDE" w:rsidRDefault="00AA5BDE" w14:paraId="7A275DF0" w14:textId="77777777">
            <w:pPr>
              <w:spacing w:line="240" w:lineRule="auto"/>
              <w:rPr>
                <w:rFonts w:asciiTheme="minorHAnsi" w:hAnsiTheme="minorHAnsi" w:eastAsiaTheme="minorEastAsia" w:cstheme="minorHAnsi"/>
                <w:sz w:val="18"/>
                <w:szCs w:val="18"/>
                <w:lang w:eastAsia="nl-BE"/>
              </w:rPr>
            </w:pPr>
            <w:r w:rsidRPr="008761CB">
              <w:rPr>
                <w:rFonts w:asciiTheme="minorHAnsi" w:hAnsiTheme="minorHAnsi" w:eastAsiaTheme="minorEastAsia" w:cstheme="minorHAnsi"/>
                <w:sz w:val="18"/>
                <w:szCs w:val="18"/>
                <w:lang w:eastAsia="nl-BE"/>
              </w:rPr>
              <w:t>Budget : 150 M</w:t>
            </w:r>
          </w:p>
          <w:p w:rsidRPr="008761CB" w:rsidR="00AA5BDE" w:rsidP="00AA5BDE" w:rsidRDefault="00AA5BDE" w14:paraId="534BB347" w14:textId="12472B00">
            <w:pPr>
              <w:spacing w:line="240" w:lineRule="auto"/>
              <w:rPr>
                <w:rFonts w:asciiTheme="minorHAnsi" w:hAnsiTheme="minorHAnsi" w:eastAsiaTheme="minorEastAsia" w:cstheme="minorHAnsi"/>
                <w:sz w:val="18"/>
                <w:szCs w:val="18"/>
                <w:lang w:eastAsia="nl-BE"/>
              </w:rPr>
            </w:pPr>
            <w:r w:rsidRPr="008761CB">
              <w:rPr>
                <w:rFonts w:asciiTheme="minorHAnsi" w:hAnsiTheme="minorHAnsi" w:eastAsiaTheme="minorEastAsia" w:cstheme="minorHAnsi"/>
                <w:sz w:val="18"/>
                <w:szCs w:val="18"/>
                <w:lang w:eastAsia="nl-BE"/>
              </w:rPr>
              <w:t>Infrastructures régie: 180 M</w:t>
            </w:r>
          </w:p>
          <w:p w:rsidRPr="008761CB" w:rsidR="00AA5BDE" w:rsidP="00AA5BDE" w:rsidRDefault="00AA5BDE" w14:paraId="1A2984A2" w14:textId="77777777">
            <w:pPr>
              <w:spacing w:line="240" w:lineRule="auto"/>
              <w:rPr>
                <w:rFonts w:asciiTheme="minorHAnsi" w:hAnsiTheme="minorHAnsi" w:eastAsiaTheme="minorEastAsia" w:cstheme="minorHAnsi"/>
                <w:b/>
                <w:sz w:val="18"/>
                <w:szCs w:val="18"/>
                <w:lang w:eastAsia="nl-BE"/>
              </w:rPr>
            </w:pPr>
          </w:p>
        </w:tc>
        <w:tc>
          <w:tcPr>
            <w:tcW w:w="2126"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45D20C86" w14:textId="77777777">
            <w:pPr>
              <w:spacing w:line="257" w:lineRule="auto"/>
              <w:rPr>
                <w:rFonts w:asciiTheme="minorHAnsi" w:hAnsiTheme="minorHAnsi" w:eastAsiaTheme="minorEastAsia" w:cstheme="minorHAnsi"/>
                <w:sz w:val="18"/>
                <w:szCs w:val="18"/>
                <w:lang w:eastAsia="nl-BE"/>
              </w:rPr>
            </w:pPr>
          </w:p>
        </w:tc>
        <w:tc>
          <w:tcPr>
            <w:tcW w:w="4253"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26374A12" w14:textId="77777777">
            <w:pPr>
              <w:spacing w:line="257" w:lineRule="auto"/>
              <w:rPr>
                <w:rFonts w:asciiTheme="minorHAnsi" w:hAnsiTheme="minorHAnsi" w:eastAsiaTheme="minorEastAsia" w:cstheme="minorHAnsi"/>
                <w:sz w:val="18"/>
                <w:szCs w:val="18"/>
                <w:lang w:eastAsia="nl-BE"/>
              </w:rPr>
            </w:pPr>
            <w:r w:rsidRPr="008761CB">
              <w:rPr>
                <w:rFonts w:asciiTheme="minorHAnsi" w:hAnsiTheme="minorHAnsi" w:eastAsiaTheme="minorEastAsia" w:cstheme="minorHAnsi"/>
                <w:sz w:val="18"/>
                <w:szCs w:val="18"/>
                <w:lang w:eastAsia="nl-BE"/>
              </w:rPr>
              <w:t xml:space="preserve">L’Association des Jeunes Menuisiers de </w:t>
            </w:r>
            <w:proofErr w:type="spellStart"/>
            <w:r w:rsidRPr="008761CB">
              <w:rPr>
                <w:rFonts w:asciiTheme="minorHAnsi" w:hAnsiTheme="minorHAnsi" w:eastAsiaTheme="minorEastAsia" w:cstheme="minorHAnsi"/>
                <w:sz w:val="18"/>
                <w:szCs w:val="18"/>
                <w:lang w:eastAsia="nl-BE"/>
              </w:rPr>
              <w:t>Mangobo</w:t>
            </w:r>
            <w:proofErr w:type="spellEnd"/>
            <w:r w:rsidRPr="008761CB">
              <w:rPr>
                <w:rFonts w:asciiTheme="minorHAnsi" w:hAnsiTheme="minorHAnsi" w:eastAsiaTheme="minorEastAsia" w:cstheme="minorHAnsi"/>
                <w:sz w:val="18"/>
                <w:szCs w:val="18"/>
                <w:lang w:eastAsia="nl-BE"/>
              </w:rPr>
              <w:t xml:space="preserve">, est une association sans but lucratif créée le 02 janvier 1986 dans la commune de </w:t>
            </w:r>
            <w:proofErr w:type="spellStart"/>
            <w:r w:rsidRPr="008761CB">
              <w:rPr>
                <w:rFonts w:asciiTheme="minorHAnsi" w:hAnsiTheme="minorHAnsi" w:eastAsiaTheme="minorEastAsia" w:cstheme="minorHAnsi"/>
                <w:sz w:val="18"/>
                <w:szCs w:val="18"/>
                <w:lang w:eastAsia="nl-BE"/>
              </w:rPr>
              <w:t>Mangobo</w:t>
            </w:r>
            <w:proofErr w:type="spellEnd"/>
            <w:r w:rsidRPr="008761CB">
              <w:rPr>
                <w:rFonts w:asciiTheme="minorHAnsi" w:hAnsiTheme="minorHAnsi" w:eastAsiaTheme="minorEastAsia" w:cstheme="minorHAnsi"/>
                <w:sz w:val="18"/>
                <w:szCs w:val="18"/>
                <w:lang w:eastAsia="nl-BE"/>
              </w:rPr>
              <w:t xml:space="preserve"> à Kisangani en République démocratique du Congo, conformément aux statuts et règlement d’ordre intérieur qui la régissent.</w:t>
            </w:r>
          </w:p>
          <w:p w:rsidRPr="008761CB" w:rsidR="00AA5BDE" w:rsidP="00AA5BDE" w:rsidRDefault="00AA5BDE" w14:paraId="322162C4" w14:textId="4BA78B3C">
            <w:pPr>
              <w:spacing w:line="257" w:lineRule="auto"/>
              <w:rPr>
                <w:rFonts w:asciiTheme="minorHAnsi" w:hAnsiTheme="minorHAnsi" w:eastAsiaTheme="minorEastAsia" w:cstheme="minorHAnsi"/>
                <w:sz w:val="18"/>
                <w:szCs w:val="18"/>
                <w:lang w:eastAsia="nl-BE"/>
              </w:rPr>
            </w:pPr>
            <w:r w:rsidRPr="008761CB">
              <w:rPr>
                <w:rFonts w:asciiTheme="minorHAnsi" w:hAnsiTheme="minorHAnsi" w:eastAsiaTheme="minorEastAsia" w:cstheme="minorHAnsi"/>
                <w:sz w:val="18"/>
                <w:szCs w:val="18"/>
                <w:lang w:eastAsia="nl-BE"/>
              </w:rPr>
              <w:t xml:space="preserve">Elle regroupe tous les menuisiers de la Commune de </w:t>
            </w:r>
            <w:proofErr w:type="spellStart"/>
            <w:r w:rsidRPr="008761CB">
              <w:rPr>
                <w:rFonts w:asciiTheme="minorHAnsi" w:hAnsiTheme="minorHAnsi" w:eastAsiaTheme="minorEastAsia" w:cstheme="minorHAnsi"/>
                <w:sz w:val="18"/>
                <w:szCs w:val="18"/>
                <w:lang w:eastAsia="nl-BE"/>
              </w:rPr>
              <w:t>Mangobo</w:t>
            </w:r>
            <w:proofErr w:type="spellEnd"/>
            <w:r w:rsidRPr="008761CB">
              <w:rPr>
                <w:rFonts w:asciiTheme="minorHAnsi" w:hAnsiTheme="minorHAnsi" w:eastAsiaTheme="minorEastAsia" w:cstheme="minorHAnsi"/>
                <w:sz w:val="18"/>
                <w:szCs w:val="18"/>
                <w:lang w:eastAsia="nl-BE"/>
              </w:rPr>
              <w:t xml:space="preserve"> dans la ville de Kisangani.  Elle a bénéficié d’un soutien en infrastructure (inachevée) antérieur au PIC 2010 -2013 de la part de la CTB.  L’intervention EDUT a soutenu cette association dans le cadre du programme de transition via une convention de subsides en octroi direct d’un montant de 30.000 euros.  Les résultats engrangés sont positifs tant sur les activités menées qu’en termes de renforcement interne des capacités de gestion.  Cette convention vise donc à renforcer, pérenniser et mettre à l’échelle les résultats engrangés lors de l’ancienne programmation. </w:t>
            </w:r>
          </w:p>
          <w:p w:rsidRPr="008761CB" w:rsidR="00AA5BDE" w:rsidP="00AA5BDE" w:rsidRDefault="00AA5BDE" w14:paraId="45D6C4F5" w14:textId="77777777">
            <w:pPr>
              <w:spacing w:line="257" w:lineRule="auto"/>
              <w:rPr>
                <w:rFonts w:asciiTheme="minorHAnsi" w:hAnsiTheme="minorHAnsi" w:eastAsiaTheme="minorEastAsia" w:cstheme="minorHAnsi"/>
                <w:sz w:val="18"/>
                <w:szCs w:val="18"/>
                <w:lang w:eastAsia="nl-BE"/>
              </w:rPr>
            </w:pPr>
          </w:p>
        </w:tc>
      </w:tr>
      <w:tr w:rsidRPr="00534891" w:rsidR="00AA5BDE" w:rsidTr="2D2DA66B" w14:paraId="6BD10459" w14:textId="77777777">
        <w:trPr>
          <w:trHeight w:val="240"/>
        </w:trPr>
        <w:tc>
          <w:tcPr>
            <w:tcW w:w="2712"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75CE9C10" w14:textId="77777777">
            <w:pPr>
              <w:spacing w:line="288" w:lineRule="auto"/>
              <w:jc w:val="left"/>
              <w:rPr>
                <w:rFonts w:ascii="Calibri" w:hAnsi="Calibri" w:eastAsia="Calibri" w:cs="Calibri"/>
                <w:b/>
                <w:bCs/>
                <w:sz w:val="18"/>
                <w:szCs w:val="18"/>
              </w:rPr>
            </w:pPr>
            <w:r w:rsidRPr="008761CB">
              <w:rPr>
                <w:rFonts w:ascii="Calibri" w:hAnsi="Calibri" w:eastAsia="Calibri" w:cs="Calibri"/>
                <w:b/>
                <w:bCs/>
                <w:sz w:val="18"/>
                <w:szCs w:val="18"/>
              </w:rPr>
              <w:t xml:space="preserve">INPP </w:t>
            </w:r>
          </w:p>
          <w:p w:rsidRPr="008761CB" w:rsidR="00AA5BDE" w:rsidP="00AA5BDE" w:rsidRDefault="00AA5BDE" w14:paraId="12460CB3" w14:textId="77777777">
            <w:pPr>
              <w:spacing w:line="288" w:lineRule="auto"/>
              <w:jc w:val="left"/>
              <w:rPr>
                <w:rFonts w:ascii="Calibri" w:hAnsi="Calibri" w:eastAsia="Calibri" w:cs="Calibri"/>
                <w:b/>
                <w:bCs/>
                <w:sz w:val="18"/>
                <w:szCs w:val="18"/>
              </w:rPr>
            </w:pPr>
            <w:r w:rsidRPr="008761CB">
              <w:rPr>
                <w:rFonts w:ascii="Calibri" w:hAnsi="Calibri" w:eastAsia="Calibri" w:cs="Calibri"/>
                <w:b/>
                <w:bCs/>
                <w:sz w:val="18"/>
                <w:szCs w:val="18"/>
              </w:rPr>
              <w:t xml:space="preserve">Budget : 87.500 </w:t>
            </w:r>
          </w:p>
          <w:p w:rsidRPr="008761CB" w:rsidR="00AA5BDE" w:rsidP="00AA5BDE" w:rsidRDefault="00AA5BDE" w14:paraId="2461DE4F" w14:textId="77777777">
            <w:pPr>
              <w:spacing w:line="240" w:lineRule="auto"/>
              <w:rPr>
                <w:rFonts w:asciiTheme="minorHAnsi" w:hAnsiTheme="minorHAnsi" w:eastAsiaTheme="minorEastAsia" w:cstheme="minorHAnsi"/>
                <w:b/>
                <w:sz w:val="18"/>
                <w:szCs w:val="18"/>
                <w:highlight w:val="yellow"/>
                <w:lang w:eastAsia="nl-BE"/>
              </w:rPr>
            </w:pPr>
            <w:r w:rsidRPr="008761CB">
              <w:rPr>
                <w:rFonts w:ascii="Calibri" w:hAnsi="Calibri" w:eastAsia="Calibri" w:cs="Calibri"/>
                <w:sz w:val="18"/>
                <w:szCs w:val="18"/>
              </w:rPr>
              <w:t>R1/A010104</w:t>
            </w:r>
          </w:p>
        </w:tc>
        <w:tc>
          <w:tcPr>
            <w:tcW w:w="2126" w:type="dxa"/>
            <w:tcBorders>
              <w:top w:val="single" w:color="auto" w:sz="8" w:space="0"/>
              <w:left w:val="single" w:color="auto" w:sz="8" w:space="0"/>
              <w:bottom w:val="single" w:color="auto" w:sz="8" w:space="0"/>
              <w:right w:val="single" w:color="auto" w:sz="8" w:space="0"/>
            </w:tcBorders>
            <w:shd w:val="clear" w:color="auto" w:fill="auto"/>
          </w:tcPr>
          <w:p w:rsidRPr="008761CB" w:rsidR="00AA5BDE" w:rsidP="00AA5BDE" w:rsidRDefault="387DCD3B" w14:paraId="599A47C7" w14:textId="1F071B1A">
            <w:pPr>
              <w:spacing w:line="257" w:lineRule="auto"/>
              <w:rPr>
                <w:rFonts w:ascii="Calibri" w:hAnsi="Calibri" w:eastAsia="Calibri" w:cs="Calibri"/>
                <w:b/>
                <w:bCs/>
                <w:sz w:val="18"/>
                <w:szCs w:val="18"/>
              </w:rPr>
            </w:pPr>
            <w:proofErr w:type="spellStart"/>
            <w:r w:rsidRPr="008761CB">
              <w:rPr>
                <w:rFonts w:ascii="Calibri" w:hAnsi="Calibri" w:eastAsia="Calibri" w:cs="Calibri"/>
                <w:b/>
                <w:bCs/>
                <w:sz w:val="18"/>
                <w:szCs w:val="18"/>
              </w:rPr>
              <w:t>Csub</w:t>
            </w:r>
            <w:proofErr w:type="spellEnd"/>
            <w:r w:rsidRPr="008761CB">
              <w:rPr>
                <w:rFonts w:ascii="Calibri" w:hAnsi="Calibri" w:eastAsia="Calibri" w:cs="Calibri"/>
                <w:b/>
                <w:bCs/>
                <w:sz w:val="18"/>
                <w:szCs w:val="18"/>
              </w:rPr>
              <w:t xml:space="preserve"> en octroi direct </w:t>
            </w:r>
          </w:p>
          <w:p w:rsidRPr="008761CB" w:rsidR="2D2DA66B" w:rsidP="2D2DA66B" w:rsidRDefault="2D2DA66B" w14:paraId="2664E155" w14:textId="1AD43DBE">
            <w:pPr>
              <w:spacing w:line="257" w:lineRule="auto"/>
              <w:rPr>
                <w:rFonts w:eastAsia="Calibri" w:cs="Arial"/>
                <w:b/>
                <w:bCs/>
                <w:szCs w:val="21"/>
              </w:rPr>
            </w:pPr>
          </w:p>
          <w:p w:rsidRPr="008761CB" w:rsidR="00AA5BDE" w:rsidP="2D2DA66B" w:rsidRDefault="387DCD3B" w14:paraId="0EC07749" w14:textId="23FCF03C">
            <w:pPr>
              <w:spacing w:line="257" w:lineRule="auto"/>
              <w:rPr>
                <w:rFonts w:asciiTheme="minorHAnsi" w:hAnsiTheme="minorHAnsi" w:eastAsiaTheme="minorEastAsia"/>
                <w:sz w:val="18"/>
                <w:szCs w:val="18"/>
                <w:highlight w:val="yellow"/>
                <w:lang w:eastAsia="nl-BE"/>
              </w:rPr>
            </w:pPr>
            <w:r w:rsidRPr="008761CB">
              <w:rPr>
                <w:rFonts w:ascii="Calibri" w:hAnsi="Calibri" w:eastAsia="Calibri" w:cs="Calibri"/>
                <w:sz w:val="18"/>
                <w:szCs w:val="18"/>
              </w:rPr>
              <w:t xml:space="preserve">Déployer une offre de formation courte et professionnalisante pour les jeunes apprenants. </w:t>
            </w:r>
          </w:p>
        </w:tc>
        <w:tc>
          <w:tcPr>
            <w:tcW w:w="4253"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08ACE4C5" w14:textId="77777777">
            <w:pPr>
              <w:spacing w:line="257" w:lineRule="auto"/>
              <w:rPr>
                <w:rFonts w:asciiTheme="minorHAnsi" w:hAnsiTheme="minorHAnsi" w:eastAsiaTheme="minorEastAsia" w:cstheme="minorHAnsi"/>
                <w:sz w:val="18"/>
                <w:szCs w:val="18"/>
                <w:highlight w:val="yellow"/>
                <w:lang w:eastAsia="nl-BE"/>
              </w:rPr>
            </w:pPr>
            <w:r w:rsidRPr="008761CB">
              <w:rPr>
                <w:rFonts w:ascii="Calibri" w:hAnsi="Calibri" w:eastAsia="Calibri" w:cs="Calibri"/>
                <w:sz w:val="18"/>
                <w:szCs w:val="18"/>
              </w:rPr>
              <w:t>L’Institut national de préparation professionnelle, créé par l’ordonnance-loi 64-206 du 29 juin 1964, est une entreprise publique à caractère technique et social dotée de la personnalité juridique. L’Institut est chargé, par association des intérêts et des responsabilités de l’État, des employeurs et des travailleurs, de collaborer à la promotion, à la création et à la mise en application des moyens existants ou nouveaux, nécessaires pour la qualification professionnelle de la population active. L’INPP offre une formation continue aux employés du secteur privé pour compléter ou moderniser leurs compétences, et est financée par les cotisations des employeurs à l’ONSS. L’INPP offre également un service de formation qualifiante, s’adressant aux personnes sans emploi, jeunes sortis du système scolaire, population vulnérable ou aux personnes en reconversion professionnelle. Ces formations déjà initiées dans le programme EDUT seront pérennisées afin d’élargir l’offre de formation, et construire des synergies. Si les capacités de gestion de l’INPP semblent correspondre aux normes, une attention toute particulière devra donnée au risque de fraude et de corruption vu es antécédents connus de cette structure publique gérée paritairement</w:t>
            </w:r>
          </w:p>
        </w:tc>
      </w:tr>
      <w:tr w:rsidRPr="00534891" w:rsidR="00AA5BDE" w:rsidTr="2D2DA66B" w14:paraId="0DC08C3C" w14:textId="77777777">
        <w:trPr>
          <w:trHeight w:val="240"/>
        </w:trPr>
        <w:tc>
          <w:tcPr>
            <w:tcW w:w="2712"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4CA0BFAB" w14:textId="4F496881">
            <w:pPr>
              <w:spacing w:line="288" w:lineRule="auto"/>
              <w:jc w:val="left"/>
              <w:rPr>
                <w:rFonts w:ascii="Calibri" w:hAnsi="Calibri" w:eastAsia="Calibri" w:cs="Calibri"/>
                <w:b/>
                <w:bCs/>
                <w:sz w:val="18"/>
                <w:szCs w:val="18"/>
              </w:rPr>
            </w:pPr>
            <w:r w:rsidRPr="008761CB">
              <w:rPr>
                <w:rFonts w:ascii="Calibri" w:hAnsi="Calibri" w:eastAsia="Calibri" w:cs="Calibri"/>
                <w:b/>
                <w:bCs/>
                <w:sz w:val="18"/>
                <w:szCs w:val="18"/>
              </w:rPr>
              <w:t xml:space="preserve">Des partenariats avec d’autres centre de formations professionnelles et techniques y compris (1) le Complexe Scolaire Marie Reine de la Paix, (2) le Centre de Promotion Social </w:t>
            </w:r>
            <w:proofErr w:type="spellStart"/>
            <w:r w:rsidRPr="008761CB">
              <w:rPr>
                <w:rFonts w:ascii="Calibri" w:hAnsi="Calibri" w:eastAsia="Calibri" w:cs="Calibri"/>
                <w:b/>
                <w:bCs/>
                <w:sz w:val="18"/>
                <w:szCs w:val="18"/>
              </w:rPr>
              <w:t>Makiso</w:t>
            </w:r>
            <w:proofErr w:type="spellEnd"/>
            <w:r w:rsidRPr="008761CB">
              <w:rPr>
                <w:rFonts w:ascii="Calibri" w:hAnsi="Calibri" w:eastAsia="Calibri" w:cs="Calibri"/>
                <w:b/>
                <w:bCs/>
                <w:sz w:val="18"/>
                <w:szCs w:val="18"/>
              </w:rPr>
              <w:t xml:space="preserve">, (3) l’Institut Technique Industriel </w:t>
            </w:r>
            <w:proofErr w:type="spellStart"/>
            <w:r w:rsidRPr="008761CB">
              <w:rPr>
                <w:rFonts w:ascii="Calibri" w:hAnsi="Calibri" w:eastAsia="Calibri" w:cs="Calibri"/>
                <w:b/>
                <w:bCs/>
                <w:sz w:val="18"/>
                <w:szCs w:val="18"/>
              </w:rPr>
              <w:t>Chololo</w:t>
            </w:r>
            <w:proofErr w:type="spellEnd"/>
            <w:r w:rsidRPr="008761CB">
              <w:rPr>
                <w:rFonts w:ascii="Calibri" w:hAnsi="Calibri" w:eastAsia="Calibri" w:cs="Calibri"/>
                <w:b/>
                <w:bCs/>
                <w:sz w:val="18"/>
                <w:szCs w:val="18"/>
              </w:rPr>
              <w:t xml:space="preserve"> et, (4) le Lycée Technique </w:t>
            </w:r>
            <w:proofErr w:type="spellStart"/>
            <w:r w:rsidRPr="008761CB">
              <w:rPr>
                <w:rFonts w:ascii="Calibri" w:hAnsi="Calibri" w:eastAsia="Calibri" w:cs="Calibri"/>
                <w:b/>
                <w:bCs/>
                <w:sz w:val="18"/>
                <w:szCs w:val="18"/>
              </w:rPr>
              <w:t>Mapendano</w:t>
            </w:r>
            <w:proofErr w:type="spellEnd"/>
          </w:p>
          <w:p w:rsidRPr="008761CB" w:rsidR="00AA5BDE" w:rsidP="00AA5BDE" w:rsidRDefault="00AA5BDE" w14:paraId="4DE5EE58" w14:textId="77777777">
            <w:pPr>
              <w:spacing w:line="288" w:lineRule="auto"/>
              <w:jc w:val="left"/>
              <w:rPr>
                <w:rFonts w:ascii="Calibri" w:hAnsi="Calibri" w:eastAsia="Calibri" w:cs="Calibri"/>
                <w:sz w:val="18"/>
                <w:szCs w:val="18"/>
              </w:rPr>
            </w:pPr>
            <w:r w:rsidRPr="008761CB">
              <w:rPr>
                <w:rFonts w:ascii="Calibri" w:hAnsi="Calibri" w:eastAsia="Calibri" w:cs="Calibri"/>
                <w:sz w:val="18"/>
                <w:szCs w:val="18"/>
              </w:rPr>
              <w:t>Budget : 250.000 à répartir</w:t>
            </w:r>
          </w:p>
          <w:p w:rsidRPr="008761CB" w:rsidR="00AA5BDE" w:rsidP="00AA5BDE" w:rsidRDefault="00AA5BDE" w14:paraId="08F57D0A" w14:textId="77777777">
            <w:pPr>
              <w:spacing w:line="288" w:lineRule="auto"/>
              <w:jc w:val="left"/>
              <w:rPr>
                <w:rFonts w:ascii="Calibri" w:hAnsi="Calibri" w:eastAsia="Calibri" w:cs="Calibri"/>
                <w:b/>
                <w:bCs/>
                <w:sz w:val="18"/>
                <w:szCs w:val="18"/>
              </w:rPr>
            </w:pPr>
            <w:r w:rsidRPr="008761CB">
              <w:rPr>
                <w:rFonts w:ascii="Calibri" w:hAnsi="Calibri" w:eastAsia="Calibri" w:cs="Calibri"/>
                <w:sz w:val="18"/>
                <w:szCs w:val="18"/>
              </w:rPr>
              <w:t>R1/A010103</w:t>
            </w:r>
          </w:p>
        </w:tc>
        <w:tc>
          <w:tcPr>
            <w:tcW w:w="2126" w:type="dxa"/>
            <w:tcBorders>
              <w:top w:val="single" w:color="auto" w:sz="8" w:space="0"/>
              <w:left w:val="single" w:color="auto" w:sz="8" w:space="0"/>
              <w:bottom w:val="single" w:color="auto" w:sz="8" w:space="0"/>
              <w:right w:val="single" w:color="auto" w:sz="8" w:space="0"/>
            </w:tcBorders>
          </w:tcPr>
          <w:p w:rsidRPr="008761CB" w:rsidR="00AA5BDE" w:rsidP="00AA5BDE" w:rsidRDefault="387DCD3B" w14:paraId="4CCA9EA8" w14:textId="7908DB24">
            <w:pPr>
              <w:spacing w:line="257" w:lineRule="auto"/>
              <w:rPr>
                <w:rFonts w:ascii="Calibri" w:hAnsi="Calibri" w:eastAsia="Calibri" w:cs="Calibri"/>
                <w:b/>
                <w:bCs/>
                <w:sz w:val="18"/>
                <w:szCs w:val="18"/>
              </w:rPr>
            </w:pPr>
            <w:proofErr w:type="spellStart"/>
            <w:r w:rsidRPr="008761CB">
              <w:rPr>
                <w:rFonts w:ascii="Calibri" w:hAnsi="Calibri" w:eastAsia="Calibri" w:cs="Calibri"/>
                <w:b/>
                <w:bCs/>
                <w:sz w:val="18"/>
                <w:szCs w:val="18"/>
              </w:rPr>
              <w:t>Csub</w:t>
            </w:r>
            <w:proofErr w:type="spellEnd"/>
            <w:r w:rsidRPr="008761CB">
              <w:rPr>
                <w:rFonts w:ascii="Calibri" w:hAnsi="Calibri" w:eastAsia="Calibri" w:cs="Calibri"/>
                <w:b/>
                <w:bCs/>
                <w:sz w:val="18"/>
                <w:szCs w:val="18"/>
              </w:rPr>
              <w:t xml:space="preserve"> en octroi direct </w:t>
            </w:r>
          </w:p>
          <w:p w:rsidRPr="008761CB" w:rsidR="00AA5BDE" w:rsidP="00AA5BDE" w:rsidRDefault="00AA5BDE" w14:paraId="14356B73" w14:textId="77777777">
            <w:pPr>
              <w:spacing w:line="257" w:lineRule="auto"/>
              <w:rPr>
                <w:rFonts w:ascii="Calibri" w:hAnsi="Calibri" w:eastAsia="Calibri" w:cs="Calibri"/>
                <w:b/>
                <w:bCs/>
                <w:sz w:val="18"/>
                <w:szCs w:val="18"/>
              </w:rPr>
            </w:pPr>
          </w:p>
          <w:p w:rsidRPr="008761CB" w:rsidR="00AA5BDE" w:rsidP="00AA5BDE" w:rsidRDefault="00AA5BDE" w14:paraId="6067DB24" w14:textId="77777777">
            <w:pPr>
              <w:spacing w:line="257" w:lineRule="auto"/>
              <w:rPr>
                <w:rFonts w:ascii="Calibri" w:hAnsi="Calibri" w:eastAsia="Calibri" w:cs="Calibri"/>
                <w:sz w:val="18"/>
                <w:szCs w:val="18"/>
              </w:rPr>
            </w:pPr>
            <w:r w:rsidRPr="008761CB">
              <w:rPr>
                <w:rFonts w:ascii="Calibri" w:hAnsi="Calibri" w:eastAsia="Calibri" w:cs="Calibri"/>
                <w:sz w:val="18"/>
                <w:szCs w:val="18"/>
              </w:rPr>
              <w:t>Partenariats à définir au début de l’intervention, en fonction du besoin et faisabilité opérationnelle, pour :</w:t>
            </w:r>
          </w:p>
          <w:p w:rsidRPr="008761CB" w:rsidR="00AA5BDE" w:rsidP="00AA5BDE" w:rsidRDefault="00AA5BDE" w14:paraId="0B4ECF0B" w14:textId="77777777">
            <w:pPr>
              <w:spacing w:line="257" w:lineRule="auto"/>
              <w:rPr>
                <w:rFonts w:ascii="Calibri" w:hAnsi="Calibri" w:eastAsia="Calibri" w:cs="Calibri"/>
                <w:sz w:val="18"/>
                <w:szCs w:val="18"/>
              </w:rPr>
            </w:pPr>
          </w:p>
          <w:p w:rsidRPr="008761CB" w:rsidR="00AA5BDE" w:rsidP="00AA5BDE" w:rsidRDefault="00AA5BDE" w14:paraId="6969A01A" w14:textId="77777777">
            <w:pPr>
              <w:spacing w:line="257" w:lineRule="auto"/>
              <w:rPr>
                <w:rFonts w:ascii="Calibri" w:hAnsi="Calibri" w:eastAsia="Calibri" w:cs="Calibri"/>
                <w:b/>
                <w:bCs/>
                <w:sz w:val="18"/>
                <w:szCs w:val="18"/>
              </w:rPr>
            </w:pPr>
            <w:r w:rsidRPr="008761CB">
              <w:rPr>
                <w:rFonts w:ascii="Calibri" w:hAnsi="Calibri" w:eastAsia="Calibri" w:cs="Calibri"/>
                <w:sz w:val="18"/>
                <w:szCs w:val="18"/>
              </w:rPr>
              <w:t>- Assurer la provision en équipements, consommables et réhabilitation légère pour la mise en œuvre de l'offre de formation (R1/A010103)</w:t>
            </w:r>
          </w:p>
        </w:tc>
        <w:tc>
          <w:tcPr>
            <w:tcW w:w="4253"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142FEDC0" w14:textId="0CBFE419">
            <w:pPr>
              <w:spacing w:line="257" w:lineRule="auto"/>
              <w:rPr>
                <w:rFonts w:ascii="Calibri" w:hAnsi="Calibri" w:eastAsia="Calibri" w:cs="Calibri"/>
                <w:sz w:val="18"/>
                <w:szCs w:val="18"/>
              </w:rPr>
            </w:pPr>
            <w:r w:rsidRPr="008761CB">
              <w:rPr>
                <w:rFonts w:ascii="Calibri" w:hAnsi="Calibri" w:eastAsia="Calibri" w:cs="Calibri"/>
                <w:sz w:val="18"/>
                <w:szCs w:val="18"/>
              </w:rPr>
              <w:t>Ces établissements</w:t>
            </w:r>
            <w:r w:rsidRPr="008761CB">
              <w:rPr>
                <w:rFonts w:ascii="Calibri" w:hAnsi="Calibri" w:eastAsia="Calibri" w:cs="Calibri"/>
                <w:sz w:val="18"/>
                <w:szCs w:val="18"/>
                <w:shd w:val="clear" w:color="auto" w:fill="E6E6E6"/>
              </w:rPr>
              <w:t xml:space="preserve"> </w:t>
            </w:r>
            <w:r w:rsidRPr="008761CB">
              <w:rPr>
                <w:rFonts w:ascii="Calibri" w:hAnsi="Calibri" w:eastAsia="Calibri" w:cs="Calibri"/>
                <w:sz w:val="18"/>
                <w:szCs w:val="18"/>
              </w:rPr>
              <w:t>ont été identifiés et soutenus dans le cadre de l’ancienne programmation.  Ce soutien via le nouveau portefeuille, s’inscrit donc dans la continuité en vue de pérenniser les efforts, de stabiliser ces établissements tout en mettant à l’échelle qualitativement et quantitativement leur offre de formation.</w:t>
            </w:r>
          </w:p>
        </w:tc>
      </w:tr>
      <w:tr w:rsidRPr="00534891" w:rsidR="00AA5BDE" w:rsidTr="2D2DA66B" w14:paraId="4EA9E693" w14:textId="77777777">
        <w:trPr>
          <w:trHeight w:val="240"/>
        </w:trPr>
        <w:tc>
          <w:tcPr>
            <w:tcW w:w="2712"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2ED09717" w14:textId="77777777">
            <w:pPr>
              <w:spacing w:line="288" w:lineRule="auto"/>
              <w:jc w:val="left"/>
              <w:rPr>
                <w:rFonts w:ascii="Calibri" w:hAnsi="Calibri" w:eastAsia="Calibri" w:cs="Calibri"/>
                <w:b/>
                <w:bCs/>
                <w:sz w:val="18"/>
                <w:szCs w:val="18"/>
              </w:rPr>
            </w:pPr>
            <w:r w:rsidRPr="008761CB">
              <w:rPr>
                <w:rFonts w:ascii="Calibri" w:hAnsi="Calibri" w:eastAsia="Calibri" w:cs="Calibri"/>
                <w:b/>
                <w:bCs/>
                <w:sz w:val="18"/>
                <w:szCs w:val="18"/>
              </w:rPr>
              <w:t>Bibliothèques sans frontières (BSF)</w:t>
            </w:r>
          </w:p>
          <w:p w:rsidRPr="008761CB" w:rsidR="00AA5BDE" w:rsidP="00AA5BDE" w:rsidRDefault="00AA5BDE" w14:paraId="1341172A" w14:textId="77777777">
            <w:pPr>
              <w:spacing w:line="288" w:lineRule="auto"/>
              <w:jc w:val="left"/>
              <w:rPr>
                <w:rFonts w:ascii="Calibri" w:hAnsi="Calibri" w:eastAsia="Calibri" w:cs="Calibri"/>
                <w:sz w:val="18"/>
                <w:szCs w:val="18"/>
              </w:rPr>
            </w:pPr>
            <w:r w:rsidRPr="008761CB">
              <w:rPr>
                <w:rFonts w:ascii="Calibri" w:hAnsi="Calibri" w:eastAsia="Calibri" w:cs="Calibri"/>
                <w:sz w:val="18"/>
                <w:szCs w:val="18"/>
              </w:rPr>
              <w:t>Budget: max 60.000</w:t>
            </w:r>
          </w:p>
          <w:p w:rsidRPr="008761CB" w:rsidR="00AA5BDE" w:rsidP="00AA5BDE" w:rsidRDefault="00AA5BDE" w14:paraId="43225683" w14:textId="77777777">
            <w:pPr>
              <w:spacing w:line="288" w:lineRule="auto"/>
              <w:jc w:val="left"/>
              <w:rPr>
                <w:rFonts w:ascii="Calibri" w:hAnsi="Calibri" w:eastAsia="Calibri" w:cs="Calibri"/>
                <w:b/>
                <w:bCs/>
                <w:sz w:val="18"/>
                <w:szCs w:val="18"/>
                <w:highlight w:val="yellow"/>
              </w:rPr>
            </w:pPr>
            <w:r w:rsidRPr="008761CB">
              <w:rPr>
                <w:rFonts w:ascii="Calibri" w:hAnsi="Calibri" w:eastAsia="Calibri" w:cs="Calibri"/>
                <w:sz w:val="18"/>
                <w:szCs w:val="18"/>
              </w:rPr>
              <w:t>- R1/A010301 : 60.000</w:t>
            </w:r>
          </w:p>
        </w:tc>
        <w:tc>
          <w:tcPr>
            <w:tcW w:w="2126" w:type="dxa"/>
            <w:tcBorders>
              <w:top w:val="single" w:color="auto" w:sz="8" w:space="0"/>
              <w:left w:val="single" w:color="auto" w:sz="8" w:space="0"/>
              <w:bottom w:val="single" w:color="auto" w:sz="8" w:space="0"/>
              <w:right w:val="single" w:color="auto" w:sz="8" w:space="0"/>
            </w:tcBorders>
          </w:tcPr>
          <w:p w:rsidRPr="008761CB" w:rsidR="00AA5BDE" w:rsidP="2D2DA66B" w:rsidRDefault="387DCD3B" w14:paraId="71FBB9DF" w14:textId="4CA8B1EB">
            <w:pPr>
              <w:spacing w:line="257" w:lineRule="auto"/>
              <w:rPr>
                <w:rFonts w:ascii="Calibri" w:hAnsi="Calibri" w:eastAsia="Calibri" w:cs="Calibri"/>
                <w:b/>
                <w:bCs/>
                <w:sz w:val="18"/>
                <w:szCs w:val="18"/>
              </w:rPr>
            </w:pPr>
            <w:proofErr w:type="spellStart"/>
            <w:r w:rsidRPr="008761CB">
              <w:rPr>
                <w:rFonts w:ascii="Calibri" w:hAnsi="Calibri" w:eastAsia="Calibri" w:cs="Calibri"/>
                <w:b/>
                <w:bCs/>
                <w:sz w:val="18"/>
                <w:szCs w:val="18"/>
              </w:rPr>
              <w:t>Csub</w:t>
            </w:r>
            <w:proofErr w:type="spellEnd"/>
            <w:r w:rsidRPr="008761CB">
              <w:rPr>
                <w:rFonts w:ascii="Calibri" w:hAnsi="Calibri" w:eastAsia="Calibri" w:cs="Calibri"/>
                <w:b/>
                <w:bCs/>
                <w:sz w:val="18"/>
                <w:szCs w:val="18"/>
              </w:rPr>
              <w:t xml:space="preserve"> en octroi direct</w:t>
            </w:r>
          </w:p>
          <w:p w:rsidRPr="008761CB" w:rsidR="00AA5BDE" w:rsidP="00AA5BDE" w:rsidRDefault="387DCD3B" w14:paraId="175DB888" w14:textId="48D442A1">
            <w:pPr>
              <w:spacing w:line="257" w:lineRule="auto"/>
              <w:rPr>
                <w:rFonts w:ascii="Calibri" w:hAnsi="Calibri" w:eastAsia="Calibri" w:cs="Calibri"/>
                <w:b/>
                <w:bCs/>
                <w:sz w:val="18"/>
                <w:szCs w:val="18"/>
              </w:rPr>
            </w:pPr>
            <w:r w:rsidRPr="008761CB">
              <w:rPr>
                <w:rFonts w:ascii="Calibri" w:hAnsi="Calibri" w:eastAsia="Calibri" w:cs="Calibri"/>
                <w:b/>
                <w:bCs/>
                <w:sz w:val="18"/>
                <w:szCs w:val="18"/>
              </w:rPr>
              <w:t xml:space="preserve"> </w:t>
            </w:r>
          </w:p>
          <w:p w:rsidRPr="008761CB" w:rsidR="00AA5BDE" w:rsidP="00AA5BDE" w:rsidRDefault="00AA5BDE" w14:paraId="017D0430" w14:textId="77777777">
            <w:pPr>
              <w:spacing w:line="257" w:lineRule="auto"/>
              <w:rPr>
                <w:rFonts w:ascii="Calibri" w:hAnsi="Calibri" w:eastAsia="Calibri" w:cs="Calibri"/>
                <w:sz w:val="18"/>
                <w:szCs w:val="18"/>
              </w:rPr>
            </w:pPr>
            <w:r w:rsidRPr="008761CB">
              <w:rPr>
                <w:rFonts w:ascii="Calibri" w:hAnsi="Calibri" w:eastAsia="Calibri" w:cs="Calibri"/>
                <w:sz w:val="18"/>
                <w:szCs w:val="18"/>
              </w:rPr>
              <w:t xml:space="preserve">- Mise à disposition de contenus numériques dans les écoles techniques et CdR (R1/A010301) </w:t>
            </w:r>
          </w:p>
          <w:p w:rsidRPr="008761CB" w:rsidR="00AA5BDE" w:rsidP="00AA5BDE" w:rsidRDefault="00AA5BDE" w14:paraId="3416638E" w14:textId="77777777">
            <w:pPr>
              <w:spacing w:line="257" w:lineRule="auto"/>
              <w:rPr>
                <w:rFonts w:ascii="Calibri" w:hAnsi="Calibri" w:eastAsia="Calibri" w:cs="Calibri"/>
                <w:sz w:val="18"/>
                <w:szCs w:val="18"/>
              </w:rPr>
            </w:pPr>
          </w:p>
        </w:tc>
        <w:tc>
          <w:tcPr>
            <w:tcW w:w="4253"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59F60851" w14:textId="00B8DDA9">
            <w:pPr>
              <w:spacing w:line="257" w:lineRule="auto"/>
              <w:rPr>
                <w:rFonts w:ascii="Calibri" w:hAnsi="Calibri" w:eastAsia="Calibri" w:cs="Calibri"/>
                <w:sz w:val="18"/>
                <w:szCs w:val="18"/>
              </w:rPr>
            </w:pPr>
            <w:r w:rsidRPr="008761CB">
              <w:rPr>
                <w:rFonts w:ascii="Calibri" w:hAnsi="Calibri" w:eastAsia="Calibri" w:cs="Calibri"/>
                <w:sz w:val="18"/>
                <w:szCs w:val="18"/>
              </w:rPr>
              <w:t xml:space="preserve">L’association Bibliothèque Sans Frontières (BSF), fondée en 2007 conformément aux dispositions de loi, a pour but de promouvoir partout dans le monde l’accès à l’information, à la culture et à l’éducation pour tous, par l’appui aux bibliothèques sous toutes leurs formes. Une </w:t>
            </w:r>
            <w:proofErr w:type="spellStart"/>
            <w:r w:rsidRPr="008761CB">
              <w:rPr>
                <w:rFonts w:ascii="Calibri" w:hAnsi="Calibri" w:eastAsia="Calibri" w:cs="Calibri"/>
                <w:sz w:val="18"/>
                <w:szCs w:val="18"/>
              </w:rPr>
              <w:t>Csub</w:t>
            </w:r>
            <w:proofErr w:type="spellEnd"/>
            <w:r w:rsidRPr="008761CB">
              <w:rPr>
                <w:rFonts w:ascii="Calibri" w:hAnsi="Calibri" w:eastAsia="Calibri" w:cs="Calibri"/>
                <w:sz w:val="18"/>
                <w:szCs w:val="18"/>
              </w:rPr>
              <w:t xml:space="preserve"> avait déjà été octroyé dans le cadre du projet EDUKOR pour la mise en place de bibliothèque numérique et de son contenu. La nouvelle programmation s’inscrit donc dans la continuité des activités menées dans l’ancienne programmation.</w:t>
            </w:r>
          </w:p>
        </w:tc>
      </w:tr>
      <w:tr w:rsidRPr="00534891" w:rsidR="00AA5BDE" w:rsidTr="2D2DA66B" w14:paraId="69A89E7A" w14:textId="77777777">
        <w:trPr>
          <w:trHeight w:val="240"/>
        </w:trPr>
        <w:tc>
          <w:tcPr>
            <w:tcW w:w="2712" w:type="dxa"/>
            <w:tcBorders>
              <w:top w:val="single" w:color="auto" w:sz="8" w:space="0"/>
              <w:left w:val="single" w:color="auto" w:sz="8" w:space="0"/>
              <w:bottom w:val="single" w:color="auto" w:sz="8" w:space="0"/>
              <w:right w:val="single" w:color="auto" w:sz="8" w:space="0"/>
            </w:tcBorders>
          </w:tcPr>
          <w:p w:rsidRPr="008761CB" w:rsidR="00AA5BDE" w:rsidP="00AA5BDE" w:rsidRDefault="7344F0CC" w14:paraId="66FF8126" w14:textId="77777777">
            <w:pPr>
              <w:spacing w:line="288" w:lineRule="auto"/>
              <w:rPr>
                <w:rFonts w:ascii="Calibri" w:hAnsi="Calibri" w:eastAsia="Calibri" w:cs="Calibri"/>
                <w:b/>
                <w:bCs/>
                <w:sz w:val="18"/>
                <w:szCs w:val="18"/>
              </w:rPr>
            </w:pPr>
            <w:r w:rsidRPr="008761CB">
              <w:rPr>
                <w:rFonts w:ascii="Calibri" w:hAnsi="Calibri" w:eastAsia="Calibri" w:cs="Calibri"/>
                <w:b/>
                <w:bCs/>
                <w:sz w:val="18"/>
                <w:szCs w:val="18"/>
              </w:rPr>
              <w:t>L’ASBL TEXAF-</w:t>
            </w:r>
            <w:proofErr w:type="spellStart"/>
            <w:r w:rsidRPr="008761CB">
              <w:rPr>
                <w:rFonts w:ascii="Calibri" w:hAnsi="Calibri" w:eastAsia="Calibri" w:cs="Calibri"/>
                <w:b/>
                <w:bCs/>
                <w:sz w:val="18"/>
                <w:szCs w:val="18"/>
              </w:rPr>
              <w:t>Bilembo</w:t>
            </w:r>
            <w:proofErr w:type="spellEnd"/>
            <w:r w:rsidRPr="008761CB">
              <w:rPr>
                <w:rFonts w:ascii="Calibri" w:hAnsi="Calibri" w:eastAsia="Calibri" w:cs="Calibri"/>
                <w:b/>
                <w:bCs/>
                <w:sz w:val="18"/>
                <w:szCs w:val="18"/>
              </w:rPr>
              <w:t xml:space="preserve"> </w:t>
            </w:r>
          </w:p>
          <w:p w:rsidRPr="008761CB" w:rsidR="00AA5BDE" w:rsidP="00AA5BDE" w:rsidRDefault="00AA5BDE" w14:paraId="730A7049" w14:textId="77777777">
            <w:pPr>
              <w:spacing w:line="288" w:lineRule="auto"/>
              <w:rPr>
                <w:rFonts w:ascii="Calibri" w:hAnsi="Calibri" w:eastAsia="Calibri" w:cs="Calibri"/>
                <w:b/>
                <w:bCs/>
                <w:sz w:val="18"/>
                <w:szCs w:val="18"/>
              </w:rPr>
            </w:pPr>
            <w:r w:rsidRPr="008761CB">
              <w:rPr>
                <w:rFonts w:ascii="Calibri" w:hAnsi="Calibri" w:eastAsia="Calibri" w:cs="Calibri"/>
                <w:b/>
                <w:bCs/>
                <w:sz w:val="18"/>
                <w:szCs w:val="18"/>
              </w:rPr>
              <w:t xml:space="preserve">Budget : max 60.000 (à déterminer) </w:t>
            </w:r>
          </w:p>
          <w:p w:rsidRPr="008761CB" w:rsidR="00AA5BDE" w:rsidP="00AA5BDE" w:rsidRDefault="00AA5BDE" w14:paraId="7282866B" w14:textId="77777777">
            <w:pPr>
              <w:spacing w:line="288" w:lineRule="auto"/>
              <w:jc w:val="left"/>
              <w:rPr>
                <w:rFonts w:ascii="Calibri" w:hAnsi="Calibri" w:eastAsia="Calibri" w:cs="Calibri"/>
                <w:b/>
                <w:bCs/>
                <w:sz w:val="18"/>
                <w:szCs w:val="18"/>
              </w:rPr>
            </w:pPr>
            <w:r w:rsidRPr="008761CB">
              <w:rPr>
                <w:rFonts w:ascii="Calibri" w:hAnsi="Calibri" w:eastAsia="Calibri" w:cs="Calibri"/>
                <w:sz w:val="18"/>
                <w:szCs w:val="18"/>
              </w:rPr>
              <w:t>- R1/A010301 : 60.000</w:t>
            </w:r>
          </w:p>
        </w:tc>
        <w:tc>
          <w:tcPr>
            <w:tcW w:w="2126" w:type="dxa"/>
            <w:tcBorders>
              <w:top w:val="single" w:color="auto" w:sz="8" w:space="0"/>
              <w:left w:val="single" w:color="auto" w:sz="8" w:space="0"/>
              <w:bottom w:val="single" w:color="auto" w:sz="8" w:space="0"/>
              <w:right w:val="single" w:color="auto" w:sz="8" w:space="0"/>
            </w:tcBorders>
          </w:tcPr>
          <w:p w:rsidRPr="008761CB" w:rsidR="00AA5BDE" w:rsidP="2D2DA66B" w:rsidRDefault="387DCD3B" w14:paraId="2FBE1EFA" w14:textId="4B37BD10">
            <w:pPr>
              <w:spacing w:line="257" w:lineRule="auto"/>
              <w:rPr>
                <w:rFonts w:ascii="Calibri" w:hAnsi="Calibri" w:eastAsia="Calibri" w:cs="Calibri"/>
                <w:sz w:val="18"/>
                <w:szCs w:val="18"/>
              </w:rPr>
            </w:pPr>
            <w:proofErr w:type="spellStart"/>
            <w:r w:rsidRPr="008761CB">
              <w:rPr>
                <w:rFonts w:ascii="Calibri" w:hAnsi="Calibri" w:eastAsia="Calibri" w:cs="Calibri"/>
                <w:b/>
                <w:bCs/>
                <w:sz w:val="18"/>
                <w:szCs w:val="18"/>
              </w:rPr>
              <w:t>Csub</w:t>
            </w:r>
            <w:proofErr w:type="spellEnd"/>
            <w:r w:rsidRPr="008761CB">
              <w:rPr>
                <w:rFonts w:ascii="Calibri" w:hAnsi="Calibri" w:eastAsia="Calibri" w:cs="Calibri"/>
                <w:b/>
                <w:bCs/>
                <w:sz w:val="18"/>
                <w:szCs w:val="18"/>
              </w:rPr>
              <w:t xml:space="preserve"> en octroi direct</w:t>
            </w:r>
            <w:r w:rsidRPr="008761CB">
              <w:rPr>
                <w:rFonts w:ascii="Calibri" w:hAnsi="Calibri" w:eastAsia="Calibri" w:cs="Calibri"/>
                <w:sz w:val="18"/>
                <w:szCs w:val="18"/>
              </w:rPr>
              <w:t> </w:t>
            </w:r>
          </w:p>
          <w:p w:rsidRPr="008761CB" w:rsidR="00AA5BDE" w:rsidP="00AA5BDE" w:rsidRDefault="387DCD3B" w14:paraId="146BB846" w14:textId="6CA8C255">
            <w:pPr>
              <w:spacing w:line="257" w:lineRule="auto"/>
              <w:rPr>
                <w:rFonts w:ascii="Calibri" w:hAnsi="Calibri" w:eastAsia="Calibri" w:cs="Calibri"/>
                <w:sz w:val="18"/>
                <w:szCs w:val="18"/>
              </w:rPr>
            </w:pPr>
            <w:r w:rsidRPr="008761CB">
              <w:rPr>
                <w:rFonts w:ascii="Calibri" w:hAnsi="Calibri" w:eastAsia="Calibri" w:cs="Calibri"/>
                <w:sz w:val="18"/>
                <w:szCs w:val="18"/>
              </w:rPr>
              <w:t xml:space="preserve"> </w:t>
            </w:r>
          </w:p>
          <w:p w:rsidRPr="008761CB" w:rsidR="00AA5BDE" w:rsidP="00AA5BDE" w:rsidRDefault="00AA5BDE" w14:paraId="03892395" w14:textId="77777777">
            <w:pPr>
              <w:spacing w:line="257" w:lineRule="auto"/>
              <w:rPr>
                <w:rFonts w:ascii="Calibri" w:hAnsi="Calibri" w:eastAsia="Calibri" w:cs="Calibri"/>
                <w:sz w:val="18"/>
                <w:szCs w:val="18"/>
              </w:rPr>
            </w:pPr>
            <w:r w:rsidRPr="008761CB">
              <w:rPr>
                <w:rFonts w:ascii="Calibri" w:hAnsi="Calibri" w:eastAsia="Calibri" w:cs="Calibri"/>
                <w:sz w:val="18"/>
                <w:szCs w:val="18"/>
              </w:rPr>
              <w:t>- Mise à disposition de contenus numériques dans les écoles techniques et CdR (R1/A010301)</w:t>
            </w:r>
          </w:p>
          <w:p w:rsidRPr="008761CB" w:rsidR="00AA5BDE" w:rsidP="00AA5BDE" w:rsidRDefault="00AA5BDE" w14:paraId="3F26CFEA" w14:textId="77777777">
            <w:pPr>
              <w:spacing w:line="257" w:lineRule="auto"/>
              <w:rPr>
                <w:rFonts w:ascii="Calibri" w:hAnsi="Calibri" w:eastAsia="Calibri" w:cs="Calibri"/>
                <w:sz w:val="18"/>
                <w:szCs w:val="18"/>
              </w:rPr>
            </w:pPr>
          </w:p>
        </w:tc>
        <w:tc>
          <w:tcPr>
            <w:tcW w:w="4253"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4F03141B" w14:textId="77777777">
            <w:pPr>
              <w:spacing w:line="257" w:lineRule="auto"/>
              <w:rPr>
                <w:rFonts w:ascii="Calibri" w:hAnsi="Calibri" w:eastAsia="Calibri" w:cs="Calibri"/>
                <w:sz w:val="18"/>
                <w:szCs w:val="18"/>
              </w:rPr>
            </w:pPr>
            <w:proofErr w:type="spellStart"/>
            <w:r w:rsidRPr="008761CB">
              <w:rPr>
                <w:rFonts w:ascii="Calibri" w:hAnsi="Calibri" w:eastAsia="Calibri" w:cs="Calibri"/>
                <w:sz w:val="18"/>
                <w:szCs w:val="18"/>
              </w:rPr>
              <w:t>Texaf-Bilembo</w:t>
            </w:r>
            <w:proofErr w:type="spellEnd"/>
            <w:r w:rsidRPr="008761CB">
              <w:rPr>
                <w:rFonts w:ascii="Calibri" w:hAnsi="Calibri" w:eastAsia="Calibri" w:cs="Calibri"/>
                <w:sz w:val="18"/>
                <w:szCs w:val="18"/>
              </w:rPr>
              <w:t xml:space="preserve"> est une ASBL de droit congolais qui exerce à Kinshasa depuis 2013. Sa mission principale est éducative et sensibilise les écoles aux enjeux environnementaux et culturels liés aux patrimoines congolais et plus spécifiquement à la protection de la forêt du bassin du Fleuve Congo, enjeu climatique planétaire.</w:t>
            </w:r>
          </w:p>
          <w:p w:rsidRPr="008761CB" w:rsidR="00AA5BDE" w:rsidP="00AA5BDE" w:rsidRDefault="00AA5BDE" w14:paraId="44273051" w14:textId="77777777">
            <w:pPr>
              <w:spacing w:line="257" w:lineRule="auto"/>
              <w:rPr>
                <w:rFonts w:ascii="Calibri" w:hAnsi="Calibri" w:eastAsia="Calibri" w:cs="Calibri"/>
                <w:sz w:val="18"/>
                <w:szCs w:val="18"/>
              </w:rPr>
            </w:pPr>
            <w:r w:rsidRPr="008761CB">
              <w:rPr>
                <w:rFonts w:ascii="Calibri" w:hAnsi="Calibri" w:eastAsia="Calibri" w:cs="Calibri"/>
                <w:sz w:val="18"/>
                <w:szCs w:val="18"/>
              </w:rPr>
              <w:t xml:space="preserve">L’équipe de </w:t>
            </w:r>
            <w:proofErr w:type="spellStart"/>
            <w:r w:rsidRPr="008761CB">
              <w:rPr>
                <w:rFonts w:ascii="Calibri" w:hAnsi="Calibri" w:eastAsia="Calibri" w:cs="Calibri"/>
                <w:sz w:val="18"/>
                <w:szCs w:val="18"/>
              </w:rPr>
              <w:t>Texaf</w:t>
            </w:r>
            <w:proofErr w:type="spellEnd"/>
            <w:r w:rsidRPr="008761CB">
              <w:rPr>
                <w:rFonts w:ascii="Calibri" w:hAnsi="Calibri" w:eastAsia="Calibri" w:cs="Calibri"/>
                <w:sz w:val="18"/>
                <w:szCs w:val="18"/>
              </w:rPr>
              <w:t xml:space="preserve"> </w:t>
            </w:r>
            <w:proofErr w:type="spellStart"/>
            <w:r w:rsidRPr="008761CB">
              <w:rPr>
                <w:rFonts w:ascii="Calibri" w:hAnsi="Calibri" w:eastAsia="Calibri" w:cs="Calibri"/>
                <w:sz w:val="18"/>
                <w:szCs w:val="18"/>
              </w:rPr>
              <w:t>Bilembo</w:t>
            </w:r>
            <w:proofErr w:type="spellEnd"/>
            <w:r w:rsidRPr="008761CB">
              <w:rPr>
                <w:rFonts w:ascii="Calibri" w:hAnsi="Calibri" w:eastAsia="Calibri" w:cs="Calibri"/>
                <w:sz w:val="18"/>
                <w:szCs w:val="18"/>
              </w:rPr>
              <w:t xml:space="preserve"> a créé un programme inédit d’éducation environnementale et culturelle.</w:t>
            </w:r>
          </w:p>
          <w:p w:rsidRPr="008761CB" w:rsidR="00AA5BDE" w:rsidP="00AA5BDE" w:rsidRDefault="7344F0CC" w14:paraId="2E756B78" w14:textId="4E3AFDF8">
            <w:pPr>
              <w:spacing w:line="257" w:lineRule="auto"/>
              <w:rPr>
                <w:rFonts w:ascii="Calibri" w:hAnsi="Calibri" w:eastAsia="Calibri" w:cs="Calibri"/>
                <w:sz w:val="18"/>
                <w:szCs w:val="18"/>
              </w:rPr>
            </w:pPr>
            <w:r w:rsidRPr="008761CB">
              <w:rPr>
                <w:rFonts w:ascii="Calibri" w:hAnsi="Calibri" w:eastAsia="Calibri" w:cs="Calibri"/>
                <w:sz w:val="18"/>
                <w:szCs w:val="18"/>
              </w:rPr>
              <w:t xml:space="preserve">Elle a collaboré à l’élaboration de support digitaux et physiques  de grande qualité dans le cadre du programme de transition formation emploi, à travers une </w:t>
            </w:r>
            <w:proofErr w:type="spellStart"/>
            <w:r w:rsidRPr="008761CB">
              <w:rPr>
                <w:rFonts w:ascii="Calibri" w:hAnsi="Calibri" w:eastAsia="Calibri" w:cs="Calibri"/>
                <w:sz w:val="18"/>
                <w:szCs w:val="18"/>
              </w:rPr>
              <w:t>Csub</w:t>
            </w:r>
            <w:proofErr w:type="spellEnd"/>
            <w:r w:rsidRPr="008761CB">
              <w:rPr>
                <w:rFonts w:ascii="Calibri" w:hAnsi="Calibri" w:eastAsia="Calibri" w:cs="Calibri"/>
                <w:sz w:val="18"/>
                <w:szCs w:val="18"/>
              </w:rPr>
              <w:t xml:space="preserve"> dans le cadre du programme </w:t>
            </w:r>
            <w:proofErr w:type="spellStart"/>
            <w:r w:rsidRPr="008761CB">
              <w:rPr>
                <w:rFonts w:ascii="Calibri" w:hAnsi="Calibri" w:eastAsia="Calibri" w:cs="Calibri"/>
                <w:sz w:val="18"/>
                <w:szCs w:val="18"/>
              </w:rPr>
              <w:t>Edukor</w:t>
            </w:r>
            <w:proofErr w:type="spellEnd"/>
            <w:r w:rsidRPr="008761CB">
              <w:rPr>
                <w:rFonts w:ascii="Calibri" w:hAnsi="Calibri" w:eastAsia="Calibri" w:cs="Calibri"/>
                <w:sz w:val="18"/>
                <w:szCs w:val="18"/>
              </w:rPr>
              <w:t xml:space="preserve">. La nouvelle programmation s’inscrit donc dans la continuité des activités menées dans l’ancienne programmation. </w:t>
            </w:r>
          </w:p>
        </w:tc>
      </w:tr>
      <w:tr w:rsidRPr="00534891" w:rsidR="00AA5BDE" w:rsidTr="2D2DA66B" w14:paraId="53ECBF8B" w14:textId="77777777">
        <w:trPr>
          <w:trHeight w:val="240"/>
        </w:trPr>
        <w:tc>
          <w:tcPr>
            <w:tcW w:w="2712"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0946BAD7" w14:textId="77777777">
            <w:pPr>
              <w:spacing w:line="288" w:lineRule="auto"/>
              <w:jc w:val="left"/>
              <w:rPr>
                <w:rFonts w:ascii="Calibri" w:hAnsi="Calibri" w:eastAsia="Calibri" w:cs="Calibri"/>
                <w:b/>
                <w:bCs/>
                <w:sz w:val="18"/>
                <w:szCs w:val="18"/>
                <w:lang w:val="en-GB"/>
              </w:rPr>
            </w:pPr>
            <w:r w:rsidRPr="008761CB">
              <w:rPr>
                <w:rFonts w:ascii="Calibri" w:hAnsi="Calibri" w:eastAsia="Calibri" w:cs="Calibri"/>
                <w:b/>
                <w:bCs/>
                <w:sz w:val="18"/>
                <w:szCs w:val="18"/>
                <w:lang w:val="en-GB"/>
              </w:rPr>
              <w:t>WorldSkills Belgium</w:t>
            </w:r>
          </w:p>
          <w:p w:rsidRPr="008761CB" w:rsidR="00AA5BDE" w:rsidP="00AA5BDE" w:rsidRDefault="00AA5BDE" w14:paraId="797A927C" w14:textId="77777777">
            <w:pPr>
              <w:spacing w:line="288" w:lineRule="auto"/>
              <w:jc w:val="left"/>
              <w:rPr>
                <w:rFonts w:ascii="Calibri" w:hAnsi="Calibri" w:eastAsia="Calibri" w:cs="Calibri"/>
                <w:sz w:val="18"/>
                <w:szCs w:val="18"/>
                <w:lang w:val="en-GB"/>
              </w:rPr>
            </w:pPr>
            <w:r w:rsidRPr="008761CB">
              <w:rPr>
                <w:rFonts w:ascii="Calibri" w:hAnsi="Calibri" w:eastAsia="Calibri" w:cs="Calibri"/>
                <w:sz w:val="18"/>
                <w:szCs w:val="18"/>
                <w:lang w:val="en-GB"/>
              </w:rPr>
              <w:t>Budget : 50.000€</w:t>
            </w:r>
          </w:p>
          <w:p w:rsidRPr="008761CB" w:rsidR="00AA5BDE" w:rsidP="00AA5BDE" w:rsidRDefault="00AA5BDE" w14:paraId="6E528AB7" w14:textId="77777777">
            <w:pPr>
              <w:spacing w:line="288" w:lineRule="auto"/>
              <w:jc w:val="left"/>
              <w:rPr>
                <w:rFonts w:ascii="Calibri" w:hAnsi="Calibri" w:eastAsia="Calibri" w:cs="Calibri"/>
                <w:b/>
                <w:bCs/>
                <w:sz w:val="18"/>
                <w:szCs w:val="18"/>
                <w:lang w:val="en-US"/>
              </w:rPr>
            </w:pPr>
            <w:r w:rsidRPr="008761CB">
              <w:rPr>
                <w:rFonts w:ascii="Calibri" w:hAnsi="Calibri" w:eastAsia="Calibri" w:cs="Calibri"/>
                <w:sz w:val="18"/>
                <w:szCs w:val="18"/>
                <w:lang w:val="en-GB"/>
              </w:rPr>
              <w:t>R1/A0104</w:t>
            </w:r>
          </w:p>
        </w:tc>
        <w:tc>
          <w:tcPr>
            <w:tcW w:w="2126" w:type="dxa"/>
            <w:tcBorders>
              <w:top w:val="single" w:color="auto" w:sz="8" w:space="0"/>
              <w:left w:val="single" w:color="auto" w:sz="8" w:space="0"/>
              <w:bottom w:val="single" w:color="auto" w:sz="8" w:space="0"/>
              <w:right w:val="single" w:color="auto" w:sz="8" w:space="0"/>
            </w:tcBorders>
          </w:tcPr>
          <w:p w:rsidRPr="008761CB" w:rsidR="00AA5BDE" w:rsidP="00AA5BDE" w:rsidRDefault="387DCD3B" w14:paraId="6FA08F6E" w14:textId="2DBB98EE">
            <w:pPr>
              <w:spacing w:line="257" w:lineRule="auto"/>
              <w:rPr>
                <w:rFonts w:ascii="Calibri" w:hAnsi="Calibri" w:eastAsia="Calibri" w:cs="Calibri"/>
                <w:b/>
                <w:bCs/>
                <w:sz w:val="18"/>
                <w:szCs w:val="18"/>
              </w:rPr>
            </w:pPr>
            <w:r w:rsidRPr="008761CB">
              <w:rPr>
                <w:rFonts w:ascii="Calibri" w:hAnsi="Calibri" w:eastAsia="Calibri" w:cs="Calibri"/>
                <w:b/>
                <w:bCs/>
                <w:sz w:val="18"/>
                <w:szCs w:val="18"/>
              </w:rPr>
              <w:t>ASC </w:t>
            </w:r>
          </w:p>
          <w:p w:rsidRPr="008761CB" w:rsidR="2D2DA66B" w:rsidP="2D2DA66B" w:rsidRDefault="2D2DA66B" w14:paraId="6D34C4F1" w14:textId="371F3C66">
            <w:pPr>
              <w:spacing w:line="257" w:lineRule="auto"/>
              <w:rPr>
                <w:rFonts w:eastAsia="Calibri" w:cs="Arial"/>
                <w:b/>
                <w:bCs/>
                <w:szCs w:val="21"/>
              </w:rPr>
            </w:pPr>
          </w:p>
          <w:p w:rsidRPr="008761CB" w:rsidR="00AA5BDE" w:rsidP="00AA5BDE" w:rsidRDefault="00AA5BDE" w14:paraId="7DAB6006" w14:textId="77777777">
            <w:pPr>
              <w:spacing w:line="257" w:lineRule="auto"/>
              <w:rPr>
                <w:rFonts w:ascii="Calibri" w:hAnsi="Calibri" w:eastAsia="Calibri" w:cs="Calibri"/>
                <w:sz w:val="18"/>
                <w:szCs w:val="18"/>
              </w:rPr>
            </w:pPr>
            <w:r w:rsidRPr="008761CB">
              <w:rPr>
                <w:rFonts w:ascii="Calibri" w:hAnsi="Calibri" w:eastAsia="Calibri" w:cs="Calibri"/>
                <w:sz w:val="18"/>
                <w:szCs w:val="18"/>
              </w:rPr>
              <w:t>- Appui en expertise pour l’organisation du concours de compétences au niveau scolaire, provincial et national</w:t>
            </w:r>
          </w:p>
          <w:p w:rsidRPr="008761CB" w:rsidR="00AA5BDE" w:rsidP="00AA5BDE" w:rsidRDefault="00AA5BDE" w14:paraId="328FCA21" w14:textId="77777777">
            <w:pPr>
              <w:spacing w:line="257" w:lineRule="auto"/>
              <w:rPr>
                <w:rFonts w:ascii="Calibri" w:hAnsi="Calibri" w:eastAsia="Calibri" w:cs="Calibri"/>
                <w:sz w:val="18"/>
                <w:szCs w:val="18"/>
              </w:rPr>
            </w:pPr>
          </w:p>
        </w:tc>
        <w:tc>
          <w:tcPr>
            <w:tcW w:w="4253"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514A28E2" w14:textId="7AF55603">
            <w:pPr>
              <w:spacing w:line="288" w:lineRule="auto"/>
              <w:rPr>
                <w:rFonts w:ascii="Calibri" w:hAnsi="Calibri" w:eastAsia="Calibri" w:cs="Calibri"/>
                <w:sz w:val="18"/>
                <w:szCs w:val="18"/>
                <w:lang w:val="fr-FR"/>
              </w:rPr>
            </w:pPr>
            <w:proofErr w:type="spellStart"/>
            <w:r w:rsidRPr="008761CB">
              <w:rPr>
                <w:rFonts w:ascii="Calibri" w:hAnsi="Calibri" w:eastAsia="Calibri" w:cs="Calibri"/>
                <w:sz w:val="18"/>
                <w:szCs w:val="18"/>
              </w:rPr>
              <w:t>WorldSkills</w:t>
            </w:r>
            <w:proofErr w:type="spellEnd"/>
            <w:r w:rsidRPr="008761CB">
              <w:rPr>
                <w:rFonts w:ascii="Calibri" w:hAnsi="Calibri" w:eastAsia="Calibri" w:cs="Calibri"/>
                <w:sz w:val="18"/>
                <w:szCs w:val="18"/>
              </w:rPr>
              <w:t xml:space="preserve"> Belgium est une </w:t>
            </w:r>
            <w:proofErr w:type="spellStart"/>
            <w:r w:rsidRPr="008761CB">
              <w:rPr>
                <w:rFonts w:ascii="Calibri" w:hAnsi="Calibri" w:eastAsia="Calibri" w:cs="Calibri"/>
                <w:sz w:val="18"/>
                <w:szCs w:val="18"/>
              </w:rPr>
              <w:t>a.s.b.l</w:t>
            </w:r>
            <w:proofErr w:type="spellEnd"/>
            <w:r w:rsidRPr="008761CB">
              <w:rPr>
                <w:rFonts w:ascii="Calibri" w:hAnsi="Calibri" w:eastAsia="Calibri" w:cs="Calibri"/>
                <w:sz w:val="18"/>
                <w:szCs w:val="18"/>
              </w:rPr>
              <w:t xml:space="preserve">, dont le siège social est établi à Namur. </w:t>
            </w:r>
            <w:proofErr w:type="spellStart"/>
            <w:r w:rsidRPr="008761CB">
              <w:rPr>
                <w:rFonts w:ascii="Calibri" w:hAnsi="Calibri" w:eastAsia="Calibri" w:cs="Calibri"/>
                <w:sz w:val="18"/>
                <w:szCs w:val="18"/>
              </w:rPr>
              <w:t>L’asbl</w:t>
            </w:r>
            <w:proofErr w:type="spellEnd"/>
            <w:r w:rsidRPr="008761CB">
              <w:rPr>
                <w:rFonts w:ascii="Calibri" w:hAnsi="Calibri" w:eastAsia="Calibri" w:cs="Calibri"/>
                <w:sz w:val="18"/>
                <w:szCs w:val="18"/>
              </w:rPr>
              <w:t xml:space="preserve"> représente le Belgique auprès de l’organisation internationale, </w:t>
            </w:r>
            <w:proofErr w:type="spellStart"/>
            <w:r w:rsidRPr="008761CB">
              <w:rPr>
                <w:rFonts w:ascii="Calibri" w:hAnsi="Calibri" w:eastAsia="Calibri" w:cs="Calibri"/>
                <w:sz w:val="18"/>
                <w:szCs w:val="18"/>
              </w:rPr>
              <w:t>WorldSkills</w:t>
            </w:r>
            <w:proofErr w:type="spellEnd"/>
            <w:r w:rsidRPr="008761CB">
              <w:rPr>
                <w:rFonts w:ascii="Calibri" w:hAnsi="Calibri" w:eastAsia="Calibri" w:cs="Calibri"/>
                <w:sz w:val="18"/>
                <w:szCs w:val="18"/>
              </w:rPr>
              <w:t xml:space="preserve"> International, et de l’organisation européenne, </w:t>
            </w:r>
            <w:proofErr w:type="spellStart"/>
            <w:r w:rsidRPr="008761CB">
              <w:rPr>
                <w:rFonts w:ascii="Calibri" w:hAnsi="Calibri" w:eastAsia="Calibri" w:cs="Calibri"/>
                <w:sz w:val="18"/>
                <w:szCs w:val="18"/>
              </w:rPr>
              <w:t>WorldSkills</w:t>
            </w:r>
            <w:proofErr w:type="spellEnd"/>
            <w:r w:rsidRPr="008761CB">
              <w:rPr>
                <w:rFonts w:ascii="Calibri" w:hAnsi="Calibri" w:eastAsia="Calibri" w:cs="Calibri"/>
                <w:sz w:val="18"/>
                <w:szCs w:val="18"/>
              </w:rPr>
              <w:t xml:space="preserve"> Europe. </w:t>
            </w:r>
            <w:proofErr w:type="spellStart"/>
            <w:r w:rsidRPr="008761CB">
              <w:rPr>
                <w:rFonts w:ascii="Calibri" w:hAnsi="Calibri" w:eastAsia="Calibri" w:cs="Calibri"/>
                <w:sz w:val="18"/>
                <w:szCs w:val="18"/>
              </w:rPr>
              <w:t>WorldSkills</w:t>
            </w:r>
            <w:proofErr w:type="spellEnd"/>
            <w:r w:rsidRPr="008761CB">
              <w:rPr>
                <w:rFonts w:ascii="Calibri" w:hAnsi="Calibri" w:eastAsia="Calibri" w:cs="Calibri"/>
                <w:sz w:val="18"/>
                <w:szCs w:val="18"/>
              </w:rPr>
              <w:t xml:space="preserve"> Belgium a pour objectif de promouvoir les métiers techniques et technologiques, en augmenter la notoriété, la valorisation, et la reconnaissance de leur contribution essentielle au succès économique des pays. </w:t>
            </w:r>
            <w:r w:rsidRPr="008761CB">
              <w:rPr>
                <w:rFonts w:ascii="Calibri" w:hAnsi="Calibri" w:eastAsia="Calibri" w:cs="Calibri"/>
                <w:sz w:val="18"/>
                <w:szCs w:val="18"/>
                <w:lang w:val="fr-FR"/>
              </w:rPr>
              <w:t xml:space="preserve">Le réseau continue de se développer et, ces dernières années, est devenu de plus en plus populaire en Afrique. </w:t>
            </w:r>
            <w:proofErr w:type="spellStart"/>
            <w:r w:rsidRPr="008761CB">
              <w:rPr>
                <w:rFonts w:ascii="Calibri" w:hAnsi="Calibri" w:eastAsia="Calibri" w:cs="Calibri"/>
                <w:sz w:val="18"/>
                <w:szCs w:val="18"/>
                <w:lang w:val="fr-FR"/>
              </w:rPr>
              <w:t>WorldSkills</w:t>
            </w:r>
            <w:proofErr w:type="spellEnd"/>
            <w:r w:rsidRPr="008761CB">
              <w:rPr>
                <w:rFonts w:ascii="Calibri" w:hAnsi="Calibri" w:eastAsia="Calibri" w:cs="Calibri"/>
                <w:sz w:val="18"/>
                <w:szCs w:val="18"/>
                <w:lang w:val="fr-FR"/>
              </w:rPr>
              <w:t xml:space="preserve"> s'est avéré être un outil hautement efficace dans la promotion de la formation professionnelle dans le projet EDUKOR. </w:t>
            </w:r>
          </w:p>
          <w:p w:rsidRPr="008761CB" w:rsidR="00AA5BDE" w:rsidP="00AA5BDE" w:rsidRDefault="00AA5BDE" w14:paraId="250F383A" w14:textId="77777777">
            <w:pPr>
              <w:spacing w:line="257" w:lineRule="auto"/>
              <w:rPr>
                <w:rFonts w:ascii="Calibri" w:hAnsi="Calibri" w:eastAsia="Calibri" w:cs="Calibri"/>
                <w:sz w:val="18"/>
                <w:szCs w:val="18"/>
              </w:rPr>
            </w:pPr>
            <w:r w:rsidRPr="008761CB">
              <w:rPr>
                <w:rFonts w:ascii="Calibri" w:hAnsi="Calibri" w:eastAsia="Calibri" w:cs="Calibri"/>
                <w:sz w:val="18"/>
                <w:szCs w:val="18"/>
                <w:lang w:val="fr-FR"/>
              </w:rPr>
              <w:t xml:space="preserve">L’Accord-cadre avec </w:t>
            </w:r>
            <w:proofErr w:type="spellStart"/>
            <w:r w:rsidRPr="008761CB">
              <w:rPr>
                <w:rFonts w:ascii="Calibri" w:hAnsi="Calibri" w:eastAsia="Calibri" w:cs="Calibri"/>
                <w:sz w:val="18"/>
                <w:szCs w:val="18"/>
                <w:lang w:val="fr-FR"/>
              </w:rPr>
              <w:t>WorldSkills</w:t>
            </w:r>
            <w:proofErr w:type="spellEnd"/>
            <w:r w:rsidRPr="008761CB">
              <w:rPr>
                <w:rFonts w:ascii="Calibri" w:hAnsi="Calibri" w:eastAsia="Calibri" w:cs="Calibri"/>
                <w:sz w:val="18"/>
                <w:szCs w:val="18"/>
                <w:lang w:val="fr-FR"/>
              </w:rPr>
              <w:t xml:space="preserve"> Belgique sera mobilisé pour la mise en œuvre de l’activité.</w:t>
            </w:r>
          </w:p>
        </w:tc>
      </w:tr>
      <w:tr w:rsidRPr="00534891" w:rsidR="00AA5BDE" w:rsidTr="2D2DA66B" w14:paraId="32FB5FDD" w14:textId="77777777">
        <w:trPr>
          <w:trHeight w:val="240"/>
        </w:trPr>
        <w:tc>
          <w:tcPr>
            <w:tcW w:w="2712"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3C7D135C" w14:textId="77777777">
            <w:pPr>
              <w:spacing w:line="288" w:lineRule="auto"/>
              <w:jc w:val="left"/>
              <w:rPr>
                <w:rFonts w:ascii="Calibri" w:hAnsi="Calibri" w:eastAsia="Calibri" w:cs="Calibri"/>
                <w:sz w:val="18"/>
                <w:szCs w:val="18"/>
              </w:rPr>
            </w:pPr>
            <w:r w:rsidRPr="008761CB">
              <w:rPr>
                <w:rFonts w:ascii="Calibri" w:hAnsi="Calibri" w:eastAsia="Calibri" w:cs="Calibri"/>
                <w:b/>
                <w:bCs/>
                <w:sz w:val="18"/>
                <w:szCs w:val="18"/>
              </w:rPr>
              <w:t>Des partenariats actifs avec des institutions publiques belges travaillant sur la formation professionnelle, l’entreprenariat et l’appui aux entreprises seront mobilisés à travers un ACC-ASC.</w:t>
            </w:r>
            <w:r w:rsidRPr="008761CB">
              <w:rPr>
                <w:rFonts w:ascii="Calibri" w:hAnsi="Calibri" w:eastAsia="Calibri" w:cs="Calibri"/>
                <w:sz w:val="18"/>
                <w:szCs w:val="18"/>
              </w:rPr>
              <w:t xml:space="preserve"> </w:t>
            </w:r>
          </w:p>
          <w:p w:rsidRPr="008761CB" w:rsidR="00AA5BDE" w:rsidP="00AA5BDE" w:rsidRDefault="00AA5BDE" w14:paraId="255C7E6D" w14:textId="77777777">
            <w:pPr>
              <w:spacing w:line="288" w:lineRule="auto"/>
              <w:jc w:val="left"/>
              <w:rPr>
                <w:rFonts w:ascii="Calibri" w:hAnsi="Calibri" w:eastAsia="Calibri" w:cs="Calibri"/>
                <w:sz w:val="18"/>
                <w:szCs w:val="18"/>
              </w:rPr>
            </w:pPr>
            <w:r w:rsidRPr="008761CB">
              <w:rPr>
                <w:rFonts w:ascii="Calibri" w:hAnsi="Calibri" w:eastAsia="Calibri" w:cs="Calibri"/>
                <w:sz w:val="18"/>
                <w:szCs w:val="18"/>
              </w:rPr>
              <w:t xml:space="preserve">Les partenaires déjà identifiés sont : </w:t>
            </w:r>
          </w:p>
          <w:p w:rsidRPr="008761CB" w:rsidR="00AA5BDE" w:rsidP="00DE4E0F" w:rsidRDefault="00AA5BDE" w14:paraId="686AD271" w14:textId="77777777">
            <w:pPr>
              <w:pStyle w:val="Paragraphedeliste"/>
              <w:numPr>
                <w:ilvl w:val="0"/>
                <w:numId w:val="34"/>
              </w:numPr>
              <w:spacing w:line="288" w:lineRule="auto"/>
              <w:jc w:val="left"/>
              <w:rPr>
                <w:rFonts w:ascii="Calibri" w:hAnsi="Calibri" w:eastAsia="Calibri" w:cs="Calibri"/>
                <w:sz w:val="18"/>
                <w:szCs w:val="18"/>
              </w:rPr>
            </w:pPr>
            <w:r w:rsidRPr="008761CB">
              <w:rPr>
                <w:rFonts w:ascii="Calibri" w:hAnsi="Calibri" w:eastAsia="Calibri" w:cs="Calibri"/>
                <w:sz w:val="18"/>
                <w:szCs w:val="18"/>
              </w:rPr>
              <w:t xml:space="preserve">Les agences régionales pour l’emploi (FOREM, VDAB, et ACTIRIS) </w:t>
            </w:r>
          </w:p>
          <w:p w:rsidRPr="008761CB" w:rsidR="00AA5BDE" w:rsidP="00DE4E0F" w:rsidRDefault="00AA5BDE" w14:paraId="651837C1" w14:textId="77777777">
            <w:pPr>
              <w:pStyle w:val="Paragraphedeliste"/>
              <w:numPr>
                <w:ilvl w:val="0"/>
                <w:numId w:val="34"/>
              </w:numPr>
              <w:spacing w:line="288" w:lineRule="auto"/>
              <w:jc w:val="left"/>
              <w:rPr>
                <w:rFonts w:ascii="Calibri" w:hAnsi="Calibri" w:eastAsia="Calibri" w:cs="Calibri"/>
                <w:sz w:val="18"/>
                <w:szCs w:val="18"/>
              </w:rPr>
            </w:pPr>
            <w:r w:rsidRPr="008761CB">
              <w:rPr>
                <w:rFonts w:ascii="Calibri" w:hAnsi="Calibri" w:eastAsia="Calibri" w:cs="Calibri"/>
                <w:sz w:val="18"/>
                <w:szCs w:val="18"/>
              </w:rPr>
              <w:t>Les structures belges de formation et accompagnement à l’entreprenariat (</w:t>
            </w:r>
            <w:proofErr w:type="spellStart"/>
            <w:r w:rsidRPr="008761CB">
              <w:rPr>
                <w:rFonts w:ascii="Calibri" w:hAnsi="Calibri" w:eastAsia="Calibri" w:cs="Calibri"/>
                <w:sz w:val="18"/>
                <w:szCs w:val="18"/>
              </w:rPr>
              <w:t>Syntra</w:t>
            </w:r>
            <w:proofErr w:type="spellEnd"/>
            <w:r w:rsidRPr="008761CB">
              <w:rPr>
                <w:rFonts w:ascii="Calibri" w:hAnsi="Calibri" w:eastAsia="Calibri" w:cs="Calibri"/>
                <w:sz w:val="18"/>
                <w:szCs w:val="18"/>
              </w:rPr>
              <w:t xml:space="preserve">, </w:t>
            </w:r>
            <w:r w:rsidRPr="008761CB">
              <w:rPr>
                <w:rFonts w:ascii="Calibri" w:hAnsi="Calibri" w:eastAsia="Calibri" w:cs="Calibri"/>
                <w:sz w:val="18"/>
                <w:szCs w:val="18"/>
              </w:rPr>
              <w:t xml:space="preserve">IFAPME (ACC en discussion), Hub Brussels, </w:t>
            </w:r>
            <w:proofErr w:type="spellStart"/>
            <w:r w:rsidRPr="008761CB">
              <w:rPr>
                <w:rFonts w:ascii="Calibri" w:hAnsi="Calibri" w:eastAsia="Calibri" w:cs="Calibri"/>
                <w:sz w:val="18"/>
                <w:szCs w:val="18"/>
              </w:rPr>
              <w:t>OvO</w:t>
            </w:r>
            <w:proofErr w:type="spellEnd"/>
            <w:r w:rsidRPr="008761CB">
              <w:rPr>
                <w:rFonts w:ascii="Calibri" w:hAnsi="Calibri" w:eastAsia="Calibri" w:cs="Calibri"/>
                <w:sz w:val="18"/>
                <w:szCs w:val="18"/>
              </w:rPr>
              <w:t xml:space="preserve">, Vito, Exchange Expertise, </w:t>
            </w:r>
            <w:proofErr w:type="spellStart"/>
            <w:r w:rsidRPr="008761CB">
              <w:rPr>
                <w:rFonts w:ascii="Calibri" w:hAnsi="Calibri" w:eastAsia="Calibri" w:cs="Calibri"/>
                <w:sz w:val="18"/>
                <w:szCs w:val="18"/>
              </w:rPr>
              <w:t>Africalia</w:t>
            </w:r>
            <w:proofErr w:type="spellEnd"/>
            <w:r w:rsidRPr="008761CB">
              <w:rPr>
                <w:rFonts w:ascii="Calibri" w:hAnsi="Calibri" w:eastAsia="Calibri" w:cs="Calibri"/>
                <w:sz w:val="18"/>
                <w:szCs w:val="18"/>
              </w:rPr>
              <w:t xml:space="preserve">, Be Code (ACC en discussion), </w:t>
            </w:r>
            <w:proofErr w:type="spellStart"/>
            <w:r w:rsidRPr="008761CB">
              <w:rPr>
                <w:rFonts w:ascii="Calibri" w:hAnsi="Calibri" w:eastAsia="Calibri" w:cs="Calibri"/>
                <w:sz w:val="18"/>
                <w:szCs w:val="18"/>
              </w:rPr>
              <w:t>etc</w:t>
            </w:r>
            <w:proofErr w:type="spellEnd"/>
            <w:r w:rsidRPr="008761CB">
              <w:rPr>
                <w:rFonts w:ascii="Calibri" w:hAnsi="Calibri" w:eastAsia="Calibri" w:cs="Calibri"/>
                <w:sz w:val="18"/>
                <w:szCs w:val="18"/>
              </w:rPr>
              <w:t xml:space="preserve">) </w:t>
            </w:r>
          </w:p>
          <w:p w:rsidRPr="008761CB" w:rsidR="00AA5BDE" w:rsidP="00DE4E0F" w:rsidRDefault="00AA5BDE" w14:paraId="6D1FC6DF" w14:textId="77777777">
            <w:pPr>
              <w:pStyle w:val="Paragraphedeliste"/>
              <w:numPr>
                <w:ilvl w:val="0"/>
                <w:numId w:val="34"/>
              </w:numPr>
              <w:spacing w:line="288" w:lineRule="auto"/>
              <w:jc w:val="left"/>
              <w:rPr>
                <w:rFonts w:ascii="Calibri" w:hAnsi="Calibri" w:eastAsia="Calibri" w:cs="Calibri"/>
                <w:sz w:val="18"/>
                <w:szCs w:val="18"/>
              </w:rPr>
            </w:pPr>
            <w:r w:rsidRPr="008761CB">
              <w:rPr>
                <w:rFonts w:ascii="Calibri" w:hAnsi="Calibri" w:eastAsia="Calibri" w:cs="Calibri"/>
                <w:sz w:val="18"/>
                <w:szCs w:val="18"/>
              </w:rPr>
              <w:t>Le Service Public Fédéral de l’Emploi, du Travail et du Dialogue Social</w:t>
            </w:r>
          </w:p>
          <w:p w:rsidRPr="008761CB" w:rsidR="00AA5BDE" w:rsidP="00AA5BDE" w:rsidRDefault="00AA5BDE" w14:paraId="771D3818" w14:textId="77777777">
            <w:pPr>
              <w:spacing w:line="288" w:lineRule="auto"/>
              <w:jc w:val="left"/>
              <w:rPr>
                <w:rFonts w:ascii="Calibri" w:hAnsi="Calibri" w:eastAsia="Calibri" w:cs="Calibri"/>
                <w:sz w:val="18"/>
                <w:szCs w:val="18"/>
              </w:rPr>
            </w:pPr>
          </w:p>
          <w:p w:rsidRPr="008761CB" w:rsidR="00AA5BDE" w:rsidP="00AA5BDE" w:rsidRDefault="00AA5BDE" w14:paraId="36FDDDE4" w14:textId="77777777">
            <w:pPr>
              <w:spacing w:line="288" w:lineRule="auto"/>
              <w:jc w:val="left"/>
              <w:rPr>
                <w:rFonts w:ascii="Calibri" w:hAnsi="Calibri" w:eastAsia="Calibri" w:cs="Calibri"/>
                <w:b/>
                <w:bCs/>
                <w:sz w:val="18"/>
                <w:szCs w:val="18"/>
                <w:lang w:val="en-GB"/>
              </w:rPr>
            </w:pPr>
            <w:r w:rsidRPr="008761CB">
              <w:rPr>
                <w:rFonts w:ascii="Calibri" w:hAnsi="Calibri" w:eastAsia="Calibri" w:cs="Calibri"/>
                <w:sz w:val="18"/>
                <w:szCs w:val="18"/>
              </w:rPr>
              <w:t>Budget : entre 30.000 et 225.000</w:t>
            </w:r>
          </w:p>
        </w:tc>
        <w:tc>
          <w:tcPr>
            <w:tcW w:w="2126" w:type="dxa"/>
            <w:tcBorders>
              <w:top w:val="single" w:color="auto" w:sz="8" w:space="0"/>
              <w:left w:val="single" w:color="auto" w:sz="8" w:space="0"/>
              <w:bottom w:val="single" w:color="auto" w:sz="8" w:space="0"/>
              <w:right w:val="single" w:color="auto" w:sz="8" w:space="0"/>
            </w:tcBorders>
          </w:tcPr>
          <w:p w:rsidRPr="008761CB" w:rsidR="00AA5BDE" w:rsidP="00AA5BDE" w:rsidRDefault="387DCD3B" w14:paraId="44364054" w14:textId="258CBE6C">
            <w:pPr>
              <w:spacing w:line="257" w:lineRule="auto"/>
              <w:jc w:val="left"/>
              <w:rPr>
                <w:rFonts w:ascii="Calibri" w:hAnsi="Calibri" w:eastAsia="Calibri" w:cs="Calibri"/>
                <w:b/>
                <w:bCs/>
                <w:sz w:val="18"/>
                <w:szCs w:val="18"/>
              </w:rPr>
            </w:pPr>
            <w:r w:rsidRPr="008761CB">
              <w:rPr>
                <w:rFonts w:ascii="Calibri" w:hAnsi="Calibri" w:eastAsia="Calibri" w:cs="Calibri"/>
                <w:b/>
                <w:bCs/>
                <w:sz w:val="18"/>
                <w:szCs w:val="18"/>
              </w:rPr>
              <w:t>ASC</w:t>
            </w:r>
          </w:p>
          <w:p w:rsidRPr="008761CB" w:rsidR="00AA5BDE" w:rsidP="00AA5BDE" w:rsidRDefault="00AA5BDE" w14:paraId="704EC1CF" w14:textId="77777777">
            <w:pPr>
              <w:spacing w:line="257" w:lineRule="auto"/>
              <w:jc w:val="left"/>
              <w:rPr>
                <w:rFonts w:ascii="Calibri" w:hAnsi="Calibri" w:eastAsia="Calibri" w:cs="Calibri"/>
                <w:sz w:val="18"/>
                <w:szCs w:val="18"/>
              </w:rPr>
            </w:pPr>
          </w:p>
          <w:p w:rsidRPr="008761CB" w:rsidR="00AA5BDE" w:rsidP="00AA5BDE" w:rsidRDefault="00AA5BDE" w14:paraId="186E269A" w14:textId="77777777">
            <w:pPr>
              <w:spacing w:line="257" w:lineRule="auto"/>
              <w:jc w:val="left"/>
              <w:rPr>
                <w:rFonts w:ascii="Calibri" w:hAnsi="Calibri" w:eastAsia="Calibri" w:cs="Calibri"/>
                <w:sz w:val="18"/>
                <w:szCs w:val="18"/>
              </w:rPr>
            </w:pPr>
            <w:r w:rsidRPr="008761CB">
              <w:rPr>
                <w:rFonts w:ascii="Calibri" w:hAnsi="Calibri" w:eastAsia="Calibri" w:cs="Calibri"/>
                <w:sz w:val="18"/>
                <w:szCs w:val="18"/>
              </w:rPr>
              <w:t>Agence et partenariat à définir au début de l’intervention pour:</w:t>
            </w:r>
          </w:p>
          <w:p w:rsidRPr="008761CB" w:rsidR="00AA5BDE" w:rsidP="00AA5BDE" w:rsidRDefault="00AA5BDE" w14:paraId="54CB93EC" w14:textId="77777777">
            <w:pPr>
              <w:spacing w:line="257" w:lineRule="auto"/>
              <w:jc w:val="left"/>
              <w:rPr>
                <w:rFonts w:ascii="Calibri" w:hAnsi="Calibri" w:eastAsia="Calibri" w:cs="Calibri"/>
                <w:sz w:val="18"/>
                <w:szCs w:val="18"/>
              </w:rPr>
            </w:pPr>
          </w:p>
          <w:p w:rsidRPr="008761CB" w:rsidR="00AA5BDE" w:rsidP="00AA5BDE" w:rsidRDefault="00AA5BDE" w14:paraId="20F6A47F" w14:textId="77777777">
            <w:pPr>
              <w:spacing w:line="257" w:lineRule="auto"/>
              <w:jc w:val="left"/>
              <w:rPr>
                <w:rFonts w:ascii="Calibri" w:hAnsi="Calibri" w:eastAsia="Calibri" w:cs="Calibri"/>
                <w:sz w:val="18"/>
                <w:szCs w:val="18"/>
              </w:rPr>
            </w:pPr>
            <w:r w:rsidRPr="008761CB">
              <w:rPr>
                <w:rFonts w:ascii="Calibri" w:hAnsi="Calibri" w:eastAsia="Calibri" w:cs="Calibri"/>
                <w:sz w:val="18"/>
                <w:szCs w:val="18"/>
              </w:rPr>
              <w:t>- Mobilisation expertise via ACC pour renforcement des compétences techniques des formateurs (R1/A010110)</w:t>
            </w:r>
          </w:p>
          <w:p w:rsidRPr="008761CB" w:rsidR="00AA5BDE" w:rsidP="00AA5BDE" w:rsidRDefault="00AA5BDE" w14:paraId="311154DC" w14:textId="77777777">
            <w:pPr>
              <w:spacing w:line="257" w:lineRule="auto"/>
              <w:jc w:val="left"/>
              <w:rPr>
                <w:rFonts w:ascii="Calibri" w:hAnsi="Calibri" w:eastAsia="Calibri" w:cs="Calibri"/>
                <w:sz w:val="18"/>
                <w:szCs w:val="18"/>
                <w:lang w:val="en-US"/>
              </w:rPr>
            </w:pPr>
            <w:r w:rsidRPr="008761CB">
              <w:rPr>
                <w:rFonts w:ascii="Calibri" w:hAnsi="Calibri" w:eastAsia="Calibri" w:cs="Calibri"/>
                <w:sz w:val="18"/>
                <w:szCs w:val="18"/>
                <w:lang w:val="en-US"/>
              </w:rPr>
              <w:t>- Activation Peer to Peer Congo/Belgique (R2/A020304)</w:t>
            </w:r>
          </w:p>
          <w:p w:rsidRPr="008761CB" w:rsidR="00AA5BDE" w:rsidP="00AA5BDE" w:rsidRDefault="00AA5BDE" w14:paraId="00F142A9" w14:textId="77777777">
            <w:pPr>
              <w:spacing w:line="257" w:lineRule="auto"/>
              <w:rPr>
                <w:rFonts w:ascii="Calibri" w:hAnsi="Calibri" w:eastAsia="Calibri" w:cs="Calibri"/>
                <w:b/>
                <w:bCs/>
                <w:sz w:val="18"/>
                <w:szCs w:val="18"/>
              </w:rPr>
            </w:pPr>
            <w:r w:rsidRPr="008761CB">
              <w:rPr>
                <w:rFonts w:ascii="Calibri" w:hAnsi="Calibri" w:eastAsia="Calibri" w:cs="Calibri"/>
                <w:sz w:val="18"/>
                <w:szCs w:val="18"/>
              </w:rPr>
              <w:t xml:space="preserve">- Activation de l'expertise international pour soutien </w:t>
            </w:r>
            <w:r w:rsidRPr="008761CB">
              <w:rPr>
                <w:rFonts w:ascii="Calibri" w:hAnsi="Calibri" w:eastAsia="Calibri" w:cs="Calibri"/>
                <w:sz w:val="18"/>
                <w:szCs w:val="18"/>
              </w:rPr>
              <w:t>aux services d'incubation et accélération d'entreprises ( A020303)</w:t>
            </w:r>
          </w:p>
        </w:tc>
        <w:tc>
          <w:tcPr>
            <w:tcW w:w="4253"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4296EC7D" w14:textId="77777777">
            <w:pPr>
              <w:spacing w:line="288" w:lineRule="auto"/>
              <w:rPr>
                <w:rFonts w:ascii="Calibri" w:hAnsi="Calibri" w:eastAsia="Calibri" w:cs="Calibri"/>
                <w:sz w:val="18"/>
                <w:szCs w:val="18"/>
                <w:highlight w:val="yellow"/>
              </w:rPr>
            </w:pPr>
          </w:p>
        </w:tc>
      </w:tr>
      <w:tr w:rsidRPr="00534891" w:rsidR="00AA5BDE" w:rsidTr="2D2DA66B" w14:paraId="3D6E8465" w14:textId="77777777">
        <w:trPr>
          <w:trHeight w:val="240"/>
        </w:trPr>
        <w:tc>
          <w:tcPr>
            <w:tcW w:w="2712"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7099682A" w14:textId="77777777">
            <w:pPr>
              <w:spacing w:line="288" w:lineRule="auto"/>
              <w:jc w:val="left"/>
              <w:rPr>
                <w:rFonts w:ascii="Calibri" w:hAnsi="Calibri" w:eastAsia="Calibri" w:cs="Calibri"/>
                <w:b/>
                <w:bCs/>
                <w:sz w:val="18"/>
                <w:szCs w:val="18"/>
              </w:rPr>
            </w:pPr>
            <w:r w:rsidRPr="008761CB">
              <w:rPr>
                <w:rFonts w:ascii="Calibri" w:hAnsi="Calibri" w:eastAsia="Calibri" w:cs="Calibri"/>
                <w:b/>
                <w:bCs/>
                <w:sz w:val="18"/>
                <w:szCs w:val="18"/>
              </w:rPr>
              <w:t>Forem</w:t>
            </w:r>
          </w:p>
          <w:p w:rsidRPr="008761CB" w:rsidR="00AA5BDE" w:rsidP="00AA5BDE" w:rsidRDefault="00AA5BDE" w14:paraId="483E0D04" w14:textId="77777777">
            <w:pPr>
              <w:spacing w:line="288" w:lineRule="auto"/>
              <w:jc w:val="left"/>
              <w:rPr>
                <w:rFonts w:ascii="Calibri" w:hAnsi="Calibri" w:eastAsia="Calibri" w:cs="Calibri"/>
                <w:sz w:val="18"/>
                <w:szCs w:val="18"/>
              </w:rPr>
            </w:pPr>
            <w:r w:rsidRPr="008761CB">
              <w:rPr>
                <w:rFonts w:ascii="Calibri" w:hAnsi="Calibri" w:eastAsia="Calibri" w:cs="Calibri"/>
                <w:sz w:val="18"/>
                <w:szCs w:val="18"/>
              </w:rPr>
              <w:t>Budget: 30.000€</w:t>
            </w:r>
          </w:p>
          <w:p w:rsidRPr="008761CB" w:rsidR="00AA5BDE" w:rsidP="00AA5BDE" w:rsidRDefault="00AA5BDE" w14:paraId="0F8632BD" w14:textId="77777777">
            <w:pPr>
              <w:spacing w:line="288" w:lineRule="auto"/>
              <w:jc w:val="left"/>
              <w:rPr>
                <w:rFonts w:ascii="Calibri" w:hAnsi="Calibri" w:eastAsia="Calibri" w:cs="Calibri"/>
                <w:sz w:val="18"/>
                <w:szCs w:val="18"/>
              </w:rPr>
            </w:pPr>
            <w:r w:rsidRPr="008761CB">
              <w:rPr>
                <w:rFonts w:ascii="Calibri" w:hAnsi="Calibri" w:eastAsia="Calibri" w:cs="Calibri"/>
                <w:sz w:val="18"/>
                <w:szCs w:val="18"/>
              </w:rPr>
              <w:t>R1/A010203</w:t>
            </w:r>
          </w:p>
          <w:p w:rsidRPr="008761CB" w:rsidR="00AA5BDE" w:rsidP="00AA5BDE" w:rsidRDefault="00AA5BDE" w14:paraId="2A553FCC" w14:textId="77777777">
            <w:pPr>
              <w:spacing w:line="288" w:lineRule="auto"/>
              <w:jc w:val="left"/>
              <w:rPr>
                <w:rFonts w:ascii="Georgia Pro" w:hAnsi="Georgia Pro" w:eastAsia="Georgia Pro" w:cs="Georgia Pro"/>
                <w:b/>
                <w:bCs/>
                <w:sz w:val="18"/>
                <w:szCs w:val="18"/>
              </w:rPr>
            </w:pPr>
          </w:p>
        </w:tc>
        <w:tc>
          <w:tcPr>
            <w:tcW w:w="2126" w:type="dxa"/>
            <w:tcBorders>
              <w:top w:val="single" w:color="auto" w:sz="8" w:space="0"/>
              <w:left w:val="single" w:color="auto" w:sz="8" w:space="0"/>
              <w:bottom w:val="single" w:color="auto" w:sz="8" w:space="0"/>
              <w:right w:val="single" w:color="auto" w:sz="8" w:space="0"/>
            </w:tcBorders>
          </w:tcPr>
          <w:p w:rsidRPr="008761CB" w:rsidR="00AA5BDE" w:rsidP="00AA5BDE" w:rsidRDefault="387DCD3B" w14:paraId="237D455C" w14:textId="43C51FB6">
            <w:pPr>
              <w:spacing w:line="288" w:lineRule="auto"/>
              <w:jc w:val="left"/>
              <w:rPr>
                <w:rFonts w:ascii="Calibri" w:hAnsi="Calibri" w:eastAsia="Calibri" w:cs="Calibri"/>
                <w:sz w:val="18"/>
                <w:szCs w:val="18"/>
              </w:rPr>
            </w:pPr>
            <w:r w:rsidRPr="008761CB">
              <w:rPr>
                <w:rFonts w:ascii="Calibri" w:hAnsi="Calibri" w:eastAsia="Calibri" w:cs="Calibri"/>
                <w:sz w:val="18"/>
                <w:szCs w:val="18"/>
              </w:rPr>
              <w:t>ASC</w:t>
            </w:r>
          </w:p>
          <w:p w:rsidRPr="008761CB" w:rsidR="2D2DA66B" w:rsidP="2D2DA66B" w:rsidRDefault="2D2DA66B" w14:paraId="6C06EEDC" w14:textId="43C526F4">
            <w:pPr>
              <w:spacing w:line="288" w:lineRule="auto"/>
              <w:jc w:val="left"/>
              <w:rPr>
                <w:rFonts w:eastAsia="Calibri" w:cs="Arial"/>
                <w:szCs w:val="21"/>
              </w:rPr>
            </w:pPr>
          </w:p>
          <w:p w:rsidRPr="008761CB" w:rsidR="00AA5BDE" w:rsidP="00AA5BDE" w:rsidRDefault="00AA5BDE" w14:paraId="17DAA281" w14:textId="474A0669">
            <w:pPr>
              <w:spacing w:line="288" w:lineRule="auto"/>
              <w:jc w:val="left"/>
              <w:rPr>
                <w:rFonts w:ascii="Calibri" w:hAnsi="Calibri" w:eastAsia="Calibri" w:cs="Calibri"/>
                <w:sz w:val="18"/>
                <w:szCs w:val="18"/>
              </w:rPr>
            </w:pPr>
            <w:r w:rsidRPr="008761CB">
              <w:rPr>
                <w:rFonts w:ascii="Calibri" w:hAnsi="Calibri" w:eastAsia="Calibri" w:cs="Calibri"/>
                <w:sz w:val="18"/>
                <w:szCs w:val="18"/>
              </w:rPr>
              <w:t>Echanges d'expertise via ASC Forem sur le modèle de gouvernance et d'implémentation (R1/A010203)</w:t>
            </w:r>
          </w:p>
        </w:tc>
        <w:tc>
          <w:tcPr>
            <w:tcW w:w="4253" w:type="dxa"/>
            <w:tcBorders>
              <w:top w:val="single" w:color="auto" w:sz="8" w:space="0"/>
              <w:left w:val="single" w:color="auto" w:sz="8" w:space="0"/>
              <w:bottom w:val="single" w:color="auto" w:sz="8" w:space="0"/>
              <w:right w:val="single" w:color="auto" w:sz="8" w:space="0"/>
            </w:tcBorders>
          </w:tcPr>
          <w:p w:rsidRPr="008761CB" w:rsidR="00AA5BDE" w:rsidP="00AA5BDE" w:rsidRDefault="387DCD3B" w14:paraId="3998FEAA" w14:textId="632975C9">
            <w:pPr>
              <w:spacing w:line="288" w:lineRule="auto"/>
              <w:rPr>
                <w:rFonts w:ascii="Calibri" w:hAnsi="Calibri" w:eastAsia="Calibri" w:cs="Calibri"/>
                <w:sz w:val="18"/>
                <w:szCs w:val="18"/>
              </w:rPr>
            </w:pPr>
            <w:r w:rsidRPr="008761CB">
              <w:rPr>
                <w:rFonts w:ascii="Calibri" w:hAnsi="Calibri" w:eastAsia="Calibri" w:cs="Calibri"/>
                <w:sz w:val="18"/>
                <w:szCs w:val="18"/>
              </w:rPr>
              <w:t xml:space="preserve">L’accord spécifique de collaboration avec le Forem pour la RDC a déjà été </w:t>
            </w:r>
            <w:r w:rsidRPr="008761CB" w:rsidR="6F071A51">
              <w:rPr>
                <w:rFonts w:ascii="Calibri" w:hAnsi="Calibri" w:eastAsia="Calibri" w:cs="Calibri"/>
                <w:sz w:val="18"/>
                <w:szCs w:val="18"/>
              </w:rPr>
              <w:t xml:space="preserve">une </w:t>
            </w:r>
            <w:r w:rsidRPr="008761CB">
              <w:rPr>
                <w:rFonts w:ascii="Calibri" w:hAnsi="Calibri" w:eastAsia="Calibri" w:cs="Calibri"/>
                <w:sz w:val="18"/>
                <w:szCs w:val="18"/>
              </w:rPr>
              <w:t>activité dans le cadre du projet EDUKOR et</w:t>
            </w:r>
            <w:r w:rsidRPr="008761CB" w:rsidR="3800CB77">
              <w:rPr>
                <w:rFonts w:ascii="Calibri" w:hAnsi="Calibri" w:eastAsia="Calibri" w:cs="Calibri"/>
                <w:sz w:val="18"/>
                <w:szCs w:val="18"/>
              </w:rPr>
              <w:t xml:space="preserve"> a</w:t>
            </w:r>
            <w:r w:rsidRPr="008761CB">
              <w:rPr>
                <w:rFonts w:ascii="Calibri" w:hAnsi="Calibri" w:eastAsia="Calibri" w:cs="Calibri"/>
                <w:sz w:val="18"/>
                <w:szCs w:val="18"/>
              </w:rPr>
              <w:t xml:space="preserve"> montré des résultats probants dans l’amélioration de l’offre de service dans la formation professionnelle du CdR. Il sera à nouveau monopolisé dans le portefeuille bilatéral. </w:t>
            </w:r>
          </w:p>
        </w:tc>
      </w:tr>
      <w:tr w:rsidRPr="00534891" w:rsidR="00AA5BDE" w:rsidTr="2D2DA66B" w14:paraId="11AA21D8" w14:textId="77777777">
        <w:trPr>
          <w:trHeight w:val="240"/>
        </w:trPr>
        <w:tc>
          <w:tcPr>
            <w:tcW w:w="2712"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53D9D8DA" w14:textId="77777777">
            <w:pPr>
              <w:spacing w:line="288" w:lineRule="auto"/>
              <w:jc w:val="left"/>
              <w:rPr>
                <w:rFonts w:ascii="Calibri" w:hAnsi="Calibri" w:eastAsia="Calibri" w:cs="Calibri"/>
                <w:sz w:val="18"/>
                <w:szCs w:val="18"/>
              </w:rPr>
            </w:pPr>
            <w:r w:rsidRPr="008761CB">
              <w:rPr>
                <w:rFonts w:ascii="Calibri" w:hAnsi="Calibri" w:eastAsia="Calibri" w:cs="Calibri"/>
                <w:b/>
                <w:bCs/>
                <w:sz w:val="18"/>
                <w:szCs w:val="18"/>
              </w:rPr>
              <w:t>Des partenariats avec des institutions publiques congolaises</w:t>
            </w:r>
            <w:r w:rsidRPr="008761CB">
              <w:rPr>
                <w:rFonts w:ascii="Calibri" w:hAnsi="Calibri" w:eastAsia="Calibri" w:cs="Calibri"/>
                <w:sz w:val="18"/>
                <w:szCs w:val="18"/>
              </w:rPr>
              <w:t xml:space="preserve"> comme : </w:t>
            </w:r>
          </w:p>
          <w:p w:rsidRPr="008761CB" w:rsidR="00AA5BDE" w:rsidP="00DE4E0F" w:rsidRDefault="00AA5BDE" w14:paraId="67610BF1" w14:textId="77777777">
            <w:pPr>
              <w:pStyle w:val="Paragraphedeliste"/>
              <w:numPr>
                <w:ilvl w:val="0"/>
                <w:numId w:val="35"/>
              </w:numPr>
              <w:spacing w:line="288" w:lineRule="auto"/>
              <w:jc w:val="left"/>
              <w:rPr>
                <w:rFonts w:ascii="Calibri" w:hAnsi="Calibri" w:eastAsia="Calibri" w:cs="Calibri"/>
                <w:sz w:val="18"/>
                <w:szCs w:val="18"/>
              </w:rPr>
            </w:pPr>
            <w:r w:rsidRPr="008761CB">
              <w:rPr>
                <w:rFonts w:ascii="Calibri" w:hAnsi="Calibri" w:eastAsia="Calibri" w:cs="Calibri"/>
                <w:sz w:val="18"/>
                <w:szCs w:val="18"/>
              </w:rPr>
              <w:t>Ministère EPST (niveau déconcentré)</w:t>
            </w:r>
          </w:p>
          <w:p w:rsidRPr="008761CB" w:rsidR="00AA5BDE" w:rsidP="00DE4E0F" w:rsidRDefault="00AA5BDE" w14:paraId="11141A35" w14:textId="77777777">
            <w:pPr>
              <w:pStyle w:val="Paragraphedeliste"/>
              <w:numPr>
                <w:ilvl w:val="0"/>
                <w:numId w:val="35"/>
              </w:numPr>
              <w:spacing w:line="288" w:lineRule="auto"/>
              <w:jc w:val="left"/>
              <w:rPr>
                <w:rFonts w:ascii="Calibri" w:hAnsi="Calibri" w:eastAsia="Calibri" w:cs="Calibri"/>
                <w:sz w:val="18"/>
                <w:szCs w:val="18"/>
              </w:rPr>
            </w:pPr>
            <w:r w:rsidRPr="008761CB">
              <w:rPr>
                <w:rFonts w:ascii="Calibri" w:hAnsi="Calibri" w:eastAsia="Calibri" w:cs="Calibri"/>
                <w:sz w:val="18"/>
                <w:szCs w:val="18"/>
              </w:rPr>
              <w:t>Ministère FPM (niveau déconcentré)</w:t>
            </w:r>
          </w:p>
          <w:p w:rsidRPr="008761CB" w:rsidR="00AA5BDE" w:rsidP="00AA5BDE" w:rsidRDefault="00AA5BDE" w14:paraId="4B3E2E2F" w14:textId="77777777">
            <w:pPr>
              <w:spacing w:line="288" w:lineRule="auto"/>
              <w:jc w:val="left"/>
              <w:rPr>
                <w:rFonts w:ascii="Calibri" w:hAnsi="Calibri" w:eastAsia="Calibri" w:cs="Calibri"/>
                <w:sz w:val="18"/>
                <w:szCs w:val="18"/>
              </w:rPr>
            </w:pPr>
            <w:r w:rsidRPr="008761CB">
              <w:rPr>
                <w:rFonts w:ascii="Calibri" w:hAnsi="Calibri" w:eastAsia="Calibri" w:cs="Calibri"/>
                <w:sz w:val="18"/>
                <w:szCs w:val="18"/>
              </w:rPr>
              <w:t>ONEM (niveau provincial)</w:t>
            </w:r>
          </w:p>
        </w:tc>
        <w:tc>
          <w:tcPr>
            <w:tcW w:w="2126"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2B7E8D21" w14:textId="02A9ECA4">
            <w:pPr>
              <w:spacing w:line="257" w:lineRule="auto"/>
              <w:jc w:val="left"/>
              <w:rPr>
                <w:rFonts w:ascii="Calibri" w:hAnsi="Calibri" w:eastAsia="Calibri" w:cs="Calibri"/>
                <w:sz w:val="18"/>
                <w:szCs w:val="18"/>
              </w:rPr>
            </w:pPr>
            <w:proofErr w:type="spellStart"/>
            <w:r w:rsidRPr="008761CB">
              <w:rPr>
                <w:rFonts w:ascii="Calibri" w:hAnsi="Calibri" w:eastAsia="Calibri" w:cs="Calibri"/>
                <w:sz w:val="18"/>
                <w:szCs w:val="18"/>
              </w:rPr>
              <w:t>Csub</w:t>
            </w:r>
            <w:proofErr w:type="spellEnd"/>
            <w:r w:rsidRPr="008761CB">
              <w:rPr>
                <w:rFonts w:ascii="Calibri" w:hAnsi="Calibri" w:eastAsia="Calibri" w:cs="Calibri"/>
                <w:sz w:val="18"/>
                <w:szCs w:val="18"/>
              </w:rPr>
              <w:t> en octroi direct</w:t>
            </w:r>
          </w:p>
          <w:p w:rsidRPr="008761CB" w:rsidR="00AA5BDE" w:rsidP="00AA5BDE" w:rsidRDefault="00AA5BDE" w14:paraId="30F8EC7A" w14:textId="77777777">
            <w:pPr>
              <w:spacing w:line="257" w:lineRule="auto"/>
              <w:rPr>
                <w:rFonts w:ascii="Calibri" w:hAnsi="Calibri" w:eastAsia="Calibri" w:cs="Calibri"/>
                <w:sz w:val="18"/>
                <w:szCs w:val="18"/>
              </w:rPr>
            </w:pPr>
          </w:p>
          <w:p w:rsidRPr="008761CB" w:rsidR="00AA5BDE" w:rsidP="00AA5BDE" w:rsidRDefault="00AA5BDE" w14:paraId="5894D4B8" w14:textId="77777777">
            <w:pPr>
              <w:spacing w:line="257" w:lineRule="auto"/>
              <w:rPr>
                <w:rFonts w:ascii="Calibri" w:hAnsi="Calibri" w:eastAsia="Calibri" w:cs="Calibri"/>
                <w:sz w:val="18"/>
                <w:szCs w:val="18"/>
              </w:rPr>
            </w:pPr>
            <w:r w:rsidRPr="008761CB">
              <w:rPr>
                <w:rFonts w:ascii="Calibri" w:hAnsi="Calibri" w:eastAsia="Calibri" w:cs="Calibri"/>
                <w:sz w:val="18"/>
                <w:szCs w:val="18"/>
              </w:rPr>
              <w:t xml:space="preserve">Partenariats à définir au début de l’intervention, en fonction du besoin et faisabilité opérationnelle </w:t>
            </w:r>
          </w:p>
        </w:tc>
        <w:tc>
          <w:tcPr>
            <w:tcW w:w="4253" w:type="dxa"/>
            <w:tcBorders>
              <w:top w:val="single" w:color="auto" w:sz="8" w:space="0"/>
              <w:left w:val="single" w:color="auto" w:sz="8" w:space="0"/>
              <w:bottom w:val="single" w:color="auto" w:sz="8" w:space="0"/>
              <w:right w:val="single" w:color="auto" w:sz="8" w:space="0"/>
            </w:tcBorders>
          </w:tcPr>
          <w:p w:rsidRPr="008761CB" w:rsidR="00AA5BDE" w:rsidP="00AA5BDE" w:rsidRDefault="00AA5BDE" w14:paraId="60B16CDC" w14:textId="77777777">
            <w:pPr>
              <w:spacing w:line="288" w:lineRule="auto"/>
              <w:rPr>
                <w:rFonts w:ascii="Georgia Pro" w:hAnsi="Georgia Pro" w:eastAsia="Georgia Pro" w:cs="Georgia Pro"/>
                <w:sz w:val="18"/>
                <w:szCs w:val="18"/>
                <w:highlight w:val="yellow"/>
              </w:rPr>
            </w:pPr>
          </w:p>
        </w:tc>
      </w:tr>
    </w:tbl>
    <w:p w:rsidRPr="001A4060" w:rsidR="00C612B4" w:rsidP="00C612B4" w:rsidRDefault="00C612B4" w14:paraId="46E120DA" w14:textId="77777777">
      <w:pPr>
        <w:rPr>
          <w:rFonts w:ascii="Georgia Pro" w:hAnsi="Georgia Pro" w:eastAsia="Georgia Pro" w:cs="Georgia Pro"/>
        </w:rPr>
      </w:pPr>
    </w:p>
    <w:p w:rsidR="00D6046D" w:rsidP="000607AF" w:rsidRDefault="00812DA8" w14:paraId="2C880BBE" w14:textId="6BF43CC1">
      <w:pPr>
        <w:pStyle w:val="Titre3"/>
        <w:numPr>
          <w:ilvl w:val="2"/>
          <w:numId w:val="38"/>
        </w:numPr>
      </w:pPr>
      <w:bookmarkStart w:name="_Toc111280398" w:id="296"/>
      <w:bookmarkStart w:name="_Toc111282763" w:id="297"/>
      <w:bookmarkStart w:name="_Toc111287384" w:id="298"/>
      <w:bookmarkStart w:name="_Toc111289145" w:id="299"/>
      <w:bookmarkStart w:name="_Toc111260574" w:id="300"/>
      <w:bookmarkStart w:name="_Toc111289403" w:id="301"/>
      <w:bookmarkStart w:name="_Toc111289853" w:id="302"/>
      <w:bookmarkStart w:name="_Toc111395172" w:id="303"/>
      <w:r>
        <w:t xml:space="preserve"> </w:t>
      </w:r>
      <w:bookmarkStart w:name="_Toc113800450" w:id="304"/>
      <w:r w:rsidR="001B336F">
        <w:t>COD2200911 – Services de santé et systèmes de protection sociale en santé</w:t>
      </w:r>
      <w:bookmarkEnd w:id="304"/>
      <w:r w:rsidR="001B336F">
        <w:t xml:space="preserve"> </w:t>
      </w:r>
      <w:bookmarkEnd w:id="296"/>
      <w:bookmarkEnd w:id="297"/>
      <w:bookmarkEnd w:id="298"/>
      <w:bookmarkEnd w:id="299"/>
      <w:bookmarkEnd w:id="300"/>
      <w:bookmarkEnd w:id="301"/>
      <w:bookmarkEnd w:id="302"/>
      <w:bookmarkEnd w:id="303"/>
    </w:p>
    <w:p w:rsidRPr="00896DE6" w:rsidR="00371F92" w:rsidP="00371F92" w:rsidRDefault="00371F92" w14:paraId="2026BCCF" w14:textId="77777777">
      <w:pPr>
        <w:rPr>
          <w:lang w:val="fr-FR"/>
        </w:rPr>
      </w:pPr>
    </w:p>
    <w:p w:rsidRPr="00896DE6" w:rsidR="00910E06" w:rsidP="00566BBF" w:rsidRDefault="00566BBF" w14:paraId="1D5394E0" w14:textId="183F8460">
      <w:pPr>
        <w:pStyle w:val="Lgende"/>
        <w:keepNext/>
        <w:jc w:val="left"/>
        <w:rPr>
          <w:color w:val="585756"/>
        </w:rPr>
      </w:pPr>
      <w:bookmarkStart w:name="_Toc113800468" w:id="305"/>
      <w:r w:rsidRPr="00896DE6">
        <w:rPr>
          <w:color w:val="585756"/>
        </w:rPr>
        <w:t xml:space="preserve">Tableau </w:t>
      </w:r>
      <w:r w:rsidRPr="00896DE6">
        <w:rPr>
          <w:color w:val="585756"/>
        </w:rPr>
        <w:fldChar w:fldCharType="begin"/>
      </w:r>
      <w:r w:rsidRPr="00896DE6">
        <w:rPr>
          <w:color w:val="585756"/>
        </w:rPr>
        <w:instrText>SEQ Tableau \* ARABIC</w:instrText>
      </w:r>
      <w:r w:rsidRPr="00896DE6">
        <w:rPr>
          <w:color w:val="585756"/>
        </w:rPr>
        <w:fldChar w:fldCharType="separate"/>
      </w:r>
      <w:r w:rsidRPr="00896DE6" w:rsidR="009A1624">
        <w:rPr>
          <w:noProof/>
          <w:color w:val="585756"/>
        </w:rPr>
        <w:t>10</w:t>
      </w:r>
      <w:r w:rsidRPr="00896DE6">
        <w:rPr>
          <w:color w:val="585756"/>
        </w:rPr>
        <w:fldChar w:fldCharType="end"/>
      </w:r>
      <w:r w:rsidRPr="00896DE6" w:rsidR="33F141EE">
        <w:rPr>
          <w:color w:val="585756"/>
        </w:rPr>
        <w:t xml:space="preserve"> – </w:t>
      </w:r>
      <w:r w:rsidRPr="00896DE6" w:rsidR="33163785">
        <w:rPr>
          <w:color w:val="585756"/>
        </w:rPr>
        <w:t>ASC</w:t>
      </w:r>
      <w:r w:rsidRPr="00896DE6" w:rsidR="33F141EE">
        <w:rPr>
          <w:color w:val="585756"/>
        </w:rPr>
        <w:t xml:space="preserve"> et convention de subside </w:t>
      </w:r>
      <w:r w:rsidRPr="00896DE6" w:rsidR="5C97E9D8">
        <w:rPr>
          <w:color w:val="585756"/>
        </w:rPr>
        <w:t xml:space="preserve">– </w:t>
      </w:r>
      <w:r w:rsidRPr="00896DE6" w:rsidR="368881BB">
        <w:rPr>
          <w:color w:val="585756"/>
        </w:rPr>
        <w:t>Santé</w:t>
      </w:r>
      <w:r w:rsidRPr="00896DE6" w:rsidR="5C97E9D8">
        <w:rPr>
          <w:color w:val="585756"/>
        </w:rPr>
        <w:t xml:space="preserve"> et protection sociale en santé</w:t>
      </w:r>
      <w:bookmarkEnd w:id="305"/>
      <w:r w:rsidRPr="00896DE6" w:rsidR="5C97E9D8">
        <w:rPr>
          <w:color w:val="585756"/>
        </w:rPr>
        <w:t xml:space="preserve"> </w:t>
      </w:r>
    </w:p>
    <w:tbl>
      <w:tblPr>
        <w:tblStyle w:val="Grilledutableau3"/>
        <w:tblW w:w="9233" w:type="dxa"/>
        <w:tblInd w:w="255" w:type="dxa"/>
        <w:tblLook w:val="04A0" w:firstRow="1" w:lastRow="0" w:firstColumn="1" w:lastColumn="0" w:noHBand="0" w:noVBand="1"/>
      </w:tblPr>
      <w:tblGrid>
        <w:gridCol w:w="2712"/>
        <w:gridCol w:w="2693"/>
        <w:gridCol w:w="3828"/>
      </w:tblGrid>
      <w:tr w:rsidRPr="00534891" w:rsidR="00AA5BDE" w:rsidTr="2D2DA66B" w14:paraId="6242CF2B" w14:textId="77777777">
        <w:trPr>
          <w:trHeight w:val="375"/>
        </w:trPr>
        <w:tc>
          <w:tcPr>
            <w:tcW w:w="9233" w:type="dxa"/>
            <w:gridSpan w:val="3"/>
            <w:tcBorders>
              <w:top w:val="single" w:color="auto" w:sz="8" w:space="0"/>
              <w:left w:val="single" w:color="auto" w:sz="8" w:space="0"/>
              <w:bottom w:val="single" w:color="auto" w:sz="8" w:space="0"/>
              <w:right w:val="single" w:color="auto" w:sz="8" w:space="0"/>
            </w:tcBorders>
            <w:shd w:val="clear" w:color="auto" w:fill="808080" w:themeFill="background1" w:themeFillShade="80"/>
            <w:vAlign w:val="center"/>
          </w:tcPr>
          <w:p w:rsidRPr="44571B42" w:rsidR="00AA5BDE" w:rsidP="00AA5BDE" w:rsidRDefault="00E84606" w14:paraId="2E1E7A33" w14:textId="3E25E840">
            <w:pPr>
              <w:spacing w:line="288" w:lineRule="auto"/>
              <w:jc w:val="center"/>
              <w:rPr>
                <w:rFonts w:ascii="Calibri" w:hAnsi="Calibri" w:eastAsia="Calibri" w:cs="Calibri"/>
                <w:b/>
                <w:bCs/>
                <w:color w:val="FFFFFF" w:themeColor="background1"/>
                <w:sz w:val="18"/>
                <w:szCs w:val="18"/>
              </w:rPr>
            </w:pPr>
            <w:r>
              <w:rPr>
                <w:rFonts w:ascii="Calibri" w:hAnsi="Calibri" w:eastAsia="Calibri" w:cs="Calibri"/>
                <w:b/>
                <w:bCs/>
                <w:color w:val="FFFFFF" w:themeColor="background1"/>
                <w:sz w:val="18"/>
                <w:szCs w:val="18"/>
              </w:rPr>
              <w:t xml:space="preserve">ASC ET </w:t>
            </w:r>
            <w:r w:rsidR="00AA5BDE">
              <w:rPr>
                <w:rFonts w:ascii="Calibri" w:hAnsi="Calibri" w:eastAsia="Calibri" w:cs="Calibri"/>
                <w:b/>
                <w:bCs/>
                <w:color w:val="FFFFFF" w:themeColor="background1"/>
                <w:sz w:val="18"/>
                <w:szCs w:val="18"/>
              </w:rPr>
              <w:t>OCTROI DIRECT</w:t>
            </w:r>
          </w:p>
        </w:tc>
      </w:tr>
      <w:tr w:rsidRPr="00534891" w:rsidR="00D6046D" w:rsidTr="2D2DA66B" w14:paraId="15BE581E" w14:textId="77777777">
        <w:trPr>
          <w:trHeight w:val="806"/>
        </w:trPr>
        <w:tc>
          <w:tcPr>
            <w:tcW w:w="2712"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371F92" w:rsidR="00D6046D" w:rsidP="00FD7DDC" w:rsidRDefault="00D6046D" w14:paraId="52A8745A" w14:textId="77777777">
            <w:pPr>
              <w:spacing w:line="288" w:lineRule="auto"/>
              <w:jc w:val="left"/>
              <w:rPr>
                <w:rFonts w:ascii="Calibri" w:hAnsi="Calibri" w:eastAsia="Calibri" w:cs="Calibri"/>
                <w:b/>
                <w:bCs/>
                <w:color w:val="FFFFFF" w:themeColor="background1"/>
                <w:sz w:val="18"/>
                <w:szCs w:val="18"/>
              </w:rPr>
            </w:pPr>
            <w:r w:rsidRPr="00371F92">
              <w:rPr>
                <w:rFonts w:ascii="Calibri" w:hAnsi="Calibri" w:eastAsia="Calibri" w:cs="Calibri"/>
                <w:b/>
                <w:bCs/>
                <w:color w:val="FFFFFF" w:themeColor="background1"/>
                <w:sz w:val="18"/>
                <w:szCs w:val="18"/>
              </w:rPr>
              <w:t>ACTEUR DE MISE EN ŒUVRE</w:t>
            </w:r>
          </w:p>
          <w:p w:rsidRPr="00371F92" w:rsidR="00D6046D" w:rsidP="00FD7DDC" w:rsidRDefault="00D6046D" w14:paraId="2384930A" w14:textId="77777777">
            <w:pPr>
              <w:spacing w:line="288" w:lineRule="auto"/>
              <w:jc w:val="left"/>
              <w:rPr>
                <w:rFonts w:ascii="Calibri" w:hAnsi="Calibri" w:eastAsia="Calibri" w:cs="Calibri"/>
                <w:b/>
                <w:bCs/>
                <w:color w:val="FFFFFF" w:themeColor="background1"/>
                <w:sz w:val="18"/>
                <w:szCs w:val="18"/>
              </w:rPr>
            </w:pPr>
            <w:r w:rsidRPr="00371F92">
              <w:rPr>
                <w:rFonts w:ascii="Calibri" w:hAnsi="Calibri" w:eastAsia="Calibri" w:cs="Calibri"/>
                <w:b/>
                <w:bCs/>
                <w:color w:val="FFFFFF" w:themeColor="background1"/>
                <w:sz w:val="18"/>
                <w:szCs w:val="18"/>
              </w:rPr>
              <w:t>Budget</w:t>
            </w:r>
          </w:p>
          <w:p w:rsidRPr="00371F92" w:rsidR="00D6046D" w:rsidP="00FD7DDC" w:rsidRDefault="00D6046D" w14:paraId="3009A127" w14:textId="77777777">
            <w:pPr>
              <w:spacing w:line="288" w:lineRule="auto"/>
              <w:jc w:val="left"/>
              <w:rPr>
                <w:rFonts w:ascii="Calibri" w:hAnsi="Calibri" w:eastAsia="Calibri" w:cs="Calibri"/>
                <w:b/>
                <w:bCs/>
                <w:color w:val="FFFFFF" w:themeColor="background1"/>
                <w:sz w:val="18"/>
                <w:szCs w:val="18"/>
              </w:rPr>
            </w:pPr>
            <w:r w:rsidRPr="00371F92">
              <w:rPr>
                <w:rFonts w:ascii="Calibri" w:hAnsi="Calibri" w:eastAsia="Calibri" w:cs="Calibri"/>
                <w:b/>
                <w:bCs/>
                <w:color w:val="FFFFFF" w:themeColor="background1"/>
                <w:sz w:val="18"/>
                <w:szCs w:val="18"/>
              </w:rPr>
              <w:t xml:space="preserve">Résultats/Activités </w:t>
            </w:r>
          </w:p>
        </w:tc>
        <w:tc>
          <w:tcPr>
            <w:tcW w:w="2693"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371F92" w:rsidR="00D6046D" w:rsidP="00FD7DDC" w:rsidRDefault="00D6046D" w14:paraId="7C7829AF" w14:textId="77777777">
            <w:pPr>
              <w:spacing w:line="288" w:lineRule="auto"/>
              <w:jc w:val="center"/>
              <w:rPr>
                <w:rFonts w:ascii="Calibri" w:hAnsi="Calibri" w:eastAsia="Calibri" w:cs="Calibri"/>
                <w:b/>
                <w:bCs/>
                <w:color w:val="FFFFFF" w:themeColor="background1"/>
                <w:sz w:val="18"/>
                <w:szCs w:val="18"/>
              </w:rPr>
            </w:pPr>
            <w:r w:rsidRPr="00371F92">
              <w:rPr>
                <w:rFonts w:ascii="Calibri" w:hAnsi="Calibri" w:eastAsia="Calibri" w:cs="Calibri"/>
                <w:b/>
                <w:bCs/>
                <w:color w:val="FFFFFF" w:themeColor="background1"/>
                <w:sz w:val="18"/>
                <w:szCs w:val="18"/>
              </w:rPr>
              <w:t>OBJET</w:t>
            </w:r>
          </w:p>
          <w:p w:rsidRPr="00371F92" w:rsidR="00D6046D" w:rsidP="00FD7DDC" w:rsidRDefault="00D6046D" w14:paraId="28E41A95" w14:textId="77777777">
            <w:pPr>
              <w:spacing w:line="288" w:lineRule="auto"/>
              <w:jc w:val="center"/>
              <w:rPr>
                <w:rFonts w:ascii="Calibri" w:hAnsi="Calibri" w:eastAsia="Calibri" w:cs="Calibri"/>
                <w:b/>
                <w:bCs/>
                <w:color w:val="FFFFFF" w:themeColor="background1"/>
                <w:sz w:val="18"/>
                <w:szCs w:val="18"/>
              </w:rPr>
            </w:pPr>
            <w:r w:rsidRPr="00371F92">
              <w:rPr>
                <w:rFonts w:ascii="Calibri" w:hAnsi="Calibri" w:eastAsia="Calibri" w:cs="Calibri"/>
                <w:b/>
                <w:bCs/>
                <w:color w:val="FFFFFF" w:themeColor="background1"/>
                <w:sz w:val="18"/>
                <w:szCs w:val="18"/>
              </w:rPr>
              <w:t xml:space="preserve">CSUB / ASC / </w:t>
            </w:r>
            <w:proofErr w:type="spellStart"/>
            <w:r w:rsidRPr="00371F92">
              <w:rPr>
                <w:rFonts w:ascii="Calibri" w:hAnsi="Calibri" w:eastAsia="Calibri" w:cs="Calibri"/>
                <w:b/>
                <w:bCs/>
                <w:color w:val="FFFFFF" w:themeColor="background1"/>
                <w:sz w:val="18"/>
                <w:szCs w:val="18"/>
              </w:rPr>
              <w:t>ConCoop</w:t>
            </w:r>
            <w:proofErr w:type="spellEnd"/>
            <w:r w:rsidRPr="00371F92">
              <w:rPr>
                <w:rFonts w:ascii="Calibri" w:hAnsi="Calibri" w:eastAsia="Calibri" w:cs="Calibri"/>
                <w:b/>
                <w:bCs/>
                <w:color w:val="FFFFFF" w:themeColor="background1"/>
                <w:sz w:val="18"/>
                <w:szCs w:val="18"/>
              </w:rPr>
              <w:t xml:space="preserve"> (UN)</w:t>
            </w:r>
          </w:p>
        </w:tc>
        <w:tc>
          <w:tcPr>
            <w:tcW w:w="3828"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371F92" w:rsidR="00D6046D" w:rsidP="00FD7DDC" w:rsidRDefault="00D6046D" w14:paraId="51DC9148" w14:textId="482DFC85">
            <w:pPr>
              <w:spacing w:line="288" w:lineRule="auto"/>
              <w:jc w:val="center"/>
              <w:rPr>
                <w:rFonts w:ascii="Calibri" w:hAnsi="Calibri" w:eastAsia="Calibri" w:cs="Calibri"/>
                <w:b/>
                <w:bCs/>
                <w:color w:val="FFFFFF" w:themeColor="background1"/>
                <w:sz w:val="18"/>
                <w:szCs w:val="18"/>
              </w:rPr>
            </w:pPr>
            <w:r w:rsidRPr="44571B42">
              <w:rPr>
                <w:rFonts w:ascii="Calibri" w:hAnsi="Calibri" w:eastAsia="Calibri" w:cs="Calibri"/>
                <w:b/>
                <w:bCs/>
                <w:color w:val="FFFFFF" w:themeColor="background1"/>
                <w:sz w:val="18"/>
                <w:szCs w:val="18"/>
              </w:rPr>
              <w:t>ARGUMENT</w:t>
            </w:r>
            <w:r w:rsidRPr="44571B42">
              <w:rPr>
                <w:rFonts w:ascii="Calibri" w:hAnsi="Calibri" w:eastAsiaTheme="minorEastAsia"/>
                <w:b/>
                <w:bCs/>
                <w:color w:val="FFFFFF" w:themeColor="background1"/>
                <w:sz w:val="18"/>
                <w:szCs w:val="18"/>
              </w:rPr>
              <w:t>A</w:t>
            </w:r>
            <w:r w:rsidRPr="44571B42">
              <w:rPr>
                <w:rFonts w:ascii="Calibri" w:hAnsi="Calibri" w:eastAsia="Calibri" w:cs="Calibri"/>
                <w:b/>
                <w:bCs/>
                <w:color w:val="FFFFFF" w:themeColor="background1"/>
                <w:sz w:val="18"/>
                <w:szCs w:val="18"/>
              </w:rPr>
              <w:t>IRE</w:t>
            </w:r>
          </w:p>
        </w:tc>
      </w:tr>
      <w:tr w:rsidR="2D2DA66B" w:rsidTr="2D2DA66B" w14:paraId="4254A736" w14:textId="77777777">
        <w:trPr>
          <w:trHeight w:val="806"/>
        </w:trPr>
        <w:tc>
          <w:tcPr>
            <w:tcW w:w="9233" w:type="dxa"/>
            <w:gridSpan w:val="3"/>
            <w:tcBorders>
              <w:top w:val="single" w:color="auto" w:sz="8" w:space="0"/>
              <w:left w:val="single" w:color="auto" w:sz="8" w:space="0"/>
              <w:bottom w:val="single" w:color="auto" w:sz="8" w:space="0"/>
              <w:right w:val="single" w:color="auto" w:sz="8" w:space="0"/>
            </w:tcBorders>
          </w:tcPr>
          <w:p w:rsidR="2D2DA66B" w:rsidP="00896DE6" w:rsidRDefault="76A5B0A8" w14:paraId="23C623FE" w14:textId="1F6791CF">
            <w:pPr>
              <w:rPr>
                <w:rFonts w:eastAsia="Calibri" w:cs="Arial"/>
                <w:b/>
                <w:bCs/>
                <w:szCs w:val="21"/>
              </w:rPr>
            </w:pPr>
            <w:r w:rsidRPr="00D80BEF">
              <w:rPr>
                <w:rFonts w:ascii="Calibri" w:hAnsi="Calibri" w:eastAsia="Calibri" w:cs="Calibri"/>
                <w:sz w:val="18"/>
                <w:szCs w:val="18"/>
              </w:rPr>
              <w:t xml:space="preserve">Le Ministère est la personne juridique dans les signatures de </w:t>
            </w:r>
            <w:proofErr w:type="spellStart"/>
            <w:r w:rsidRPr="00D80BEF">
              <w:rPr>
                <w:rFonts w:ascii="Calibri" w:hAnsi="Calibri" w:eastAsia="Calibri" w:cs="Calibri"/>
                <w:sz w:val="18"/>
                <w:szCs w:val="18"/>
              </w:rPr>
              <w:t>Csub</w:t>
            </w:r>
            <w:proofErr w:type="spellEnd"/>
            <w:r w:rsidRPr="00D80BEF">
              <w:rPr>
                <w:rFonts w:ascii="Calibri" w:hAnsi="Calibri" w:eastAsia="Calibri" w:cs="Calibri"/>
                <w:sz w:val="18"/>
                <w:szCs w:val="18"/>
              </w:rPr>
              <w:t xml:space="preserve"> ou autres documents légaux et délègue et responsabilise la mise en œuvre des activités à l’ECZS concerné. Dans cette logique, il est important de maintenir des Conventions de subsides individuelles par Zone de Santé. L’objectif est de focaliser le suivi par zone et de permettre une responsabilisation de la ZS concernée.</w:t>
            </w:r>
          </w:p>
        </w:tc>
      </w:tr>
      <w:tr w:rsidRPr="00534891" w:rsidR="00D6046D" w:rsidTr="2D2DA66B" w14:paraId="0EDF8EF8" w14:textId="77777777">
        <w:trPr>
          <w:trHeight w:val="1161"/>
        </w:trPr>
        <w:tc>
          <w:tcPr>
            <w:tcW w:w="2712" w:type="dxa"/>
            <w:tcBorders>
              <w:top w:val="single" w:color="auto" w:sz="8" w:space="0"/>
              <w:left w:val="single" w:color="auto" w:sz="8" w:space="0"/>
              <w:bottom w:val="single" w:color="auto" w:sz="8" w:space="0"/>
              <w:right w:val="single" w:color="auto" w:sz="8" w:space="0"/>
            </w:tcBorders>
          </w:tcPr>
          <w:p w:rsidRPr="00534891" w:rsidR="00D6046D" w:rsidP="00FD7DDC" w:rsidRDefault="00D6046D" w14:paraId="42472C06" w14:textId="77777777">
            <w:pPr>
              <w:spacing w:line="288" w:lineRule="auto"/>
              <w:jc w:val="left"/>
              <w:rPr>
                <w:rFonts w:ascii="Calibri" w:hAnsi="Calibri" w:eastAsia="Calibri" w:cs="Calibri"/>
                <w:b/>
                <w:sz w:val="18"/>
                <w:szCs w:val="18"/>
              </w:rPr>
            </w:pPr>
            <w:r w:rsidRPr="07E95B6E">
              <w:rPr>
                <w:rFonts w:ascii="Calibri" w:hAnsi="Calibri" w:eastAsia="Calibri" w:cs="Calibri"/>
                <w:b/>
                <w:bCs/>
                <w:sz w:val="18"/>
                <w:szCs w:val="18"/>
              </w:rPr>
              <w:t>NOM : MSPHP</w:t>
            </w:r>
          </w:p>
          <w:p w:rsidRPr="00534891" w:rsidR="00D6046D" w:rsidP="00FD7DDC" w:rsidRDefault="00D6046D" w14:paraId="3F70B3B4" w14:textId="77777777">
            <w:pPr>
              <w:spacing w:line="288" w:lineRule="auto"/>
              <w:jc w:val="left"/>
              <w:rPr>
                <w:rFonts w:ascii="Calibri" w:hAnsi="Calibri" w:eastAsia="Calibri" w:cs="Calibri"/>
                <w:b/>
                <w:bCs/>
                <w:sz w:val="18"/>
                <w:szCs w:val="18"/>
              </w:rPr>
            </w:pPr>
            <w:r w:rsidRPr="07E95B6E">
              <w:rPr>
                <w:rFonts w:ascii="Calibri" w:hAnsi="Calibri" w:eastAsia="Calibri" w:cs="Calibri"/>
                <w:b/>
                <w:bCs/>
                <w:sz w:val="18"/>
                <w:szCs w:val="18"/>
              </w:rPr>
              <w:t xml:space="preserve">Equipe cadre ZS (ECZS) </w:t>
            </w:r>
            <w:proofErr w:type="spellStart"/>
            <w:r w:rsidRPr="07E95B6E">
              <w:rPr>
                <w:rFonts w:ascii="Calibri" w:hAnsi="Calibri" w:eastAsia="Calibri" w:cs="Calibri"/>
                <w:b/>
                <w:bCs/>
                <w:sz w:val="18"/>
                <w:szCs w:val="18"/>
              </w:rPr>
              <w:t>Isangi</w:t>
            </w:r>
            <w:proofErr w:type="spellEnd"/>
          </w:p>
          <w:p w:rsidRPr="00534891" w:rsidR="00D6046D" w:rsidP="00FD7DDC" w:rsidRDefault="00D6046D" w14:paraId="61AACBD7" w14:textId="685202CA">
            <w:pPr>
              <w:spacing w:line="288" w:lineRule="auto"/>
              <w:jc w:val="left"/>
            </w:pPr>
            <w:r w:rsidRPr="07E95B6E">
              <w:rPr>
                <w:rFonts w:ascii="Calibri" w:hAnsi="Calibri" w:eastAsia="Calibri" w:cs="Calibri"/>
                <w:sz w:val="18"/>
                <w:szCs w:val="18"/>
              </w:rPr>
              <w:t>Budget : 290.000 EUR</w:t>
            </w:r>
            <w:r w:rsidRPr="0909E538">
              <w:rPr>
                <w:rFonts w:ascii="Calibri" w:hAnsi="Calibri" w:eastAsia="Calibri" w:cs="Calibri"/>
                <w:sz w:val="18"/>
                <w:szCs w:val="18"/>
              </w:rPr>
              <w:t xml:space="preserve"> (</w:t>
            </w:r>
            <w:proofErr w:type="spellStart"/>
            <w:r w:rsidRPr="0909E538">
              <w:rPr>
                <w:rFonts w:ascii="Calibri" w:hAnsi="Calibri" w:eastAsia="Calibri" w:cs="Calibri"/>
                <w:sz w:val="18"/>
                <w:szCs w:val="18"/>
              </w:rPr>
              <w:t>CSub</w:t>
            </w:r>
            <w:proofErr w:type="spellEnd"/>
            <w:r w:rsidRPr="0909E538">
              <w:rPr>
                <w:rFonts w:ascii="Calibri" w:hAnsi="Calibri" w:eastAsia="Calibri" w:cs="Calibri"/>
                <w:sz w:val="18"/>
                <w:szCs w:val="18"/>
              </w:rPr>
              <w:t>)</w:t>
            </w:r>
          </w:p>
          <w:p w:rsidRPr="00534891" w:rsidR="00D6046D" w:rsidP="00FD7DDC" w:rsidRDefault="00D6046D" w14:paraId="1959FEE4" w14:textId="030FDAA0">
            <w:r w:rsidRPr="07E95B6E">
              <w:rPr>
                <w:rFonts w:ascii="Calibri" w:hAnsi="Calibri" w:eastAsia="Calibri" w:cs="Calibri"/>
                <w:sz w:val="18"/>
                <w:szCs w:val="18"/>
              </w:rPr>
              <w:t>R1/ A 01 02 03</w:t>
            </w:r>
          </w:p>
          <w:p w:rsidRPr="00534891" w:rsidR="00D6046D" w:rsidP="00FD7DDC" w:rsidRDefault="0909E538" w14:paraId="705AF3EF" w14:textId="46CDC7FF">
            <w:pPr>
              <w:rPr>
                <w:rFonts w:ascii="Calibri" w:hAnsi="Calibri" w:eastAsia="Calibri" w:cs="Calibri"/>
                <w:sz w:val="18"/>
                <w:szCs w:val="18"/>
              </w:rPr>
            </w:pPr>
            <w:r w:rsidRPr="0909E538">
              <w:rPr>
                <w:rFonts w:ascii="Calibri" w:hAnsi="Calibri" w:eastAsia="Calibri" w:cs="Calibri"/>
                <w:sz w:val="18"/>
                <w:szCs w:val="18"/>
              </w:rPr>
              <w:t>Renforcement des capacités 15.000 euros (ECZS + HGR)</w:t>
            </w:r>
          </w:p>
        </w:tc>
        <w:tc>
          <w:tcPr>
            <w:tcW w:w="2693" w:type="dxa"/>
            <w:tcBorders>
              <w:top w:val="single" w:color="auto" w:sz="8" w:space="0"/>
              <w:left w:val="single" w:color="auto" w:sz="8" w:space="0"/>
              <w:bottom w:val="single" w:color="auto" w:sz="8" w:space="0"/>
              <w:right w:val="single" w:color="auto" w:sz="8" w:space="0"/>
            </w:tcBorders>
          </w:tcPr>
          <w:p w:rsidR="0909E538" w:rsidP="0909E538" w:rsidRDefault="49E4667C" w14:paraId="15861EDC" w14:textId="253008C3">
            <w:pPr>
              <w:rPr>
                <w:rFonts w:ascii="Calibri" w:hAnsi="Calibri" w:eastAsia="Calibri" w:cs="Calibri"/>
                <w:sz w:val="18"/>
                <w:szCs w:val="18"/>
                <w:lang w:val="fr-FR"/>
              </w:rPr>
            </w:pPr>
            <w:proofErr w:type="spellStart"/>
            <w:r w:rsidRPr="2D2DA66B">
              <w:rPr>
                <w:rFonts w:ascii="Calibri" w:hAnsi="Calibri" w:eastAsia="Calibri" w:cs="Calibri"/>
                <w:sz w:val="18"/>
                <w:szCs w:val="18"/>
                <w:lang w:val="fr-FR"/>
              </w:rPr>
              <w:t>CSub</w:t>
            </w:r>
            <w:proofErr w:type="spellEnd"/>
            <w:r w:rsidRPr="2D2DA66B">
              <w:rPr>
                <w:rFonts w:ascii="Calibri" w:hAnsi="Calibri" w:eastAsia="Calibri" w:cs="Calibri"/>
                <w:sz w:val="18"/>
                <w:szCs w:val="18"/>
                <w:lang w:val="fr-FR"/>
              </w:rPr>
              <w:t xml:space="preserve"> en octroi direct</w:t>
            </w:r>
          </w:p>
          <w:p w:rsidR="2D2DA66B" w:rsidP="2D2DA66B" w:rsidRDefault="2D2DA66B" w14:paraId="01C7B880" w14:textId="09371C7A">
            <w:pPr>
              <w:rPr>
                <w:rFonts w:eastAsia="Calibri" w:cs="Arial"/>
                <w:szCs w:val="21"/>
                <w:lang w:val="fr-FR"/>
              </w:rPr>
            </w:pPr>
          </w:p>
          <w:p w:rsidRPr="00D6046D" w:rsidR="00D6046D" w:rsidP="00FD7DDC" w:rsidRDefault="00D6046D" w14:paraId="6C4D0930" w14:textId="77777777">
            <w:pPr>
              <w:rPr>
                <w:rFonts w:ascii="Calibri" w:hAnsi="Calibri" w:eastAsia="Calibri" w:cs="Calibri"/>
                <w:sz w:val="18"/>
                <w:szCs w:val="18"/>
                <w:lang w:val="fr-FR"/>
              </w:rPr>
            </w:pPr>
            <w:r w:rsidRPr="00D6046D">
              <w:rPr>
                <w:rFonts w:ascii="Calibri" w:hAnsi="Calibri" w:eastAsia="Calibri" w:cs="Calibri"/>
                <w:sz w:val="18"/>
                <w:szCs w:val="18"/>
                <w:lang w:val="fr-FR"/>
              </w:rPr>
              <w:t>Améliorer l’offre de soins de santé dans la Zone de Santé d’</w:t>
            </w:r>
            <w:proofErr w:type="spellStart"/>
            <w:r w:rsidRPr="00D6046D">
              <w:rPr>
                <w:rFonts w:ascii="Calibri" w:hAnsi="Calibri" w:eastAsia="Calibri" w:cs="Calibri"/>
                <w:sz w:val="18"/>
                <w:szCs w:val="18"/>
                <w:lang w:val="fr-FR"/>
              </w:rPr>
              <w:t>Isangi</w:t>
            </w:r>
            <w:proofErr w:type="spellEnd"/>
          </w:p>
        </w:tc>
        <w:tc>
          <w:tcPr>
            <w:tcW w:w="3828" w:type="dxa"/>
            <w:tcBorders>
              <w:top w:val="single" w:color="auto" w:sz="8" w:space="0"/>
              <w:left w:val="single" w:color="auto" w:sz="8" w:space="0"/>
              <w:bottom w:val="single" w:color="auto" w:sz="8" w:space="0"/>
              <w:right w:val="single" w:color="auto" w:sz="8" w:space="0"/>
            </w:tcBorders>
          </w:tcPr>
          <w:p w:rsidRPr="00D6046D" w:rsidR="00D6046D" w:rsidP="00D6046D" w:rsidRDefault="00D6046D" w14:paraId="62666FE5" w14:textId="05DA3212">
            <w:pPr>
              <w:rPr>
                <w:rFonts w:ascii="Calibri" w:hAnsi="Calibri" w:eastAsia="Calibri" w:cs="Calibri"/>
                <w:sz w:val="18"/>
                <w:szCs w:val="18"/>
                <w:lang w:val="fr-FR"/>
              </w:rPr>
            </w:pPr>
            <w:r w:rsidRPr="00D6046D">
              <w:rPr>
                <w:rFonts w:ascii="Calibri" w:hAnsi="Calibri" w:eastAsia="Calibri" w:cs="Calibri"/>
                <w:sz w:val="18"/>
                <w:szCs w:val="18"/>
                <w:lang w:val="fr-FR"/>
              </w:rPr>
              <w:t>L’équipe cadre de ZS</w:t>
            </w:r>
            <w:r w:rsidRPr="0909E538">
              <w:rPr>
                <w:rFonts w:ascii="Calibri" w:hAnsi="Calibri" w:eastAsia="Calibri" w:cs="Calibri"/>
                <w:sz w:val="18"/>
                <w:szCs w:val="18"/>
                <w:lang w:val="fr-FR"/>
              </w:rPr>
              <w:t>, qui fait partie du Ministère de la Santé (MSPHP)</w:t>
            </w:r>
            <w:r w:rsidRPr="00D6046D">
              <w:rPr>
                <w:rFonts w:ascii="Calibri" w:hAnsi="Calibri" w:eastAsia="Calibri" w:cs="Calibri"/>
                <w:sz w:val="18"/>
                <w:szCs w:val="18"/>
                <w:lang w:val="fr-FR"/>
              </w:rPr>
              <w:t xml:space="preserve"> est responsable du développement de la Zone de Santé.</w:t>
            </w:r>
            <w:r w:rsidR="00FB1C4B">
              <w:rPr>
                <w:rFonts w:ascii="Calibri" w:hAnsi="Calibri" w:eastAsia="Calibri" w:cs="Calibri"/>
                <w:sz w:val="18"/>
                <w:szCs w:val="18"/>
                <w:lang w:val="fr-FR"/>
              </w:rPr>
              <w:t xml:space="preserve"> </w:t>
            </w:r>
            <w:r w:rsidRPr="00D6046D">
              <w:rPr>
                <w:rFonts w:ascii="Calibri" w:hAnsi="Calibri" w:eastAsia="Calibri" w:cs="Calibri"/>
                <w:sz w:val="18"/>
                <w:szCs w:val="18"/>
                <w:lang w:val="fr-FR"/>
              </w:rPr>
              <w:t>Domaines de résultats :  innovations dans une approche de recherche action, offre de soins de qualité accessibles à travers la formation continue, et développement de la mutuelle. Scan organisationnel interne / 1ère année probablement en régie</w:t>
            </w:r>
          </w:p>
        </w:tc>
      </w:tr>
      <w:tr w:rsidRPr="00534891" w:rsidR="00D6046D" w:rsidTr="2D2DA66B" w14:paraId="04762207" w14:textId="77777777">
        <w:trPr>
          <w:trHeight w:val="306"/>
        </w:trPr>
        <w:tc>
          <w:tcPr>
            <w:tcW w:w="2712" w:type="dxa"/>
            <w:tcBorders>
              <w:top w:val="single" w:color="auto" w:sz="8" w:space="0"/>
              <w:left w:val="single" w:color="auto" w:sz="8" w:space="0"/>
              <w:bottom w:val="single" w:color="auto" w:sz="8" w:space="0"/>
              <w:right w:val="single" w:color="auto" w:sz="8" w:space="0"/>
            </w:tcBorders>
          </w:tcPr>
          <w:p w:rsidRPr="00534891" w:rsidR="00D6046D" w:rsidP="00FD7DDC" w:rsidRDefault="00D6046D" w14:paraId="317C6D5A" w14:textId="50A07648">
            <w:pPr>
              <w:spacing w:line="288" w:lineRule="auto"/>
              <w:jc w:val="left"/>
            </w:pPr>
            <w:r w:rsidRPr="07E95B6E">
              <w:rPr>
                <w:rFonts w:ascii="Calibri" w:hAnsi="Calibri" w:eastAsia="Calibri" w:cs="Calibri"/>
                <w:b/>
                <w:bCs/>
                <w:sz w:val="18"/>
                <w:szCs w:val="18"/>
              </w:rPr>
              <w:t xml:space="preserve"> NOM : MSPHP</w:t>
            </w:r>
            <w:r w:rsidRPr="07E95B6E">
              <w:rPr>
                <w:rFonts w:ascii="Calibri" w:hAnsi="Calibri" w:eastAsia="Calibri" w:cs="Calibri"/>
                <w:sz w:val="18"/>
                <w:szCs w:val="18"/>
              </w:rPr>
              <w:t xml:space="preserve"> </w:t>
            </w:r>
          </w:p>
          <w:p w:rsidRPr="00534891" w:rsidR="00D6046D" w:rsidP="00FD7DDC" w:rsidRDefault="00D6046D" w14:paraId="0D7BE473" w14:textId="77777777">
            <w:pPr>
              <w:spacing w:line="288" w:lineRule="auto"/>
              <w:jc w:val="left"/>
              <w:rPr>
                <w:rFonts w:ascii="Calibri" w:hAnsi="Calibri" w:eastAsia="Calibri" w:cs="Calibri"/>
                <w:sz w:val="18"/>
                <w:szCs w:val="18"/>
              </w:rPr>
            </w:pPr>
            <w:r w:rsidRPr="07E95B6E">
              <w:rPr>
                <w:rFonts w:ascii="Calibri" w:hAnsi="Calibri" w:eastAsia="Calibri" w:cs="Calibri"/>
                <w:b/>
                <w:bCs/>
                <w:sz w:val="18"/>
                <w:szCs w:val="18"/>
              </w:rPr>
              <w:t>ECZS urbaine à identifier</w:t>
            </w:r>
            <w:r w:rsidRPr="07E95B6E">
              <w:rPr>
                <w:rFonts w:ascii="Calibri" w:hAnsi="Calibri" w:eastAsia="Calibri" w:cs="Calibri"/>
                <w:sz w:val="18"/>
                <w:szCs w:val="18"/>
              </w:rPr>
              <w:t xml:space="preserve"> </w:t>
            </w:r>
          </w:p>
          <w:p w:rsidRPr="00534891" w:rsidR="00D6046D" w:rsidP="00FD7DDC" w:rsidRDefault="00D6046D" w14:paraId="64F7BF94" w14:textId="59EB21A3">
            <w:pPr>
              <w:spacing w:line="288" w:lineRule="auto"/>
              <w:jc w:val="left"/>
            </w:pPr>
            <w:r w:rsidRPr="07E95B6E">
              <w:rPr>
                <w:rFonts w:ascii="Calibri" w:hAnsi="Calibri" w:eastAsia="Calibri" w:cs="Calibri"/>
                <w:sz w:val="18"/>
                <w:szCs w:val="18"/>
              </w:rPr>
              <w:t>Budget : 180.000 EUR</w:t>
            </w:r>
            <w:r w:rsidRPr="07E95B6E">
              <w:rPr>
                <w:rFonts w:ascii="Calibri" w:hAnsi="Calibri" w:eastAsia="Calibri" w:cs="Calibri"/>
                <w:sz w:val="18"/>
                <w:szCs w:val="18"/>
                <w:lang w:val="fr-FR"/>
              </w:rPr>
              <w:t xml:space="preserve"> </w:t>
            </w:r>
            <w:r w:rsidRPr="0909E538">
              <w:rPr>
                <w:rFonts w:ascii="Calibri" w:hAnsi="Calibri" w:eastAsia="Calibri" w:cs="Calibri"/>
                <w:sz w:val="18"/>
                <w:szCs w:val="18"/>
                <w:lang w:val="fr-FR"/>
              </w:rPr>
              <w:t xml:space="preserve"> (</w:t>
            </w:r>
            <w:proofErr w:type="spellStart"/>
            <w:r w:rsidRPr="0909E538">
              <w:rPr>
                <w:rFonts w:ascii="Calibri" w:hAnsi="Calibri" w:eastAsia="Calibri" w:cs="Calibri"/>
                <w:sz w:val="18"/>
                <w:szCs w:val="18"/>
                <w:lang w:val="fr-FR"/>
              </w:rPr>
              <w:t>CSub</w:t>
            </w:r>
            <w:proofErr w:type="spellEnd"/>
            <w:r w:rsidRPr="0909E538">
              <w:rPr>
                <w:rFonts w:ascii="Calibri" w:hAnsi="Calibri" w:eastAsia="Calibri" w:cs="Calibri"/>
                <w:sz w:val="18"/>
                <w:szCs w:val="18"/>
                <w:lang w:val="fr-FR"/>
              </w:rPr>
              <w:t>)</w:t>
            </w:r>
          </w:p>
          <w:p w:rsidRPr="00534891" w:rsidR="00D6046D" w:rsidP="001A4060" w:rsidRDefault="00D6046D" w14:paraId="0F7D8CA0" w14:textId="77777777">
            <w:pPr>
              <w:spacing w:line="288" w:lineRule="auto"/>
              <w:rPr>
                <w:rFonts w:ascii="Calibri" w:hAnsi="Calibri" w:eastAsia="Calibri" w:cs="Calibri"/>
                <w:sz w:val="18"/>
                <w:szCs w:val="18"/>
              </w:rPr>
            </w:pPr>
            <w:r w:rsidRPr="07E95B6E">
              <w:rPr>
                <w:rFonts w:ascii="Calibri" w:hAnsi="Calibri" w:eastAsia="Calibri" w:cs="Calibri"/>
                <w:sz w:val="18"/>
                <w:szCs w:val="18"/>
              </w:rPr>
              <w:t>R1/ A 01 02 04</w:t>
            </w:r>
          </w:p>
          <w:p w:rsidR="0909E538" w:rsidP="0909E538" w:rsidRDefault="0909E538" w14:paraId="26861985" w14:textId="5962F2DF">
            <w:pPr>
              <w:spacing w:line="288" w:lineRule="auto"/>
              <w:rPr>
                <w:rFonts w:ascii="Calibri" w:hAnsi="Calibri" w:eastAsia="Calibri" w:cs="Calibri"/>
                <w:sz w:val="18"/>
                <w:szCs w:val="18"/>
              </w:rPr>
            </w:pPr>
            <w:r w:rsidRPr="0909E538">
              <w:rPr>
                <w:rFonts w:ascii="Calibri" w:hAnsi="Calibri" w:eastAsia="Calibri" w:cs="Calibri"/>
                <w:sz w:val="18"/>
                <w:szCs w:val="18"/>
              </w:rPr>
              <w:t>Renforcement des capacités 15.000 euros (ECZS + HGR)</w:t>
            </w:r>
          </w:p>
          <w:p w:rsidRPr="00534891" w:rsidR="00D6046D" w:rsidP="00FD7DDC" w:rsidRDefault="00D6046D" w14:paraId="5E889344" w14:textId="77777777">
            <w:pPr>
              <w:spacing w:line="288" w:lineRule="auto"/>
              <w:jc w:val="left"/>
              <w:rPr>
                <w:rFonts w:eastAsia="Calibri" w:cs="Arial"/>
                <w:szCs w:val="21"/>
              </w:rPr>
            </w:pPr>
          </w:p>
        </w:tc>
        <w:tc>
          <w:tcPr>
            <w:tcW w:w="2693" w:type="dxa"/>
            <w:tcBorders>
              <w:top w:val="single" w:color="auto" w:sz="8" w:space="0"/>
              <w:left w:val="single" w:color="auto" w:sz="8" w:space="0"/>
              <w:bottom w:val="single" w:color="auto" w:sz="8" w:space="0"/>
              <w:right w:val="single" w:color="auto" w:sz="8" w:space="0"/>
            </w:tcBorders>
          </w:tcPr>
          <w:p w:rsidR="0909E538" w:rsidP="0909E538" w:rsidRDefault="49E4667C" w14:paraId="79FA8123" w14:textId="2607F8D2">
            <w:pPr>
              <w:rPr>
                <w:rFonts w:ascii="Calibri" w:hAnsi="Calibri" w:eastAsia="Calibri" w:cs="Calibri"/>
                <w:sz w:val="18"/>
                <w:szCs w:val="18"/>
                <w:lang w:val="fr-FR"/>
              </w:rPr>
            </w:pPr>
            <w:proofErr w:type="spellStart"/>
            <w:r w:rsidRPr="2D2DA66B">
              <w:rPr>
                <w:rFonts w:ascii="Calibri" w:hAnsi="Calibri" w:eastAsia="Calibri" w:cs="Calibri"/>
                <w:sz w:val="18"/>
                <w:szCs w:val="18"/>
                <w:lang w:val="fr-FR"/>
              </w:rPr>
              <w:t>CSub</w:t>
            </w:r>
            <w:proofErr w:type="spellEnd"/>
            <w:r w:rsidRPr="2D2DA66B">
              <w:rPr>
                <w:rFonts w:ascii="Calibri" w:hAnsi="Calibri" w:eastAsia="Calibri" w:cs="Calibri"/>
                <w:sz w:val="18"/>
                <w:szCs w:val="18"/>
                <w:lang w:val="fr-FR"/>
              </w:rPr>
              <w:t xml:space="preserve"> en octroi direct</w:t>
            </w:r>
          </w:p>
          <w:p w:rsidR="2D2DA66B" w:rsidP="2D2DA66B" w:rsidRDefault="2D2DA66B" w14:paraId="39AC1900" w14:textId="5A6B5621">
            <w:pPr>
              <w:rPr>
                <w:rFonts w:eastAsia="Calibri" w:cs="Arial"/>
                <w:szCs w:val="21"/>
                <w:lang w:val="fr-FR"/>
              </w:rPr>
            </w:pPr>
          </w:p>
          <w:p w:rsidRPr="00D6046D" w:rsidR="00D6046D" w:rsidP="00FD7DDC" w:rsidRDefault="00D6046D" w14:paraId="388679EF" w14:textId="77777777">
            <w:pPr>
              <w:contextualSpacing/>
              <w:rPr>
                <w:rFonts w:ascii="Calibri" w:hAnsi="Calibri" w:eastAsia="Calibri" w:cs="Calibri"/>
                <w:sz w:val="18"/>
                <w:szCs w:val="18"/>
                <w:lang w:val="fr-FR"/>
              </w:rPr>
            </w:pPr>
            <w:r w:rsidRPr="00D6046D">
              <w:rPr>
                <w:rFonts w:ascii="Calibri" w:hAnsi="Calibri" w:eastAsia="Calibri" w:cs="Calibri"/>
                <w:sz w:val="18"/>
                <w:szCs w:val="18"/>
                <w:lang w:val="fr-FR"/>
              </w:rPr>
              <w:t xml:space="preserve">Améliorer l’offre de soins de santé dans la Zone de Santé XXX (urbaine) </w:t>
            </w:r>
          </w:p>
          <w:p w:rsidRPr="00D6046D" w:rsidR="00D6046D" w:rsidP="00FD7DDC" w:rsidRDefault="00D6046D" w14:paraId="1A00A4B0" w14:textId="77777777">
            <w:pPr>
              <w:contextualSpacing/>
              <w:rPr>
                <w:rFonts w:ascii="Calibri" w:hAnsi="Calibri" w:eastAsia="Calibri" w:cs="Calibri"/>
                <w:sz w:val="18"/>
                <w:szCs w:val="18"/>
                <w:lang w:val="fr-FR"/>
              </w:rPr>
            </w:pPr>
          </w:p>
        </w:tc>
        <w:tc>
          <w:tcPr>
            <w:tcW w:w="3828" w:type="dxa"/>
            <w:tcBorders>
              <w:top w:val="single" w:color="auto" w:sz="8" w:space="0"/>
              <w:left w:val="single" w:color="auto" w:sz="8" w:space="0"/>
              <w:bottom w:val="single" w:color="auto" w:sz="8" w:space="0"/>
              <w:right w:val="single" w:color="auto" w:sz="8" w:space="0"/>
            </w:tcBorders>
          </w:tcPr>
          <w:p w:rsidRPr="00D6046D" w:rsidR="00D6046D" w:rsidP="00D6046D" w:rsidRDefault="00D6046D" w14:paraId="25BAA5C4" w14:textId="0BC7B3EB">
            <w:pPr>
              <w:rPr>
                <w:rFonts w:ascii="Calibri" w:hAnsi="Calibri" w:eastAsia="Calibri" w:cs="Calibri"/>
                <w:sz w:val="18"/>
                <w:szCs w:val="18"/>
                <w:lang w:val="fr-FR"/>
              </w:rPr>
            </w:pPr>
            <w:r w:rsidRPr="00D6046D">
              <w:rPr>
                <w:rFonts w:ascii="Calibri" w:hAnsi="Calibri" w:eastAsia="Calibri" w:cs="Calibri"/>
                <w:sz w:val="18"/>
                <w:szCs w:val="18"/>
                <w:lang w:val="fr-FR"/>
              </w:rPr>
              <w:t xml:space="preserve">L’équipe cadre de ZS </w:t>
            </w:r>
            <w:r w:rsidRPr="0909E538">
              <w:rPr>
                <w:rFonts w:ascii="Calibri" w:hAnsi="Calibri" w:eastAsia="Calibri" w:cs="Calibri"/>
                <w:sz w:val="18"/>
                <w:szCs w:val="18"/>
                <w:lang w:val="fr-FR"/>
              </w:rPr>
              <w:t>qui fait partie du Ministère de la Santé (MSPHP)</w:t>
            </w:r>
            <w:r w:rsidRPr="0909E538" w:rsidR="0909E538">
              <w:rPr>
                <w:rFonts w:ascii="Calibri" w:hAnsi="Calibri" w:eastAsia="Calibri" w:cs="Calibri"/>
                <w:sz w:val="18"/>
                <w:szCs w:val="18"/>
                <w:lang w:val="fr-FR"/>
              </w:rPr>
              <w:t xml:space="preserve"> </w:t>
            </w:r>
            <w:r w:rsidRPr="00D6046D">
              <w:rPr>
                <w:rFonts w:ascii="Calibri" w:hAnsi="Calibri" w:eastAsia="Calibri" w:cs="Calibri"/>
                <w:sz w:val="18"/>
                <w:szCs w:val="18"/>
                <w:lang w:val="fr-FR"/>
              </w:rPr>
              <w:t xml:space="preserve">est responsable du développement de la Zone de Santé. Domaines de résultats :  innovations dans une approche de recherche action, offre de soins de qualité </w:t>
            </w:r>
            <w:r w:rsidRPr="00D6046D">
              <w:rPr>
                <w:rFonts w:ascii="Calibri" w:hAnsi="Calibri" w:eastAsia="Calibri" w:cs="Calibri"/>
                <w:sz w:val="18"/>
                <w:szCs w:val="18"/>
                <w:lang w:val="fr-FR"/>
              </w:rPr>
              <w:t xml:space="preserve">accessibles à travers la formation continue, et développement de la mutuelle. Scan organisationnel interne / 1ère année probablement en régie </w:t>
            </w:r>
          </w:p>
        </w:tc>
      </w:tr>
      <w:tr w:rsidR="00D6046D" w:rsidTr="2D2DA66B" w14:paraId="178DBE8A" w14:textId="77777777">
        <w:trPr>
          <w:trHeight w:val="306"/>
        </w:trPr>
        <w:tc>
          <w:tcPr>
            <w:tcW w:w="2712" w:type="dxa"/>
            <w:tcBorders>
              <w:top w:val="single" w:color="auto" w:sz="8" w:space="0"/>
              <w:left w:val="single" w:color="auto" w:sz="8" w:space="0"/>
              <w:bottom w:val="single" w:color="auto" w:sz="8" w:space="0"/>
              <w:right w:val="single" w:color="auto" w:sz="8" w:space="0"/>
            </w:tcBorders>
          </w:tcPr>
          <w:p w:rsidR="00D6046D" w:rsidP="00FD7DDC" w:rsidRDefault="00D6046D" w14:paraId="43042782" w14:textId="77777777">
            <w:pPr>
              <w:spacing w:line="288" w:lineRule="auto"/>
              <w:jc w:val="left"/>
              <w:rPr>
                <w:rFonts w:ascii="Calibri" w:hAnsi="Calibri" w:eastAsia="Calibri" w:cs="Calibri"/>
                <w:b/>
                <w:bCs/>
                <w:sz w:val="18"/>
                <w:szCs w:val="18"/>
              </w:rPr>
            </w:pPr>
            <w:r w:rsidRPr="07E95B6E">
              <w:rPr>
                <w:rFonts w:ascii="Calibri" w:hAnsi="Calibri" w:eastAsia="Calibri" w:cs="Calibri"/>
                <w:b/>
                <w:bCs/>
                <w:sz w:val="18"/>
                <w:szCs w:val="18"/>
              </w:rPr>
              <w:t xml:space="preserve">NOM : ONG belge </w:t>
            </w:r>
          </w:p>
          <w:p w:rsidR="00D6046D" w:rsidP="00FD7DDC" w:rsidRDefault="00D6046D" w14:paraId="116C6C36" w14:textId="77777777">
            <w:pPr>
              <w:spacing w:line="288" w:lineRule="auto"/>
              <w:jc w:val="left"/>
              <w:rPr>
                <w:rFonts w:ascii="Calibri" w:hAnsi="Calibri" w:eastAsia="Calibri" w:cs="Calibri"/>
                <w:b/>
                <w:bCs/>
                <w:sz w:val="18"/>
                <w:szCs w:val="18"/>
              </w:rPr>
            </w:pPr>
            <w:r w:rsidRPr="00371F92">
              <w:rPr>
                <w:rFonts w:ascii="Calibri" w:hAnsi="Calibri" w:eastAsia="Calibri" w:cs="Calibri"/>
                <w:b/>
                <w:bCs/>
                <w:sz w:val="18"/>
                <w:szCs w:val="18"/>
              </w:rPr>
              <w:t xml:space="preserve">Médecins sans Vacances </w:t>
            </w:r>
          </w:p>
          <w:p w:rsidR="00D6046D" w:rsidP="00FD7DDC" w:rsidRDefault="00D6046D" w14:paraId="0780201F" w14:textId="41C06B13">
            <w:pPr>
              <w:spacing w:line="288" w:lineRule="auto"/>
              <w:jc w:val="left"/>
              <w:rPr>
                <w:rFonts w:eastAsia="Calibri" w:cs="Arial"/>
              </w:rPr>
            </w:pPr>
            <w:r w:rsidRPr="07E95B6E">
              <w:rPr>
                <w:rFonts w:ascii="Calibri" w:hAnsi="Calibri" w:eastAsia="Calibri" w:cs="Calibri"/>
                <w:sz w:val="18"/>
                <w:szCs w:val="18"/>
              </w:rPr>
              <w:t>Budget : 150.000 EUR</w:t>
            </w:r>
            <w:r w:rsidRPr="0909E538">
              <w:rPr>
                <w:rFonts w:ascii="Calibri" w:hAnsi="Calibri" w:eastAsia="Calibri" w:cs="Calibri"/>
                <w:sz w:val="18"/>
                <w:szCs w:val="18"/>
              </w:rPr>
              <w:t xml:space="preserve"> (</w:t>
            </w:r>
            <w:proofErr w:type="spellStart"/>
            <w:r w:rsidRPr="0909E538">
              <w:rPr>
                <w:rFonts w:ascii="Calibri" w:hAnsi="Calibri" w:eastAsia="Calibri" w:cs="Calibri"/>
                <w:sz w:val="18"/>
                <w:szCs w:val="18"/>
              </w:rPr>
              <w:t>CSub</w:t>
            </w:r>
            <w:proofErr w:type="spellEnd"/>
            <w:r w:rsidRPr="0909E538">
              <w:rPr>
                <w:rFonts w:ascii="Calibri" w:hAnsi="Calibri" w:eastAsia="Calibri" w:cs="Calibri"/>
                <w:sz w:val="18"/>
                <w:szCs w:val="18"/>
              </w:rPr>
              <w:t>)</w:t>
            </w:r>
          </w:p>
          <w:p w:rsidR="00D6046D" w:rsidP="00FD7DDC" w:rsidRDefault="00D6046D" w14:paraId="595D0A32" w14:textId="77777777">
            <w:pPr>
              <w:rPr>
                <w:rFonts w:ascii="Calibri" w:hAnsi="Calibri" w:eastAsia="Calibri" w:cs="Calibri"/>
                <w:sz w:val="18"/>
                <w:szCs w:val="18"/>
              </w:rPr>
            </w:pPr>
            <w:r w:rsidRPr="07E95B6E">
              <w:rPr>
                <w:rFonts w:ascii="Calibri" w:hAnsi="Calibri" w:eastAsia="Calibri" w:cs="Calibri"/>
                <w:sz w:val="18"/>
                <w:szCs w:val="18"/>
              </w:rPr>
              <w:t>R1/ A 01 03 03</w:t>
            </w:r>
          </w:p>
        </w:tc>
        <w:tc>
          <w:tcPr>
            <w:tcW w:w="2693" w:type="dxa"/>
            <w:tcBorders>
              <w:top w:val="single" w:color="auto" w:sz="8" w:space="0"/>
              <w:left w:val="single" w:color="auto" w:sz="8" w:space="0"/>
              <w:bottom w:val="single" w:color="auto" w:sz="8" w:space="0"/>
              <w:right w:val="single" w:color="auto" w:sz="8" w:space="0"/>
            </w:tcBorders>
          </w:tcPr>
          <w:p w:rsidR="0909E538" w:rsidP="0909E538" w:rsidRDefault="0909E538" w14:paraId="3DD76C0F" w14:textId="481E35AD">
            <w:pPr>
              <w:rPr>
                <w:rFonts w:ascii="Calibri" w:hAnsi="Calibri" w:eastAsia="Calibri" w:cs="Calibri"/>
                <w:sz w:val="18"/>
                <w:szCs w:val="18"/>
                <w:lang w:val="fr-FR"/>
              </w:rPr>
            </w:pPr>
            <w:proofErr w:type="spellStart"/>
            <w:r w:rsidRPr="0909E538">
              <w:rPr>
                <w:rFonts w:ascii="Calibri" w:hAnsi="Calibri" w:eastAsia="Calibri" w:cs="Calibri"/>
                <w:sz w:val="18"/>
                <w:szCs w:val="18"/>
                <w:lang w:val="fr-FR"/>
              </w:rPr>
              <w:t>CSub</w:t>
            </w:r>
            <w:proofErr w:type="spellEnd"/>
            <w:r w:rsidRPr="0909E538">
              <w:rPr>
                <w:rFonts w:ascii="Calibri" w:hAnsi="Calibri" w:eastAsia="Calibri" w:cs="Calibri"/>
                <w:sz w:val="18"/>
                <w:szCs w:val="18"/>
                <w:lang w:val="fr-FR"/>
              </w:rPr>
              <w:t xml:space="preserve"> en octroi direct</w:t>
            </w:r>
          </w:p>
          <w:p w:rsidR="0909E538" w:rsidP="0909E538" w:rsidRDefault="0909E538" w14:paraId="1B3C4E8C" w14:textId="3B9504BC">
            <w:pPr>
              <w:rPr>
                <w:rFonts w:ascii="Calibri" w:hAnsi="Calibri" w:eastAsia="Calibri" w:cs="Calibri"/>
                <w:sz w:val="18"/>
                <w:szCs w:val="18"/>
                <w:lang w:val="fr-FR"/>
              </w:rPr>
            </w:pPr>
          </w:p>
          <w:p w:rsidRPr="00D6046D" w:rsidR="00D6046D" w:rsidP="00FD7DDC" w:rsidRDefault="00D6046D" w14:paraId="615CFE33" w14:textId="77777777">
            <w:pPr>
              <w:rPr>
                <w:rFonts w:ascii="Calibri" w:hAnsi="Calibri" w:eastAsia="Calibri" w:cs="Calibri"/>
                <w:sz w:val="18"/>
                <w:szCs w:val="18"/>
                <w:lang w:val="fr-FR"/>
              </w:rPr>
            </w:pPr>
            <w:r w:rsidRPr="00D6046D">
              <w:rPr>
                <w:rFonts w:ascii="Calibri" w:hAnsi="Calibri" w:eastAsia="Calibri" w:cs="Calibri"/>
                <w:sz w:val="18"/>
                <w:szCs w:val="18"/>
                <w:lang w:val="fr-FR"/>
              </w:rPr>
              <w:t>Développer la maintenance préventive et curative de base dans un HGR urbain et à l'HGR d'</w:t>
            </w:r>
            <w:proofErr w:type="spellStart"/>
            <w:r w:rsidRPr="00D6046D">
              <w:rPr>
                <w:rFonts w:ascii="Calibri" w:hAnsi="Calibri" w:eastAsia="Calibri" w:cs="Calibri"/>
                <w:sz w:val="18"/>
                <w:szCs w:val="18"/>
                <w:lang w:val="fr-FR"/>
              </w:rPr>
              <w:t>Isangi</w:t>
            </w:r>
            <w:proofErr w:type="spellEnd"/>
          </w:p>
        </w:tc>
        <w:tc>
          <w:tcPr>
            <w:tcW w:w="3828" w:type="dxa"/>
            <w:tcBorders>
              <w:top w:val="single" w:color="auto" w:sz="8" w:space="0"/>
              <w:left w:val="single" w:color="auto" w:sz="8" w:space="0"/>
              <w:bottom w:val="single" w:color="auto" w:sz="8" w:space="0"/>
              <w:right w:val="single" w:color="auto" w:sz="8" w:space="0"/>
            </w:tcBorders>
          </w:tcPr>
          <w:p w:rsidRPr="00D6046D" w:rsidR="00D6046D" w:rsidP="00D6046D" w:rsidRDefault="00D6046D" w14:paraId="4790C2CB" w14:textId="4B2BBE71">
            <w:pPr>
              <w:rPr>
                <w:rFonts w:ascii="Calibri" w:hAnsi="Calibri" w:eastAsia="Calibri" w:cs="Calibri"/>
                <w:sz w:val="18"/>
                <w:szCs w:val="18"/>
                <w:lang w:val="fr-FR"/>
              </w:rPr>
            </w:pPr>
            <w:r w:rsidRPr="00D6046D">
              <w:rPr>
                <w:rFonts w:ascii="Calibri" w:hAnsi="Calibri" w:eastAsia="Calibri" w:cs="Calibri"/>
                <w:sz w:val="18"/>
                <w:szCs w:val="18"/>
                <w:lang w:val="fr-FR"/>
              </w:rPr>
              <w:t>ONG internationale, spécialisée dans le parcours de formation des personnels hospitaliers</w:t>
            </w:r>
            <w:r w:rsidRPr="0909E538">
              <w:rPr>
                <w:rFonts w:ascii="Calibri" w:hAnsi="Calibri" w:eastAsia="Calibri" w:cs="Calibri"/>
                <w:sz w:val="18"/>
                <w:szCs w:val="18"/>
                <w:lang w:val="fr-FR"/>
              </w:rPr>
              <w:t xml:space="preserve"> (sa spécificité),</w:t>
            </w:r>
            <w:r w:rsidRPr="00D6046D">
              <w:rPr>
                <w:rFonts w:ascii="Calibri" w:hAnsi="Calibri" w:eastAsia="Calibri" w:cs="Calibri"/>
                <w:sz w:val="18"/>
                <w:szCs w:val="18"/>
                <w:lang w:val="fr-FR"/>
              </w:rPr>
              <w:t xml:space="preserve"> entre autres sur la maintenance hospitalière ; expérience africaine et en </w:t>
            </w:r>
            <w:proofErr w:type="spellStart"/>
            <w:r w:rsidRPr="00D6046D">
              <w:rPr>
                <w:rFonts w:ascii="Calibri" w:hAnsi="Calibri" w:eastAsia="Calibri" w:cs="Calibri"/>
                <w:sz w:val="18"/>
                <w:szCs w:val="18"/>
                <w:lang w:val="fr-FR"/>
              </w:rPr>
              <w:t>RDCexpérience</w:t>
            </w:r>
            <w:proofErr w:type="spellEnd"/>
            <w:r w:rsidRPr="00D6046D">
              <w:rPr>
                <w:rFonts w:ascii="Calibri" w:hAnsi="Calibri" w:eastAsia="Calibri" w:cs="Calibri"/>
                <w:sz w:val="18"/>
                <w:szCs w:val="18"/>
                <w:lang w:val="fr-FR"/>
              </w:rPr>
              <w:t xml:space="preserve"> avec </w:t>
            </w:r>
            <w:proofErr w:type="spellStart"/>
            <w:r w:rsidRPr="00D6046D">
              <w:rPr>
                <w:rFonts w:ascii="Calibri" w:hAnsi="Calibri" w:eastAsia="Calibri" w:cs="Calibri"/>
                <w:sz w:val="18"/>
                <w:szCs w:val="18"/>
                <w:lang w:val="fr-FR"/>
              </w:rPr>
              <w:t>Enabel</w:t>
            </w:r>
            <w:proofErr w:type="spellEnd"/>
            <w:r w:rsidRPr="00D6046D">
              <w:rPr>
                <w:rFonts w:ascii="Calibri" w:hAnsi="Calibri" w:eastAsia="Calibri" w:cs="Calibri"/>
                <w:sz w:val="18"/>
                <w:szCs w:val="18"/>
                <w:lang w:val="fr-FR"/>
              </w:rPr>
              <w:t xml:space="preserve"> dans ce domaine au Burundi</w:t>
            </w:r>
          </w:p>
        </w:tc>
      </w:tr>
      <w:tr w:rsidR="00D6046D" w:rsidTr="2D2DA66B" w14:paraId="3CD4B9CA" w14:textId="77777777">
        <w:trPr>
          <w:trHeight w:val="306"/>
        </w:trPr>
        <w:tc>
          <w:tcPr>
            <w:tcW w:w="2712" w:type="dxa"/>
            <w:tcBorders>
              <w:top w:val="single" w:color="auto" w:sz="8" w:space="0"/>
              <w:left w:val="single" w:color="auto" w:sz="8" w:space="0"/>
              <w:bottom w:val="single" w:color="auto" w:sz="8" w:space="0"/>
              <w:right w:val="single" w:color="auto" w:sz="8" w:space="0"/>
            </w:tcBorders>
          </w:tcPr>
          <w:p w:rsidR="00D6046D" w:rsidP="00FD7DDC" w:rsidRDefault="00D6046D" w14:paraId="33D370FA" w14:textId="77777777">
            <w:pPr>
              <w:spacing w:line="288" w:lineRule="auto"/>
              <w:jc w:val="left"/>
            </w:pPr>
            <w:r w:rsidRPr="07E95B6E">
              <w:rPr>
                <w:rFonts w:ascii="Calibri" w:hAnsi="Calibri" w:eastAsia="Calibri" w:cs="Calibri"/>
                <w:b/>
                <w:bCs/>
                <w:sz w:val="18"/>
                <w:szCs w:val="18"/>
              </w:rPr>
              <w:t>NOM : MSPHP</w:t>
            </w:r>
          </w:p>
          <w:p w:rsidR="00D6046D" w:rsidP="00FD7DDC" w:rsidRDefault="00D6046D" w14:paraId="51A1ED2D" w14:textId="77777777">
            <w:pPr>
              <w:spacing w:line="288" w:lineRule="auto"/>
              <w:jc w:val="left"/>
              <w:rPr>
                <w:rFonts w:ascii="Calibri" w:hAnsi="Calibri" w:eastAsia="Calibri" w:cs="Calibri"/>
                <w:b/>
                <w:bCs/>
                <w:sz w:val="18"/>
                <w:szCs w:val="18"/>
              </w:rPr>
            </w:pPr>
            <w:r w:rsidRPr="07E95B6E">
              <w:rPr>
                <w:rFonts w:ascii="Calibri" w:hAnsi="Calibri" w:eastAsia="Calibri" w:cs="Calibri"/>
                <w:b/>
                <w:bCs/>
                <w:sz w:val="18"/>
                <w:szCs w:val="18"/>
              </w:rPr>
              <w:t xml:space="preserve">Hôpital Général de référence de </w:t>
            </w:r>
            <w:proofErr w:type="spellStart"/>
            <w:r w:rsidRPr="07E95B6E">
              <w:rPr>
                <w:rFonts w:ascii="Calibri" w:hAnsi="Calibri" w:eastAsia="Calibri" w:cs="Calibri"/>
                <w:b/>
                <w:bCs/>
                <w:sz w:val="18"/>
                <w:szCs w:val="18"/>
              </w:rPr>
              <w:t>Makiso</w:t>
            </w:r>
            <w:proofErr w:type="spellEnd"/>
            <w:r w:rsidRPr="07E95B6E">
              <w:rPr>
                <w:rFonts w:ascii="Calibri" w:hAnsi="Calibri" w:eastAsia="Calibri" w:cs="Calibri"/>
                <w:b/>
                <w:bCs/>
                <w:sz w:val="18"/>
                <w:szCs w:val="18"/>
              </w:rPr>
              <w:t xml:space="preserve"> Kisangani</w:t>
            </w:r>
          </w:p>
          <w:p w:rsidR="00D6046D" w:rsidP="00FD7DDC" w:rsidRDefault="00D6046D" w14:paraId="4C14C6B1" w14:textId="66F4A800">
            <w:pPr>
              <w:spacing w:line="288" w:lineRule="auto"/>
              <w:jc w:val="left"/>
            </w:pPr>
            <w:r w:rsidRPr="07E95B6E">
              <w:rPr>
                <w:rFonts w:ascii="Calibri" w:hAnsi="Calibri" w:eastAsia="Calibri" w:cs="Calibri"/>
                <w:sz w:val="18"/>
                <w:szCs w:val="18"/>
              </w:rPr>
              <w:t>Budget : 216.000 EUR</w:t>
            </w:r>
            <w:r w:rsidRPr="0909E538">
              <w:rPr>
                <w:rFonts w:ascii="Calibri" w:hAnsi="Calibri" w:eastAsia="Calibri" w:cs="Calibri"/>
                <w:sz w:val="18"/>
                <w:szCs w:val="18"/>
              </w:rPr>
              <w:t xml:space="preserve"> (</w:t>
            </w:r>
            <w:proofErr w:type="spellStart"/>
            <w:r w:rsidRPr="0909E538">
              <w:rPr>
                <w:rFonts w:ascii="Calibri" w:hAnsi="Calibri" w:eastAsia="Calibri" w:cs="Calibri"/>
                <w:sz w:val="18"/>
                <w:szCs w:val="18"/>
              </w:rPr>
              <w:t>CSub</w:t>
            </w:r>
            <w:proofErr w:type="spellEnd"/>
            <w:r w:rsidRPr="0909E538">
              <w:rPr>
                <w:rFonts w:ascii="Calibri" w:hAnsi="Calibri" w:eastAsia="Calibri" w:cs="Calibri"/>
                <w:sz w:val="18"/>
                <w:szCs w:val="18"/>
              </w:rPr>
              <w:t>)</w:t>
            </w:r>
          </w:p>
          <w:p w:rsidR="00D6046D" w:rsidP="00FD7DDC" w:rsidRDefault="00D6046D" w14:paraId="54174AFE" w14:textId="77777777">
            <w:pPr>
              <w:rPr>
                <w:rFonts w:ascii="Calibri" w:hAnsi="Calibri" w:eastAsia="Calibri" w:cs="Calibri"/>
                <w:sz w:val="18"/>
                <w:szCs w:val="18"/>
              </w:rPr>
            </w:pPr>
            <w:r w:rsidRPr="07E95B6E">
              <w:rPr>
                <w:rFonts w:ascii="Calibri" w:hAnsi="Calibri" w:eastAsia="Calibri" w:cs="Calibri"/>
                <w:sz w:val="18"/>
                <w:szCs w:val="18"/>
              </w:rPr>
              <w:t>R1/ A 02 01 01</w:t>
            </w:r>
          </w:p>
        </w:tc>
        <w:tc>
          <w:tcPr>
            <w:tcW w:w="2693" w:type="dxa"/>
            <w:tcBorders>
              <w:top w:val="single" w:color="auto" w:sz="8" w:space="0"/>
              <w:left w:val="single" w:color="auto" w:sz="8" w:space="0"/>
              <w:bottom w:val="single" w:color="auto" w:sz="8" w:space="0"/>
              <w:right w:val="single" w:color="auto" w:sz="8" w:space="0"/>
            </w:tcBorders>
          </w:tcPr>
          <w:p w:rsidR="0909E538" w:rsidP="0909E538" w:rsidRDefault="0909E538" w14:paraId="0E924417" w14:textId="47F3EA59">
            <w:pPr>
              <w:rPr>
                <w:rFonts w:ascii="Calibri" w:hAnsi="Calibri" w:eastAsia="Calibri" w:cs="Calibri"/>
                <w:sz w:val="18"/>
                <w:szCs w:val="18"/>
                <w:lang w:val="fr-FR"/>
              </w:rPr>
            </w:pPr>
            <w:proofErr w:type="spellStart"/>
            <w:r w:rsidRPr="0909E538">
              <w:rPr>
                <w:rFonts w:ascii="Calibri" w:hAnsi="Calibri" w:eastAsia="Calibri" w:cs="Calibri"/>
                <w:sz w:val="18"/>
                <w:szCs w:val="18"/>
                <w:lang w:val="fr-FR"/>
              </w:rPr>
              <w:t>CSub</w:t>
            </w:r>
            <w:proofErr w:type="spellEnd"/>
            <w:r w:rsidRPr="0909E538">
              <w:rPr>
                <w:rFonts w:ascii="Calibri" w:hAnsi="Calibri" w:eastAsia="Calibri" w:cs="Calibri"/>
                <w:sz w:val="18"/>
                <w:szCs w:val="18"/>
                <w:lang w:val="fr-FR"/>
              </w:rPr>
              <w:t xml:space="preserve"> en octroi direct</w:t>
            </w:r>
          </w:p>
          <w:p w:rsidR="0909E538" w:rsidP="0909E538" w:rsidRDefault="0909E538" w14:paraId="3CC6B6D2" w14:textId="07D97357">
            <w:pPr>
              <w:rPr>
                <w:rFonts w:ascii="Calibri" w:hAnsi="Calibri" w:eastAsia="Calibri" w:cs="Calibri"/>
                <w:sz w:val="18"/>
                <w:szCs w:val="18"/>
                <w:lang w:val="fr-FR"/>
              </w:rPr>
            </w:pPr>
          </w:p>
          <w:p w:rsidRPr="00D6046D" w:rsidR="00D6046D" w:rsidP="00FD7DDC" w:rsidRDefault="00D6046D" w14:paraId="1CA4D22F" w14:textId="77777777">
            <w:pPr>
              <w:rPr>
                <w:rFonts w:ascii="Calibri" w:hAnsi="Calibri" w:eastAsia="Calibri" w:cs="Calibri"/>
                <w:sz w:val="18"/>
                <w:szCs w:val="18"/>
                <w:lang w:val="fr-FR"/>
              </w:rPr>
            </w:pPr>
            <w:r w:rsidRPr="00D6046D">
              <w:rPr>
                <w:rFonts w:ascii="Calibri" w:hAnsi="Calibri" w:eastAsia="Calibri" w:cs="Calibri"/>
                <w:sz w:val="18"/>
                <w:szCs w:val="18"/>
                <w:lang w:val="fr-FR"/>
              </w:rPr>
              <w:t>Améliorer l'accès aux soins à travers la tarification forfaitaire subsidiée</w:t>
            </w:r>
          </w:p>
        </w:tc>
        <w:tc>
          <w:tcPr>
            <w:tcW w:w="3828" w:type="dxa"/>
            <w:tcBorders>
              <w:top w:val="single" w:color="auto" w:sz="8" w:space="0"/>
              <w:left w:val="single" w:color="auto" w:sz="8" w:space="0"/>
              <w:bottom w:val="single" w:color="auto" w:sz="8" w:space="0"/>
              <w:right w:val="single" w:color="auto" w:sz="8" w:space="0"/>
            </w:tcBorders>
          </w:tcPr>
          <w:p w:rsidRPr="00D6046D" w:rsidR="00D6046D" w:rsidP="00D6046D" w:rsidRDefault="00D6046D" w14:paraId="7A201BBA" w14:textId="15D87BB7">
            <w:pPr>
              <w:rPr>
                <w:rFonts w:ascii="Calibri" w:hAnsi="Calibri" w:eastAsia="Calibri" w:cs="Calibri"/>
                <w:sz w:val="18"/>
                <w:szCs w:val="18"/>
                <w:lang w:val="fr-FR"/>
              </w:rPr>
            </w:pPr>
            <w:r w:rsidRPr="00D6046D">
              <w:rPr>
                <w:rFonts w:ascii="Calibri" w:hAnsi="Calibri" w:eastAsia="Calibri" w:cs="Calibri"/>
                <w:sz w:val="18"/>
                <w:szCs w:val="18"/>
                <w:lang w:val="fr-FR"/>
              </w:rPr>
              <w:t xml:space="preserve">L’équipe direction de l’hôpital s’engage à fournir des prestations de qualité aux usagers et à gérer avec efficience </w:t>
            </w:r>
            <w:r w:rsidRPr="6D5672B9">
              <w:rPr>
                <w:rFonts w:ascii="Calibri" w:hAnsi="Calibri" w:eastAsia="Calibri" w:cs="Calibri"/>
                <w:sz w:val="18"/>
                <w:szCs w:val="18"/>
                <w:lang w:val="fr-FR"/>
              </w:rPr>
              <w:t>le subside reçu.</w:t>
            </w:r>
            <w:r w:rsidRPr="00D6046D">
              <w:rPr>
                <w:rFonts w:ascii="Calibri" w:hAnsi="Calibri" w:eastAsia="Calibri" w:cs="Calibri"/>
                <w:sz w:val="18"/>
                <w:szCs w:val="18"/>
                <w:lang w:val="fr-FR"/>
              </w:rPr>
              <w:t xml:space="preserve"> Cette structure a déjà bénéficié d’une convention subside avec le PADP (programme antérieur)</w:t>
            </w:r>
          </w:p>
        </w:tc>
      </w:tr>
      <w:tr w:rsidR="00D6046D" w:rsidTr="2D2DA66B" w14:paraId="227E4987" w14:textId="77777777">
        <w:trPr>
          <w:trHeight w:val="306"/>
        </w:trPr>
        <w:tc>
          <w:tcPr>
            <w:tcW w:w="2712" w:type="dxa"/>
            <w:tcBorders>
              <w:top w:val="single" w:color="auto" w:sz="8" w:space="0"/>
              <w:left w:val="single" w:color="auto" w:sz="8" w:space="0"/>
              <w:bottom w:val="single" w:color="auto" w:sz="8" w:space="0"/>
              <w:right w:val="single" w:color="auto" w:sz="8" w:space="0"/>
            </w:tcBorders>
          </w:tcPr>
          <w:p w:rsidR="00D6046D" w:rsidP="00FD7DDC" w:rsidRDefault="00D6046D" w14:paraId="47E840BE" w14:textId="77777777">
            <w:pPr>
              <w:spacing w:line="288" w:lineRule="auto"/>
              <w:jc w:val="left"/>
              <w:rPr>
                <w:rFonts w:ascii="Calibri" w:hAnsi="Calibri" w:eastAsia="Calibri" w:cs="Calibri"/>
                <w:b/>
                <w:bCs/>
                <w:sz w:val="18"/>
                <w:szCs w:val="18"/>
              </w:rPr>
            </w:pPr>
            <w:r w:rsidRPr="07E95B6E">
              <w:rPr>
                <w:rFonts w:ascii="Calibri" w:hAnsi="Calibri" w:eastAsia="Calibri" w:cs="Calibri"/>
                <w:b/>
                <w:bCs/>
                <w:sz w:val="18"/>
                <w:szCs w:val="18"/>
              </w:rPr>
              <w:t>NOM : ONG Internationale</w:t>
            </w:r>
          </w:p>
          <w:p w:rsidR="00D6046D" w:rsidP="00FD7DDC" w:rsidRDefault="00D6046D" w14:paraId="34088201" w14:textId="77777777">
            <w:pPr>
              <w:spacing w:line="288" w:lineRule="auto"/>
              <w:jc w:val="left"/>
              <w:rPr>
                <w:rFonts w:eastAsia="Calibri" w:cs="Arial"/>
                <w:szCs w:val="21"/>
              </w:rPr>
            </w:pPr>
            <w:r w:rsidRPr="07E95B6E">
              <w:rPr>
                <w:rFonts w:ascii="Calibri" w:hAnsi="Calibri" w:eastAsia="Calibri" w:cs="Calibri"/>
                <w:sz w:val="18"/>
                <w:szCs w:val="18"/>
              </w:rPr>
              <w:t>ADRA</w:t>
            </w:r>
          </w:p>
          <w:p w:rsidR="00D6046D" w:rsidP="00FD7DDC" w:rsidRDefault="00D6046D" w14:paraId="4570370E" w14:textId="77777777">
            <w:pPr>
              <w:spacing w:line="288" w:lineRule="auto"/>
              <w:jc w:val="left"/>
              <w:rPr>
                <w:rFonts w:eastAsia="Calibri" w:cs="Arial"/>
                <w:szCs w:val="21"/>
              </w:rPr>
            </w:pPr>
            <w:r w:rsidRPr="07E95B6E">
              <w:rPr>
                <w:rFonts w:ascii="Calibri" w:hAnsi="Calibri" w:eastAsia="Calibri" w:cs="Calibri"/>
                <w:sz w:val="18"/>
                <w:szCs w:val="18"/>
              </w:rPr>
              <w:t>Budget : 100.000 EUR</w:t>
            </w:r>
          </w:p>
          <w:p w:rsidR="00D6046D" w:rsidP="0909E538" w:rsidRDefault="00D6046D" w14:paraId="17D96B29" w14:textId="3A7A8C7F">
            <w:pPr>
              <w:rPr>
                <w:rFonts w:ascii="Calibri" w:hAnsi="Calibri" w:eastAsia="Calibri" w:cs="Calibri"/>
                <w:sz w:val="18"/>
                <w:szCs w:val="18"/>
              </w:rPr>
            </w:pPr>
            <w:r w:rsidRPr="07E95B6E">
              <w:rPr>
                <w:rFonts w:ascii="Calibri" w:hAnsi="Calibri" w:eastAsia="Calibri" w:cs="Calibri"/>
                <w:sz w:val="18"/>
                <w:szCs w:val="18"/>
              </w:rPr>
              <w:t>R1/ A 03 01 01</w:t>
            </w:r>
          </w:p>
          <w:p w:rsidR="00D6046D" w:rsidP="00FD7DDC" w:rsidRDefault="0909E538" w14:paraId="7CFCF3FE" w14:textId="1EA97016">
            <w:pPr>
              <w:rPr>
                <w:rFonts w:ascii="Calibri" w:hAnsi="Calibri" w:eastAsia="Calibri" w:cs="Calibri"/>
                <w:sz w:val="18"/>
                <w:szCs w:val="18"/>
              </w:rPr>
            </w:pPr>
            <w:r w:rsidRPr="0909E538">
              <w:rPr>
                <w:rFonts w:ascii="Calibri" w:hAnsi="Calibri" w:eastAsia="Calibri" w:cs="Calibri"/>
                <w:sz w:val="18"/>
                <w:szCs w:val="18"/>
              </w:rPr>
              <w:t>Renforcement Capacités 15.000 euros</w:t>
            </w:r>
          </w:p>
        </w:tc>
        <w:tc>
          <w:tcPr>
            <w:tcW w:w="2693" w:type="dxa"/>
            <w:tcBorders>
              <w:top w:val="single" w:color="auto" w:sz="8" w:space="0"/>
              <w:left w:val="single" w:color="auto" w:sz="8" w:space="0"/>
              <w:bottom w:val="single" w:color="auto" w:sz="8" w:space="0"/>
              <w:right w:val="single" w:color="auto" w:sz="8" w:space="0"/>
            </w:tcBorders>
          </w:tcPr>
          <w:p w:rsidR="0909E538" w:rsidP="0909E538" w:rsidRDefault="0909E538" w14:paraId="1011CECD" w14:textId="546AA291">
            <w:pPr>
              <w:rPr>
                <w:rFonts w:ascii="Calibri" w:hAnsi="Calibri" w:eastAsia="Calibri" w:cs="Calibri"/>
                <w:sz w:val="18"/>
                <w:szCs w:val="18"/>
                <w:lang w:val="fr-FR"/>
              </w:rPr>
            </w:pPr>
            <w:proofErr w:type="spellStart"/>
            <w:r w:rsidRPr="0909E538">
              <w:rPr>
                <w:rFonts w:ascii="Calibri" w:hAnsi="Calibri" w:eastAsia="Calibri" w:cs="Calibri"/>
                <w:sz w:val="18"/>
                <w:szCs w:val="18"/>
                <w:lang w:val="fr-FR"/>
              </w:rPr>
              <w:t>CSub</w:t>
            </w:r>
            <w:proofErr w:type="spellEnd"/>
            <w:r w:rsidRPr="0909E538">
              <w:rPr>
                <w:rFonts w:ascii="Calibri" w:hAnsi="Calibri" w:eastAsia="Calibri" w:cs="Calibri"/>
                <w:sz w:val="18"/>
                <w:szCs w:val="18"/>
                <w:lang w:val="fr-FR"/>
              </w:rPr>
              <w:t xml:space="preserve"> en octroi direct</w:t>
            </w:r>
          </w:p>
          <w:p w:rsidR="0909E538" w:rsidP="0909E538" w:rsidRDefault="0909E538" w14:paraId="1625804A" w14:textId="3B05F47B">
            <w:pPr>
              <w:rPr>
                <w:rFonts w:ascii="Calibri" w:hAnsi="Calibri" w:eastAsia="Calibri" w:cs="Calibri"/>
                <w:sz w:val="18"/>
                <w:szCs w:val="18"/>
                <w:lang w:val="fr-FR"/>
              </w:rPr>
            </w:pPr>
          </w:p>
          <w:p w:rsidRPr="00D6046D" w:rsidR="00D6046D" w:rsidP="00FD7DDC" w:rsidRDefault="00D6046D" w14:paraId="0F29444C" w14:textId="77777777">
            <w:pPr>
              <w:rPr>
                <w:rFonts w:ascii="Calibri" w:hAnsi="Calibri" w:eastAsia="Calibri" w:cs="Calibri"/>
                <w:sz w:val="18"/>
                <w:szCs w:val="18"/>
                <w:lang w:val="fr-FR"/>
              </w:rPr>
            </w:pPr>
            <w:r w:rsidRPr="00D6046D">
              <w:rPr>
                <w:rFonts w:ascii="Calibri" w:hAnsi="Calibri" w:eastAsia="Calibri" w:cs="Calibri"/>
                <w:sz w:val="18"/>
                <w:szCs w:val="18"/>
                <w:lang w:val="fr-FR"/>
              </w:rPr>
              <w:t>Améliorer les pratiques familiales en matière de nutrition, mais aussi en termes de prévention du paludisme, de planification familiale et de protection de l’environnement</w:t>
            </w:r>
          </w:p>
        </w:tc>
        <w:tc>
          <w:tcPr>
            <w:tcW w:w="3828" w:type="dxa"/>
            <w:tcBorders>
              <w:top w:val="single" w:color="auto" w:sz="8" w:space="0"/>
              <w:left w:val="single" w:color="auto" w:sz="8" w:space="0"/>
              <w:bottom w:val="single" w:color="auto" w:sz="8" w:space="0"/>
              <w:right w:val="single" w:color="auto" w:sz="8" w:space="0"/>
            </w:tcBorders>
          </w:tcPr>
          <w:p w:rsidRPr="00D6046D" w:rsidR="00D6046D" w:rsidP="00D6046D" w:rsidRDefault="4EFA77DF" w14:paraId="3D2DD62D" w14:textId="6EDFE658">
            <w:pPr>
              <w:rPr>
                <w:rFonts w:ascii="Calibri" w:hAnsi="Calibri" w:eastAsia="Calibri" w:cs="Calibri"/>
                <w:sz w:val="18"/>
                <w:szCs w:val="18"/>
                <w:lang w:val="fr-FR"/>
              </w:rPr>
            </w:pPr>
            <w:r w:rsidRPr="773C334D">
              <w:rPr>
                <w:rFonts w:ascii="Calibri" w:hAnsi="Calibri" w:eastAsia="Calibri" w:cs="Calibri"/>
                <w:sz w:val="18"/>
                <w:szCs w:val="18"/>
                <w:lang w:val="fr-FR"/>
              </w:rPr>
              <w:t>Active déjà dans le même domaine pour une agence internationale dans la ZS d’</w:t>
            </w:r>
            <w:proofErr w:type="spellStart"/>
            <w:r w:rsidRPr="773C334D">
              <w:rPr>
                <w:rFonts w:ascii="Calibri" w:hAnsi="Calibri" w:eastAsia="Calibri" w:cs="Calibri"/>
                <w:sz w:val="18"/>
                <w:szCs w:val="18"/>
                <w:lang w:val="fr-FR"/>
              </w:rPr>
              <w:t>Isangi</w:t>
            </w:r>
            <w:proofErr w:type="spellEnd"/>
            <w:r w:rsidRPr="773C334D">
              <w:rPr>
                <w:rFonts w:ascii="Calibri" w:hAnsi="Calibri" w:eastAsia="Calibri" w:cs="Calibri"/>
                <w:sz w:val="18"/>
                <w:szCs w:val="18"/>
                <w:lang w:val="fr-FR"/>
              </w:rPr>
              <w:t xml:space="preserve">; avec une belle dynamique et réussite dans l’aire de de santé de </w:t>
            </w:r>
            <w:proofErr w:type="spellStart"/>
            <w:r w:rsidRPr="773C334D">
              <w:rPr>
                <w:rFonts w:ascii="Calibri" w:hAnsi="Calibri" w:eastAsia="Calibri" w:cs="Calibri"/>
                <w:sz w:val="18"/>
                <w:szCs w:val="18"/>
                <w:lang w:val="fr-FR"/>
              </w:rPr>
              <w:t>Yalosase</w:t>
            </w:r>
            <w:proofErr w:type="spellEnd"/>
            <w:r w:rsidRPr="773C334D">
              <w:rPr>
                <w:rFonts w:ascii="Calibri" w:hAnsi="Calibri" w:eastAsia="Calibri" w:cs="Calibri"/>
                <w:sz w:val="18"/>
                <w:szCs w:val="18"/>
                <w:lang w:val="fr-FR"/>
              </w:rPr>
              <w:t>; synergies et bonne collaboration avec Enabel pendant le PADSP. Convention subside / scan organisationnel interne</w:t>
            </w:r>
            <w:r w:rsidRPr="773C334D" w:rsidR="1B44B9B5">
              <w:rPr>
                <w:rFonts w:ascii="Calibri" w:hAnsi="Calibri" w:eastAsia="Calibri" w:cs="Calibri"/>
                <w:sz w:val="18"/>
                <w:szCs w:val="18"/>
                <w:lang w:val="fr-FR"/>
              </w:rPr>
              <w:t xml:space="preserve"> </w:t>
            </w:r>
            <w:r w:rsidRPr="773C334D">
              <w:rPr>
                <w:rFonts w:ascii="Calibri" w:hAnsi="Calibri" w:eastAsia="Calibri" w:cs="Calibri"/>
                <w:sz w:val="18"/>
                <w:szCs w:val="18"/>
                <w:lang w:val="fr-FR"/>
              </w:rPr>
              <w:t>(poursuite de cette dynamique dans le portefeuille).</w:t>
            </w:r>
          </w:p>
        </w:tc>
      </w:tr>
      <w:tr w:rsidR="00D6046D" w:rsidTr="2D2DA66B" w14:paraId="658CE756" w14:textId="77777777">
        <w:trPr>
          <w:trHeight w:val="306"/>
        </w:trPr>
        <w:tc>
          <w:tcPr>
            <w:tcW w:w="2712" w:type="dxa"/>
            <w:tcBorders>
              <w:top w:val="single" w:color="auto" w:sz="8" w:space="0"/>
              <w:left w:val="single" w:color="auto" w:sz="8" w:space="0"/>
              <w:bottom w:val="single" w:color="auto" w:sz="8" w:space="0"/>
              <w:right w:val="single" w:color="auto" w:sz="8" w:space="0"/>
            </w:tcBorders>
          </w:tcPr>
          <w:p w:rsidRPr="00371F92" w:rsidR="00D6046D" w:rsidP="677B6BC3" w:rsidRDefault="00D6046D" w14:paraId="61D776F7" w14:textId="77777777">
            <w:pPr>
              <w:spacing w:line="288" w:lineRule="auto"/>
              <w:jc w:val="left"/>
              <w:rPr>
                <w:rFonts w:ascii="Calibri" w:hAnsi="Calibri" w:eastAsia="Calibri" w:cs="Calibri"/>
                <w:sz w:val="18"/>
                <w:szCs w:val="18"/>
              </w:rPr>
            </w:pPr>
            <w:r w:rsidRPr="00371F92">
              <w:rPr>
                <w:rFonts w:ascii="Calibri" w:hAnsi="Calibri" w:eastAsia="Calibri" w:cs="Calibri"/>
                <w:sz w:val="18"/>
                <w:szCs w:val="18"/>
              </w:rPr>
              <w:t xml:space="preserve">NOM : </w:t>
            </w:r>
            <w:r w:rsidRPr="00371F92">
              <w:rPr>
                <w:rFonts w:ascii="Calibri" w:hAnsi="Calibri" w:eastAsia="Calibri" w:cs="Calibri"/>
                <w:b/>
                <w:bCs/>
                <w:sz w:val="18"/>
                <w:szCs w:val="18"/>
              </w:rPr>
              <w:t>MSPHP</w:t>
            </w:r>
          </w:p>
          <w:p w:rsidR="00D6046D" w:rsidP="00FD7DDC" w:rsidRDefault="00D6046D" w14:paraId="21FBC10B" w14:textId="77777777">
            <w:pPr>
              <w:spacing w:line="288" w:lineRule="auto"/>
              <w:jc w:val="left"/>
              <w:rPr>
                <w:rFonts w:ascii="Calibri" w:hAnsi="Calibri" w:eastAsia="Calibri" w:cs="Calibri"/>
                <w:sz w:val="18"/>
                <w:szCs w:val="18"/>
              </w:rPr>
            </w:pPr>
            <w:r w:rsidRPr="07E95B6E">
              <w:rPr>
                <w:rFonts w:ascii="Calibri" w:hAnsi="Calibri" w:eastAsia="Calibri" w:cs="Calibri"/>
                <w:sz w:val="18"/>
                <w:szCs w:val="18"/>
              </w:rPr>
              <w:t>Division provinciale de la Santé Tshopo</w:t>
            </w:r>
          </w:p>
          <w:p w:rsidRPr="00371F92" w:rsidR="00D6046D" w:rsidP="00FD7DDC" w:rsidRDefault="00D6046D" w14:paraId="52297845" w14:textId="2E6B048E">
            <w:pPr>
              <w:spacing w:line="288" w:lineRule="auto"/>
              <w:jc w:val="left"/>
              <w:rPr>
                <w:rFonts w:ascii="Calibri" w:hAnsi="Calibri" w:eastAsia="Calibri" w:cs="Calibri"/>
                <w:sz w:val="18"/>
                <w:szCs w:val="18"/>
              </w:rPr>
            </w:pPr>
            <w:r w:rsidRPr="07E95B6E">
              <w:rPr>
                <w:rFonts w:ascii="Calibri" w:hAnsi="Calibri" w:eastAsia="Calibri" w:cs="Calibri"/>
                <w:sz w:val="18"/>
                <w:szCs w:val="18"/>
              </w:rPr>
              <w:t>Budget : 9</w:t>
            </w:r>
            <w:r w:rsidRPr="0909E538">
              <w:rPr>
                <w:rFonts w:ascii="Calibri" w:hAnsi="Calibri" w:eastAsia="Calibri" w:cs="Calibri"/>
                <w:sz w:val="18"/>
                <w:szCs w:val="18"/>
              </w:rPr>
              <w:t>00</w:t>
            </w:r>
            <w:r w:rsidRPr="07E95B6E">
              <w:rPr>
                <w:rFonts w:ascii="Calibri" w:hAnsi="Calibri" w:eastAsia="Calibri" w:cs="Calibri"/>
                <w:sz w:val="18"/>
                <w:szCs w:val="18"/>
              </w:rPr>
              <w:t>.000 EUR</w:t>
            </w:r>
            <w:r w:rsidRPr="0909E538">
              <w:rPr>
                <w:rFonts w:ascii="Calibri" w:hAnsi="Calibri" w:eastAsia="Calibri" w:cs="Calibri"/>
                <w:sz w:val="18"/>
                <w:szCs w:val="18"/>
              </w:rPr>
              <w:t xml:space="preserve"> (</w:t>
            </w:r>
            <w:proofErr w:type="spellStart"/>
            <w:r w:rsidRPr="0909E538">
              <w:rPr>
                <w:rFonts w:ascii="Calibri" w:hAnsi="Calibri" w:eastAsia="Calibri" w:cs="Calibri"/>
                <w:sz w:val="18"/>
                <w:szCs w:val="18"/>
              </w:rPr>
              <w:t>CSub</w:t>
            </w:r>
            <w:proofErr w:type="spellEnd"/>
            <w:r w:rsidRPr="0909E538">
              <w:rPr>
                <w:rFonts w:ascii="Calibri" w:hAnsi="Calibri" w:eastAsia="Calibri" w:cs="Calibri"/>
                <w:sz w:val="18"/>
                <w:szCs w:val="18"/>
              </w:rPr>
              <w:t>)</w:t>
            </w:r>
          </w:p>
          <w:p w:rsidR="00D6046D" w:rsidP="6CC28127" w:rsidRDefault="00D6046D" w14:paraId="7CAD6FA1" w14:textId="04764E25">
            <w:pPr>
              <w:rPr>
                <w:rFonts w:ascii="Calibri" w:hAnsi="Calibri" w:eastAsia="Calibri" w:cs="Calibri"/>
                <w:sz w:val="18"/>
                <w:szCs w:val="18"/>
              </w:rPr>
            </w:pPr>
            <w:r w:rsidRPr="6CC28127">
              <w:rPr>
                <w:rFonts w:ascii="Calibri" w:hAnsi="Calibri" w:eastAsia="Calibri" w:cs="Calibri"/>
                <w:sz w:val="18"/>
                <w:szCs w:val="18"/>
              </w:rPr>
              <w:t xml:space="preserve">R1/ A 05 01 01 </w:t>
            </w:r>
          </w:p>
          <w:p w:rsidR="00D6046D" w:rsidP="6CC28127" w:rsidRDefault="6CC28127" w14:paraId="254E8C23" w14:textId="78DF291D">
            <w:pPr>
              <w:rPr>
                <w:rFonts w:eastAsia="Calibri" w:cs="Arial"/>
                <w:szCs w:val="21"/>
              </w:rPr>
            </w:pPr>
            <w:r w:rsidRPr="6CC28127">
              <w:rPr>
                <w:rFonts w:ascii="Calibri" w:hAnsi="Calibri" w:eastAsia="Calibri" w:cs="Calibri"/>
                <w:sz w:val="18"/>
                <w:szCs w:val="18"/>
              </w:rPr>
              <w:t>Accompagnement notre expert sectoriel gestion</w:t>
            </w:r>
          </w:p>
          <w:p w:rsidR="00D6046D" w:rsidP="0909E538" w:rsidRDefault="6CC28127" w14:paraId="15EF047B" w14:textId="78C98965">
            <w:pPr>
              <w:rPr>
                <w:rFonts w:ascii="Calibri" w:hAnsi="Calibri" w:eastAsia="Calibri" w:cs="Calibri"/>
                <w:sz w:val="18"/>
                <w:szCs w:val="18"/>
              </w:rPr>
            </w:pPr>
            <w:r w:rsidRPr="6CC28127">
              <w:rPr>
                <w:rFonts w:ascii="Calibri" w:hAnsi="Calibri" w:eastAsia="Calibri" w:cs="Calibri"/>
                <w:sz w:val="18"/>
                <w:szCs w:val="18"/>
              </w:rPr>
              <w:t>Scan Organisationnel 15.000 euros et audits 20.000 euros</w:t>
            </w:r>
          </w:p>
          <w:p w:rsidR="00D6046D" w:rsidP="6CC28127" w:rsidRDefault="0909E538" w14:paraId="1BF7CE87" w14:textId="19B0F42B">
            <w:pPr>
              <w:rPr>
                <w:rFonts w:ascii="Calibri" w:hAnsi="Calibri" w:eastAsia="Calibri" w:cs="Calibri"/>
                <w:sz w:val="18"/>
                <w:szCs w:val="18"/>
              </w:rPr>
            </w:pPr>
            <w:r w:rsidRPr="0909E538">
              <w:rPr>
                <w:rFonts w:ascii="Calibri" w:hAnsi="Calibri" w:eastAsia="Calibri" w:cs="Calibri"/>
                <w:sz w:val="18"/>
                <w:szCs w:val="18"/>
              </w:rPr>
              <w:t>Renforcement capacités 20.000 euros</w:t>
            </w:r>
          </w:p>
        </w:tc>
        <w:tc>
          <w:tcPr>
            <w:tcW w:w="2693" w:type="dxa"/>
            <w:tcBorders>
              <w:top w:val="single" w:color="auto" w:sz="8" w:space="0"/>
              <w:left w:val="single" w:color="auto" w:sz="8" w:space="0"/>
              <w:bottom w:val="single" w:color="auto" w:sz="8" w:space="0"/>
              <w:right w:val="single" w:color="auto" w:sz="8" w:space="0"/>
            </w:tcBorders>
          </w:tcPr>
          <w:p w:rsidR="0909E538" w:rsidP="0909E538" w:rsidRDefault="0909E538" w14:paraId="0619053A" w14:textId="636648E0">
            <w:pPr>
              <w:rPr>
                <w:rFonts w:ascii="Calibri" w:hAnsi="Calibri" w:eastAsia="Calibri" w:cs="Calibri"/>
                <w:sz w:val="18"/>
                <w:szCs w:val="18"/>
                <w:lang w:val="fr-FR"/>
              </w:rPr>
            </w:pPr>
            <w:proofErr w:type="spellStart"/>
            <w:r w:rsidRPr="0909E538">
              <w:rPr>
                <w:rFonts w:ascii="Calibri" w:hAnsi="Calibri" w:eastAsia="Calibri" w:cs="Calibri"/>
                <w:sz w:val="18"/>
                <w:szCs w:val="18"/>
                <w:lang w:val="fr-FR"/>
              </w:rPr>
              <w:t>Csub</w:t>
            </w:r>
            <w:proofErr w:type="spellEnd"/>
            <w:r w:rsidRPr="0909E538">
              <w:rPr>
                <w:rFonts w:ascii="Calibri" w:hAnsi="Calibri" w:eastAsia="Calibri" w:cs="Calibri"/>
                <w:sz w:val="18"/>
                <w:szCs w:val="18"/>
                <w:lang w:val="fr-FR"/>
              </w:rPr>
              <w:t xml:space="preserve"> en octroi direct</w:t>
            </w:r>
          </w:p>
          <w:p w:rsidR="0909E538" w:rsidP="0909E538" w:rsidRDefault="0909E538" w14:paraId="4C302C78" w14:textId="50435842">
            <w:pPr>
              <w:rPr>
                <w:rFonts w:ascii="Calibri" w:hAnsi="Calibri" w:eastAsia="Calibri" w:cs="Calibri"/>
                <w:sz w:val="18"/>
                <w:szCs w:val="18"/>
                <w:lang w:val="fr-FR"/>
              </w:rPr>
            </w:pPr>
          </w:p>
          <w:p w:rsidRPr="00D6046D" w:rsidR="00D6046D" w:rsidP="00FD7DDC" w:rsidRDefault="00D6046D" w14:paraId="0CBAD442" w14:textId="77777777">
            <w:pPr>
              <w:rPr>
                <w:rFonts w:ascii="Calibri" w:hAnsi="Calibri" w:eastAsia="Calibri" w:cs="Calibri"/>
                <w:sz w:val="18"/>
                <w:szCs w:val="18"/>
                <w:lang w:val="fr-FR"/>
              </w:rPr>
            </w:pPr>
            <w:r w:rsidRPr="00D6046D">
              <w:rPr>
                <w:rFonts w:ascii="Calibri" w:hAnsi="Calibri" w:eastAsia="Calibri" w:cs="Calibri"/>
                <w:sz w:val="18"/>
                <w:szCs w:val="18"/>
                <w:lang w:val="fr-FR"/>
              </w:rPr>
              <w:t>Fournir le support pour le développement des ZS, assurer la coordination des acteurs et des actions en santé, dégager les leçons tirées des expériences de terrain et les faire remonter vers le niveau central</w:t>
            </w:r>
          </w:p>
        </w:tc>
        <w:tc>
          <w:tcPr>
            <w:tcW w:w="3828" w:type="dxa"/>
            <w:tcBorders>
              <w:top w:val="single" w:color="auto" w:sz="8" w:space="0"/>
              <w:left w:val="single" w:color="auto" w:sz="8" w:space="0"/>
              <w:bottom w:val="single" w:color="auto" w:sz="8" w:space="0"/>
              <w:right w:val="single" w:color="auto" w:sz="8" w:space="0"/>
            </w:tcBorders>
          </w:tcPr>
          <w:p w:rsidRPr="00D6046D" w:rsidR="00D6046D" w:rsidP="00D6046D" w:rsidRDefault="00D6046D" w14:paraId="766D98D4" w14:textId="5A9A7A26">
            <w:pPr>
              <w:rPr>
                <w:rFonts w:ascii="Calibri" w:hAnsi="Calibri" w:eastAsia="Calibri" w:cs="Calibri"/>
                <w:sz w:val="18"/>
                <w:szCs w:val="18"/>
                <w:lang w:val="fr-FR"/>
              </w:rPr>
            </w:pPr>
            <w:r w:rsidRPr="6CC28127">
              <w:rPr>
                <w:rFonts w:ascii="Calibri" w:hAnsi="Calibri" w:eastAsia="Calibri" w:cs="Calibri"/>
                <w:sz w:val="18"/>
                <w:szCs w:val="18"/>
                <w:lang w:val="fr-FR"/>
              </w:rPr>
              <w:t xml:space="preserve">La DPS est en charge de l’opérationnalisation des politiques nationales ; elle ère des fonds de bailleurs ; existence de gestionnaire comptable à la DPS ; Convention de subsides / </w:t>
            </w:r>
            <w:r w:rsidRPr="4AA91BB4">
              <w:rPr>
                <w:rFonts w:ascii="Calibri" w:hAnsi="Calibri" w:eastAsia="Calibri" w:cs="Calibri"/>
                <w:sz w:val="18"/>
                <w:szCs w:val="18"/>
                <w:lang w:val="fr-FR"/>
              </w:rPr>
              <w:t>subside</w:t>
            </w:r>
            <w:r w:rsidRPr="6CC28127">
              <w:rPr>
                <w:rFonts w:ascii="Calibri" w:hAnsi="Calibri" w:eastAsia="Calibri" w:cs="Calibri"/>
                <w:sz w:val="18"/>
                <w:szCs w:val="18"/>
                <w:lang w:val="fr-FR"/>
              </w:rPr>
              <w:t xml:space="preserve"> sur 2 périodes/ scan organisationnel externe et 2 audits</w:t>
            </w:r>
            <w:r w:rsidRPr="6CC28127" w:rsidR="09E24218">
              <w:rPr>
                <w:rFonts w:ascii="Calibri" w:hAnsi="Calibri" w:eastAsia="Calibri" w:cs="Calibri"/>
                <w:sz w:val="18"/>
                <w:szCs w:val="18"/>
                <w:lang w:val="fr-FR"/>
              </w:rPr>
              <w:t xml:space="preserve"> </w:t>
            </w:r>
          </w:p>
        </w:tc>
      </w:tr>
      <w:tr w:rsidR="00D6046D" w:rsidTr="2D2DA66B" w14:paraId="21D8BD9C" w14:textId="77777777">
        <w:trPr>
          <w:trHeight w:val="306"/>
        </w:trPr>
        <w:tc>
          <w:tcPr>
            <w:tcW w:w="2712" w:type="dxa"/>
            <w:tcBorders>
              <w:top w:val="single" w:color="auto" w:sz="8" w:space="0"/>
              <w:left w:val="single" w:color="auto" w:sz="8" w:space="0"/>
              <w:bottom w:val="single" w:color="auto" w:sz="8" w:space="0"/>
              <w:right w:val="single" w:color="auto" w:sz="8" w:space="0"/>
            </w:tcBorders>
          </w:tcPr>
          <w:p w:rsidR="00D6046D" w:rsidP="00FD7DDC" w:rsidRDefault="00D6046D" w14:paraId="6993C4DA" w14:textId="734CF757">
            <w:pPr>
              <w:spacing w:line="288" w:lineRule="auto"/>
              <w:jc w:val="left"/>
              <w:rPr>
                <w:rFonts w:ascii="Calibri" w:hAnsi="Calibri" w:eastAsia="Calibri" w:cs="Calibri"/>
                <w:b/>
                <w:bCs/>
                <w:sz w:val="18"/>
                <w:szCs w:val="18"/>
              </w:rPr>
            </w:pPr>
            <w:r w:rsidRPr="07E95B6E">
              <w:rPr>
                <w:rFonts w:ascii="Calibri" w:hAnsi="Calibri" w:eastAsia="Calibri" w:cs="Calibri"/>
                <w:b/>
                <w:bCs/>
                <w:sz w:val="18"/>
                <w:szCs w:val="18"/>
              </w:rPr>
              <w:t xml:space="preserve">NOM : Université de Kisangani - </w:t>
            </w:r>
            <w:proofErr w:type="spellStart"/>
            <w:r w:rsidRPr="0909E538">
              <w:rPr>
                <w:rFonts w:ascii="Calibri" w:hAnsi="Calibri" w:eastAsia="Calibri" w:cs="Calibri"/>
                <w:b/>
                <w:bCs/>
                <w:sz w:val="18"/>
                <w:szCs w:val="18"/>
              </w:rPr>
              <w:t>UNIKIS</w:t>
            </w:r>
            <w:r w:rsidRPr="07E95B6E">
              <w:rPr>
                <w:rFonts w:ascii="Calibri" w:hAnsi="Calibri" w:eastAsia="Calibri" w:cs="Calibri"/>
                <w:b/>
                <w:bCs/>
                <w:sz w:val="18"/>
                <w:szCs w:val="18"/>
              </w:rPr>
              <w:t>faculté</w:t>
            </w:r>
            <w:proofErr w:type="spellEnd"/>
            <w:r w:rsidRPr="07E95B6E">
              <w:rPr>
                <w:rFonts w:ascii="Calibri" w:hAnsi="Calibri" w:eastAsia="Calibri" w:cs="Calibri"/>
                <w:b/>
                <w:bCs/>
                <w:sz w:val="18"/>
                <w:szCs w:val="18"/>
              </w:rPr>
              <w:t xml:space="preserve"> de médecine </w:t>
            </w:r>
          </w:p>
          <w:p w:rsidR="00D6046D" w:rsidP="00FD7DDC" w:rsidRDefault="00D6046D" w14:paraId="64F3CDA3" w14:textId="77777777">
            <w:pPr>
              <w:spacing w:line="288" w:lineRule="auto"/>
              <w:jc w:val="left"/>
              <w:rPr>
                <w:rFonts w:ascii="Calibri" w:hAnsi="Calibri" w:eastAsia="Calibri" w:cs="Calibri"/>
                <w:sz w:val="18"/>
                <w:szCs w:val="18"/>
              </w:rPr>
            </w:pPr>
            <w:r w:rsidRPr="07E95B6E">
              <w:rPr>
                <w:rFonts w:ascii="Calibri" w:hAnsi="Calibri" w:eastAsia="Calibri" w:cs="Calibri"/>
                <w:sz w:val="18"/>
                <w:szCs w:val="18"/>
              </w:rPr>
              <w:t>Département de Santé Publique</w:t>
            </w:r>
          </w:p>
          <w:p w:rsidR="00D6046D" w:rsidP="00FD7DDC" w:rsidRDefault="00D6046D" w14:paraId="7824DC60" w14:textId="21CCF40E">
            <w:pPr>
              <w:spacing w:line="288" w:lineRule="auto"/>
              <w:jc w:val="left"/>
              <w:rPr>
                <w:rFonts w:eastAsia="Calibri" w:cs="Arial"/>
              </w:rPr>
            </w:pPr>
            <w:r w:rsidRPr="07E95B6E">
              <w:rPr>
                <w:rFonts w:ascii="Calibri" w:hAnsi="Calibri" w:eastAsia="Calibri" w:cs="Calibri"/>
                <w:sz w:val="18"/>
                <w:szCs w:val="18"/>
              </w:rPr>
              <w:t xml:space="preserve">Budget : </w:t>
            </w:r>
            <w:r w:rsidRPr="66383292">
              <w:rPr>
                <w:rFonts w:ascii="Calibri" w:hAnsi="Calibri" w:eastAsia="Calibri" w:cs="Calibri"/>
                <w:sz w:val="18"/>
                <w:szCs w:val="18"/>
              </w:rPr>
              <w:t>80</w:t>
            </w:r>
            <w:r w:rsidRPr="07E95B6E">
              <w:rPr>
                <w:rFonts w:ascii="Calibri" w:hAnsi="Calibri" w:eastAsia="Calibri" w:cs="Calibri"/>
                <w:sz w:val="18"/>
                <w:szCs w:val="18"/>
              </w:rPr>
              <w:t>.000 EUR</w:t>
            </w:r>
          </w:p>
          <w:p w:rsidR="00D6046D" w:rsidP="0909E538" w:rsidRDefault="00D6046D" w14:paraId="435930F3" w14:textId="1376498F">
            <w:pPr>
              <w:rPr>
                <w:rFonts w:ascii="Calibri" w:hAnsi="Calibri" w:eastAsia="Calibri" w:cs="Calibri"/>
                <w:sz w:val="18"/>
                <w:szCs w:val="18"/>
              </w:rPr>
            </w:pPr>
            <w:r w:rsidRPr="07E95B6E">
              <w:rPr>
                <w:rFonts w:ascii="Calibri" w:hAnsi="Calibri" w:eastAsia="Calibri" w:cs="Calibri"/>
                <w:sz w:val="18"/>
                <w:szCs w:val="18"/>
              </w:rPr>
              <w:t xml:space="preserve">R1/ A 05 01 </w:t>
            </w:r>
            <w:r w:rsidRPr="4BE38FA2">
              <w:rPr>
                <w:rFonts w:ascii="Calibri" w:hAnsi="Calibri" w:eastAsia="Calibri" w:cs="Calibri"/>
                <w:sz w:val="18"/>
                <w:szCs w:val="18"/>
              </w:rPr>
              <w:t>02</w:t>
            </w:r>
          </w:p>
          <w:p w:rsidR="00D6046D" w:rsidP="00FD7DDC" w:rsidRDefault="0909E538" w14:paraId="392739E0" w14:textId="0AC1ED56">
            <w:pPr>
              <w:rPr>
                <w:rFonts w:ascii="Calibri" w:hAnsi="Calibri" w:eastAsia="Calibri" w:cs="Calibri"/>
                <w:sz w:val="18"/>
                <w:szCs w:val="18"/>
              </w:rPr>
            </w:pPr>
            <w:r w:rsidRPr="0909E538">
              <w:rPr>
                <w:rFonts w:ascii="Calibri" w:hAnsi="Calibri" w:eastAsia="Calibri" w:cs="Calibri"/>
                <w:sz w:val="18"/>
                <w:szCs w:val="18"/>
              </w:rPr>
              <w:t>Renforcement des capacités 10.000 euros</w:t>
            </w:r>
          </w:p>
        </w:tc>
        <w:tc>
          <w:tcPr>
            <w:tcW w:w="2693" w:type="dxa"/>
            <w:tcBorders>
              <w:top w:val="single" w:color="auto" w:sz="8" w:space="0"/>
              <w:left w:val="single" w:color="auto" w:sz="8" w:space="0"/>
              <w:bottom w:val="single" w:color="auto" w:sz="8" w:space="0"/>
              <w:right w:val="single" w:color="auto" w:sz="8" w:space="0"/>
            </w:tcBorders>
          </w:tcPr>
          <w:p w:rsidR="0909E538" w:rsidP="0909E538" w:rsidRDefault="0909E538" w14:paraId="7793266D" w14:textId="15D82016">
            <w:pPr>
              <w:rPr>
                <w:rFonts w:ascii="Calibri" w:hAnsi="Calibri" w:eastAsia="Calibri" w:cs="Calibri"/>
                <w:sz w:val="18"/>
                <w:szCs w:val="18"/>
                <w:lang w:val="fr-FR"/>
              </w:rPr>
            </w:pPr>
            <w:proofErr w:type="spellStart"/>
            <w:r w:rsidRPr="0909E538">
              <w:rPr>
                <w:rFonts w:ascii="Calibri" w:hAnsi="Calibri" w:eastAsia="Calibri" w:cs="Calibri"/>
                <w:sz w:val="18"/>
                <w:szCs w:val="18"/>
                <w:lang w:val="fr-FR"/>
              </w:rPr>
              <w:t>CSub</w:t>
            </w:r>
            <w:proofErr w:type="spellEnd"/>
            <w:r w:rsidRPr="0909E538">
              <w:rPr>
                <w:rFonts w:ascii="Calibri" w:hAnsi="Calibri" w:eastAsia="Calibri" w:cs="Calibri"/>
                <w:sz w:val="18"/>
                <w:szCs w:val="18"/>
                <w:lang w:val="fr-FR"/>
              </w:rPr>
              <w:t xml:space="preserve"> en octroi direct</w:t>
            </w:r>
          </w:p>
          <w:p w:rsidR="0909E538" w:rsidP="0909E538" w:rsidRDefault="0909E538" w14:paraId="1EE771C7" w14:textId="470AA1DC">
            <w:pPr>
              <w:rPr>
                <w:rFonts w:ascii="Calibri" w:hAnsi="Calibri" w:eastAsia="Calibri" w:cs="Calibri"/>
                <w:sz w:val="18"/>
                <w:szCs w:val="18"/>
                <w:lang w:val="fr-FR"/>
              </w:rPr>
            </w:pPr>
          </w:p>
          <w:p w:rsidRPr="00D6046D" w:rsidR="00D6046D" w:rsidP="00FD7DDC" w:rsidRDefault="00D6046D" w14:paraId="30E4088A" w14:textId="77777777">
            <w:pPr>
              <w:rPr>
                <w:rFonts w:ascii="Calibri" w:hAnsi="Calibri" w:eastAsia="Calibri" w:cs="Calibri"/>
                <w:sz w:val="18"/>
                <w:szCs w:val="18"/>
                <w:lang w:val="fr-FR"/>
              </w:rPr>
            </w:pPr>
            <w:r w:rsidRPr="00D6046D">
              <w:rPr>
                <w:rFonts w:ascii="Calibri" w:hAnsi="Calibri" w:eastAsia="Calibri" w:cs="Calibri"/>
                <w:sz w:val="18"/>
                <w:szCs w:val="18"/>
                <w:lang w:val="fr-FR"/>
              </w:rPr>
              <w:t>Appui à la recherche - action, la capitalisation et l'évaluation des interventions dans le domaine du renforcement du système de santé</w:t>
            </w:r>
          </w:p>
        </w:tc>
        <w:tc>
          <w:tcPr>
            <w:tcW w:w="3828" w:type="dxa"/>
            <w:tcBorders>
              <w:top w:val="single" w:color="auto" w:sz="8" w:space="0"/>
              <w:left w:val="single" w:color="auto" w:sz="8" w:space="0"/>
              <w:bottom w:val="single" w:color="auto" w:sz="8" w:space="0"/>
              <w:right w:val="single" w:color="auto" w:sz="8" w:space="0"/>
            </w:tcBorders>
          </w:tcPr>
          <w:p w:rsidRPr="00D6046D" w:rsidR="00D6046D" w:rsidP="00D6046D" w:rsidRDefault="00D6046D" w14:paraId="37285885" w14:textId="77777777">
            <w:pPr>
              <w:rPr>
                <w:rFonts w:ascii="Calibri" w:hAnsi="Calibri" w:eastAsia="Calibri" w:cs="Calibri"/>
                <w:sz w:val="18"/>
                <w:szCs w:val="18"/>
                <w:lang w:val="fr-FR"/>
              </w:rPr>
            </w:pPr>
            <w:r w:rsidRPr="00D6046D">
              <w:rPr>
                <w:rFonts w:ascii="Calibri" w:hAnsi="Calibri" w:eastAsia="Calibri" w:cs="Calibri"/>
                <w:sz w:val="18"/>
                <w:szCs w:val="18"/>
                <w:lang w:val="fr-FR"/>
              </w:rPr>
              <w:t xml:space="preserve">Dynamique au sein de département d’un doctorant avec des approches qualitatives et de recherche sur les systèmes de santé ; déjà une dynamique via le PLVS de collaboration avec la faculté de psychologie de cette université, également dans des approches qualitatives.  Le service de l’UNIKIS ciblé pour cette intervention est en train d’effectuer une étude pour le PEE et bénéficie de renforcement des capacités pour la gestion des </w:t>
            </w:r>
            <w:proofErr w:type="spellStart"/>
            <w:r w:rsidRPr="00D6046D">
              <w:rPr>
                <w:rFonts w:ascii="Calibri" w:hAnsi="Calibri" w:eastAsia="Calibri" w:cs="Calibri"/>
                <w:sz w:val="18"/>
                <w:szCs w:val="18"/>
                <w:lang w:val="fr-FR"/>
              </w:rPr>
              <w:t>CSub</w:t>
            </w:r>
            <w:proofErr w:type="spellEnd"/>
            <w:r w:rsidRPr="00D6046D">
              <w:rPr>
                <w:rFonts w:ascii="Calibri" w:hAnsi="Calibri" w:eastAsia="Calibri" w:cs="Calibri"/>
                <w:sz w:val="18"/>
                <w:szCs w:val="18"/>
                <w:lang w:val="fr-FR"/>
              </w:rPr>
              <w:t xml:space="preserve">. </w:t>
            </w:r>
          </w:p>
        </w:tc>
      </w:tr>
    </w:tbl>
    <w:p w:rsidR="00D6046D" w:rsidP="00D6046D" w:rsidRDefault="00D6046D" w14:paraId="12EED49A" w14:textId="2791E169">
      <w:pPr>
        <w:rPr>
          <w:rFonts w:eastAsia="Calibri" w:cs="Arial"/>
          <w:szCs w:val="21"/>
          <w:lang w:val="fr-FR"/>
        </w:rPr>
      </w:pPr>
    </w:p>
    <w:tbl>
      <w:tblPr>
        <w:tblStyle w:val="Grilledutableau3"/>
        <w:tblW w:w="9091" w:type="dxa"/>
        <w:tblInd w:w="255" w:type="dxa"/>
        <w:tblLook w:val="04A0" w:firstRow="1" w:lastRow="0" w:firstColumn="1" w:lastColumn="0" w:noHBand="0" w:noVBand="1"/>
      </w:tblPr>
      <w:tblGrid>
        <w:gridCol w:w="2074"/>
        <w:gridCol w:w="3463"/>
        <w:gridCol w:w="3554"/>
      </w:tblGrid>
      <w:tr w:rsidR="00AA5BDE" w:rsidTr="2D2DA66B" w14:paraId="2F6F3B8E" w14:textId="77777777">
        <w:trPr>
          <w:trHeight w:val="377"/>
        </w:trPr>
        <w:tc>
          <w:tcPr>
            <w:tcW w:w="9091" w:type="dxa"/>
            <w:gridSpan w:val="3"/>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371F92" w:rsidR="00AA5BDE" w:rsidP="00FD7DDC" w:rsidRDefault="00AA5BDE" w14:paraId="66B7ACDB" w14:textId="65199354">
            <w:pPr>
              <w:spacing w:line="288" w:lineRule="auto"/>
              <w:jc w:val="center"/>
              <w:rPr>
                <w:rFonts w:ascii="Calibri" w:hAnsi="Calibri" w:eastAsia="Calibri" w:cs="Calibri"/>
                <w:color w:val="FFFFFF" w:themeColor="background1"/>
                <w:sz w:val="18"/>
                <w:szCs w:val="18"/>
              </w:rPr>
            </w:pPr>
            <w:r>
              <w:rPr>
                <w:rFonts w:ascii="Calibri" w:hAnsi="Calibri" w:eastAsia="Calibri" w:cs="Calibri"/>
                <w:color w:val="FFFFFF" w:themeColor="background1"/>
                <w:sz w:val="18"/>
                <w:szCs w:val="18"/>
              </w:rPr>
              <w:t>APPELS À PROPOSITION</w:t>
            </w:r>
          </w:p>
        </w:tc>
      </w:tr>
      <w:tr w:rsidR="00D6046D" w:rsidTr="2D2DA66B" w14:paraId="7B497014" w14:textId="77777777">
        <w:trPr>
          <w:trHeight w:val="798"/>
        </w:trPr>
        <w:tc>
          <w:tcPr>
            <w:tcW w:w="2074"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00D6046D" w:rsidP="00FD7DDC" w:rsidRDefault="00D6046D" w14:paraId="6F3CACF5" w14:textId="77777777">
            <w:pPr>
              <w:spacing w:line="288" w:lineRule="auto"/>
              <w:jc w:val="left"/>
            </w:pPr>
            <w:r w:rsidRPr="1FE22D84">
              <w:rPr>
                <w:rFonts w:ascii="Calibri" w:hAnsi="Calibri" w:eastAsia="Calibri" w:cs="Calibri"/>
                <w:b/>
                <w:bCs/>
                <w:color w:val="FFFFFF" w:themeColor="background1"/>
                <w:sz w:val="18"/>
                <w:szCs w:val="18"/>
              </w:rPr>
              <w:t>ACTEUR DE MISE EN ŒUVRE</w:t>
            </w:r>
          </w:p>
          <w:p w:rsidR="00D6046D" w:rsidP="00FD7DDC" w:rsidRDefault="00D6046D" w14:paraId="05C416F6" w14:textId="77777777">
            <w:pPr>
              <w:spacing w:line="288" w:lineRule="auto"/>
              <w:jc w:val="left"/>
            </w:pPr>
            <w:r w:rsidRPr="1FE22D84">
              <w:rPr>
                <w:rFonts w:ascii="Calibri" w:hAnsi="Calibri" w:eastAsia="Calibri" w:cs="Calibri"/>
                <w:color w:val="FFFFFF" w:themeColor="background1"/>
                <w:sz w:val="18"/>
                <w:szCs w:val="18"/>
              </w:rPr>
              <w:t>Budget</w:t>
            </w:r>
          </w:p>
          <w:p w:rsidR="00D6046D" w:rsidP="00FD7DDC" w:rsidRDefault="00D6046D" w14:paraId="4EB19AD5" w14:textId="77777777">
            <w:pPr>
              <w:spacing w:line="288" w:lineRule="auto"/>
              <w:jc w:val="left"/>
            </w:pPr>
            <w:r w:rsidRPr="1FE22D84">
              <w:rPr>
                <w:rFonts w:ascii="Calibri" w:hAnsi="Calibri" w:eastAsia="Calibri" w:cs="Calibri"/>
                <w:color w:val="FFFFFF" w:themeColor="background1"/>
                <w:sz w:val="18"/>
                <w:szCs w:val="18"/>
              </w:rPr>
              <w:t xml:space="preserve">Résultats/Activités </w:t>
            </w:r>
          </w:p>
        </w:tc>
        <w:tc>
          <w:tcPr>
            <w:tcW w:w="3463"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00D6046D" w:rsidP="00FD7DDC" w:rsidRDefault="00D6046D" w14:paraId="0E8DB174" w14:textId="77777777">
            <w:pPr>
              <w:spacing w:line="288" w:lineRule="auto"/>
              <w:jc w:val="center"/>
            </w:pPr>
            <w:r w:rsidRPr="1FE22D84">
              <w:rPr>
                <w:rFonts w:ascii="Calibri" w:hAnsi="Calibri" w:eastAsia="Calibri" w:cs="Calibri"/>
                <w:color w:val="FFFFFF" w:themeColor="background1"/>
                <w:sz w:val="18"/>
                <w:szCs w:val="18"/>
              </w:rPr>
              <w:t>OBJET</w:t>
            </w:r>
          </w:p>
          <w:p w:rsidR="00D6046D" w:rsidP="00FD7DDC" w:rsidRDefault="00D6046D" w14:paraId="6CDD5AF9" w14:textId="77777777">
            <w:pPr>
              <w:spacing w:line="288" w:lineRule="auto"/>
              <w:jc w:val="center"/>
            </w:pPr>
            <w:r w:rsidRPr="1FE22D84">
              <w:rPr>
                <w:rFonts w:ascii="Calibri" w:hAnsi="Calibri" w:eastAsia="Calibri" w:cs="Calibri"/>
                <w:color w:val="FFFFFF" w:themeColor="background1"/>
                <w:sz w:val="18"/>
                <w:szCs w:val="18"/>
              </w:rPr>
              <w:t xml:space="preserve">CSUB / ASC / </w:t>
            </w:r>
            <w:proofErr w:type="spellStart"/>
            <w:r w:rsidRPr="1FE22D84">
              <w:rPr>
                <w:rFonts w:ascii="Calibri" w:hAnsi="Calibri" w:eastAsia="Calibri" w:cs="Calibri"/>
                <w:color w:val="FFFFFF" w:themeColor="background1"/>
                <w:sz w:val="18"/>
                <w:szCs w:val="18"/>
              </w:rPr>
              <w:t>ConCoop</w:t>
            </w:r>
            <w:proofErr w:type="spellEnd"/>
            <w:r w:rsidRPr="1FE22D84">
              <w:rPr>
                <w:rFonts w:ascii="Calibri" w:hAnsi="Calibri" w:eastAsia="Calibri" w:cs="Calibri"/>
                <w:color w:val="FFFFFF" w:themeColor="background1"/>
                <w:sz w:val="18"/>
                <w:szCs w:val="18"/>
              </w:rPr>
              <w:t xml:space="preserve"> (UN)</w:t>
            </w:r>
          </w:p>
        </w:tc>
        <w:tc>
          <w:tcPr>
            <w:tcW w:w="3554"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1A4060" w:rsidR="00D6046D" w:rsidP="00FD7DDC" w:rsidRDefault="00D6046D" w14:paraId="02F7E644" w14:textId="77777777">
            <w:pPr>
              <w:spacing w:line="288" w:lineRule="auto"/>
              <w:jc w:val="center"/>
              <w:rPr>
                <w:rFonts w:ascii="Georgia Pro" w:hAnsi="Georgia Pro" w:eastAsia="Georgia Pro" w:cs="Georgia Pro"/>
                <w:color w:val="FFFFFF" w:themeColor="background1"/>
                <w:sz w:val="18"/>
                <w:szCs w:val="18"/>
              </w:rPr>
            </w:pPr>
            <w:r w:rsidRPr="00371F92">
              <w:rPr>
                <w:rFonts w:ascii="Calibri" w:hAnsi="Calibri" w:eastAsia="Calibri" w:cs="Calibri"/>
                <w:color w:val="FFFFFF" w:themeColor="background1"/>
                <w:sz w:val="18"/>
                <w:szCs w:val="18"/>
              </w:rPr>
              <w:t>OBJECTIF RECHERCHES</w:t>
            </w:r>
          </w:p>
        </w:tc>
      </w:tr>
      <w:tr w:rsidR="00D6046D" w:rsidTr="2D2DA66B" w14:paraId="2EAAB49F" w14:textId="77777777">
        <w:trPr>
          <w:trHeight w:val="1149"/>
        </w:trPr>
        <w:tc>
          <w:tcPr>
            <w:tcW w:w="2074" w:type="dxa"/>
            <w:tcBorders>
              <w:top w:val="single" w:color="auto" w:sz="8" w:space="0"/>
              <w:left w:val="single" w:color="auto" w:sz="8" w:space="0"/>
              <w:bottom w:val="single" w:color="auto" w:sz="8" w:space="0"/>
              <w:right w:val="single" w:color="auto" w:sz="8" w:space="0"/>
            </w:tcBorders>
          </w:tcPr>
          <w:p w:rsidR="00D6046D" w:rsidP="00FD7DDC" w:rsidRDefault="00D6046D" w14:paraId="4B5DA402" w14:textId="77777777">
            <w:pPr>
              <w:spacing w:line="288" w:lineRule="auto"/>
              <w:jc w:val="left"/>
              <w:rPr>
                <w:rFonts w:ascii="Calibri" w:hAnsi="Calibri" w:eastAsia="Calibri" w:cs="Calibri"/>
                <w:b/>
                <w:bCs/>
                <w:sz w:val="18"/>
                <w:szCs w:val="18"/>
              </w:rPr>
            </w:pPr>
            <w:r w:rsidRPr="07E95B6E">
              <w:rPr>
                <w:rFonts w:ascii="Calibri" w:hAnsi="Calibri" w:eastAsia="Calibri" w:cs="Calibri"/>
                <w:b/>
                <w:bCs/>
                <w:sz w:val="18"/>
                <w:szCs w:val="18"/>
              </w:rPr>
              <w:t xml:space="preserve">A identifier </w:t>
            </w:r>
          </w:p>
          <w:p w:rsidR="00D6046D" w:rsidP="00FD7DDC" w:rsidRDefault="00D6046D" w14:paraId="6269AB21" w14:textId="77777777">
            <w:pPr>
              <w:spacing w:line="288" w:lineRule="auto"/>
              <w:jc w:val="left"/>
              <w:rPr>
                <w:rFonts w:eastAsia="Calibri" w:cs="Arial"/>
                <w:b/>
                <w:bCs/>
                <w:szCs w:val="21"/>
              </w:rPr>
            </w:pPr>
            <w:r w:rsidRPr="07E95B6E">
              <w:rPr>
                <w:rFonts w:ascii="Calibri" w:hAnsi="Calibri" w:eastAsia="Calibri" w:cs="Calibri"/>
                <w:b/>
                <w:bCs/>
                <w:sz w:val="18"/>
                <w:szCs w:val="18"/>
              </w:rPr>
              <w:t>Convention subsides</w:t>
            </w:r>
          </w:p>
          <w:p w:rsidR="00D6046D" w:rsidP="00FD7DDC" w:rsidRDefault="00D6046D" w14:paraId="0AD6F8FE" w14:textId="77777777">
            <w:pPr>
              <w:spacing w:line="288" w:lineRule="auto"/>
              <w:jc w:val="left"/>
            </w:pPr>
            <w:r w:rsidRPr="07E95B6E">
              <w:rPr>
                <w:rFonts w:ascii="Calibri" w:hAnsi="Calibri" w:eastAsia="Calibri" w:cs="Calibri"/>
                <w:sz w:val="18"/>
                <w:szCs w:val="18"/>
              </w:rPr>
              <w:t>Budget :180.000  EUR</w:t>
            </w:r>
          </w:p>
          <w:p w:rsidR="00D6046D" w:rsidP="00FD7DDC" w:rsidRDefault="00D6046D" w14:paraId="741AE03E" w14:textId="77777777">
            <w:r w:rsidRPr="07E95B6E">
              <w:rPr>
                <w:rFonts w:ascii="Calibri" w:hAnsi="Calibri" w:eastAsia="Calibri" w:cs="Calibri"/>
                <w:sz w:val="18"/>
                <w:szCs w:val="18"/>
              </w:rPr>
              <w:t>R1/ A 03 02 02</w:t>
            </w:r>
          </w:p>
        </w:tc>
        <w:tc>
          <w:tcPr>
            <w:tcW w:w="3463" w:type="dxa"/>
            <w:tcBorders>
              <w:top w:val="single" w:color="auto" w:sz="8" w:space="0"/>
              <w:left w:val="single" w:color="auto" w:sz="8" w:space="0"/>
              <w:bottom w:val="single" w:color="auto" w:sz="8" w:space="0"/>
              <w:right w:val="single" w:color="auto" w:sz="8" w:space="0"/>
            </w:tcBorders>
          </w:tcPr>
          <w:p w:rsidRPr="00896DE6" w:rsidR="00D6046D" w:rsidP="00FD7DDC" w:rsidRDefault="00D6046D" w14:paraId="46199EAA" w14:textId="77777777">
            <w:pPr>
              <w:spacing w:line="257" w:lineRule="auto"/>
              <w:rPr>
                <w:rFonts w:ascii="Calibri" w:hAnsi="Calibri" w:eastAsia="Calibri" w:cs="Calibri"/>
                <w:sz w:val="18"/>
                <w:szCs w:val="18"/>
                <w:lang w:val="fr-FR"/>
              </w:rPr>
            </w:pPr>
            <w:r w:rsidRPr="00896DE6">
              <w:rPr>
                <w:rFonts w:ascii="Calibri" w:hAnsi="Calibri" w:eastAsia="Calibri" w:cs="Calibri"/>
                <w:sz w:val="18"/>
                <w:szCs w:val="18"/>
                <w:lang w:val="fr-FR"/>
              </w:rPr>
              <w:t>Booster la planification familiale volontaire à travers le marketing social, la distribution à base communautaire et l'intégration du secteur privé</w:t>
            </w:r>
          </w:p>
          <w:p w:rsidRPr="00896DE6" w:rsidR="00D6046D" w:rsidP="00FD7DDC" w:rsidRDefault="00D6046D" w14:paraId="5FE8A836" w14:textId="77777777">
            <w:pPr>
              <w:spacing w:line="257" w:lineRule="auto"/>
              <w:rPr>
                <w:rFonts w:ascii="Calibri" w:hAnsi="Calibri" w:eastAsia="Calibri" w:cs="Calibri"/>
                <w:sz w:val="18"/>
                <w:szCs w:val="18"/>
                <w:lang w:val="fr-FR"/>
              </w:rPr>
            </w:pPr>
          </w:p>
        </w:tc>
        <w:tc>
          <w:tcPr>
            <w:tcW w:w="3554" w:type="dxa"/>
            <w:tcBorders>
              <w:top w:val="single" w:color="auto" w:sz="8" w:space="0"/>
              <w:left w:val="single" w:color="auto" w:sz="8" w:space="0"/>
              <w:bottom w:val="single" w:color="auto" w:sz="8" w:space="0"/>
              <w:right w:val="single" w:color="auto" w:sz="8" w:space="0"/>
            </w:tcBorders>
          </w:tcPr>
          <w:p w:rsidRPr="00896DE6" w:rsidR="00D6046D" w:rsidP="00FD7DDC" w:rsidRDefault="00D6046D" w14:paraId="7B8A1241" w14:textId="77777777">
            <w:pPr>
              <w:spacing w:line="288" w:lineRule="auto"/>
              <w:rPr>
                <w:rFonts w:ascii="Calibri" w:hAnsi="Calibri" w:eastAsia="Calibri" w:cs="Calibri"/>
                <w:sz w:val="18"/>
                <w:szCs w:val="18"/>
                <w:lang w:val="fr-FR"/>
              </w:rPr>
            </w:pPr>
            <w:r w:rsidRPr="00896DE6">
              <w:rPr>
                <w:rFonts w:ascii="Calibri" w:hAnsi="Calibri" w:eastAsia="Calibri" w:cs="Calibri"/>
                <w:sz w:val="18"/>
                <w:szCs w:val="18"/>
                <w:lang w:val="fr-FR"/>
              </w:rPr>
              <w:t xml:space="preserve">Plusieurs ONG internationales actives en RDC avec une bonne réputation dans le domaine, donc mise en concurrence </w:t>
            </w:r>
          </w:p>
          <w:p w:rsidRPr="00896DE6" w:rsidR="00D6046D" w:rsidP="00FD7DDC" w:rsidRDefault="00D6046D" w14:paraId="7AEB445E" w14:textId="6AB9C841">
            <w:pPr>
              <w:spacing w:line="288" w:lineRule="auto"/>
              <w:rPr>
                <w:rFonts w:ascii="Calibri" w:hAnsi="Calibri" w:eastAsia="Calibri" w:cs="Calibri"/>
                <w:sz w:val="18"/>
                <w:szCs w:val="18"/>
                <w:lang w:val="fr-FR"/>
              </w:rPr>
            </w:pPr>
            <w:r w:rsidRPr="00896DE6">
              <w:rPr>
                <w:rFonts w:ascii="Calibri" w:hAnsi="Calibri" w:eastAsia="Calibri" w:cs="Calibri"/>
                <w:sz w:val="18"/>
                <w:szCs w:val="18"/>
                <w:lang w:val="fr-FR"/>
              </w:rPr>
              <w:t xml:space="preserve">Acteurs à inviter :  DKT, Marie </w:t>
            </w:r>
            <w:proofErr w:type="spellStart"/>
            <w:r w:rsidRPr="00896DE6">
              <w:rPr>
                <w:rFonts w:ascii="Calibri" w:hAnsi="Calibri" w:eastAsia="Calibri" w:cs="Calibri"/>
                <w:sz w:val="18"/>
                <w:szCs w:val="18"/>
                <w:lang w:val="fr-FR"/>
              </w:rPr>
              <w:t>Stoops</w:t>
            </w:r>
            <w:proofErr w:type="spellEnd"/>
            <w:r w:rsidRPr="00896DE6">
              <w:rPr>
                <w:rFonts w:ascii="Calibri" w:hAnsi="Calibri" w:eastAsia="Calibri" w:cs="Calibri"/>
                <w:sz w:val="18"/>
                <w:szCs w:val="18"/>
                <w:lang w:val="fr-FR"/>
              </w:rPr>
              <w:t>, MSI, IPAS</w:t>
            </w:r>
          </w:p>
        </w:tc>
      </w:tr>
      <w:tr w:rsidRPr="00371F92" w:rsidR="00D6046D" w:rsidTr="2D2DA66B" w14:paraId="0E630056" w14:textId="77777777">
        <w:trPr>
          <w:trHeight w:val="303"/>
        </w:trPr>
        <w:tc>
          <w:tcPr>
            <w:tcW w:w="2074" w:type="dxa"/>
            <w:tcBorders>
              <w:top w:val="single" w:color="auto" w:sz="8" w:space="0"/>
              <w:left w:val="single" w:color="auto" w:sz="8" w:space="0"/>
              <w:bottom w:val="single" w:color="auto" w:sz="8" w:space="0"/>
              <w:right w:val="single" w:color="auto" w:sz="8" w:space="0"/>
            </w:tcBorders>
          </w:tcPr>
          <w:p w:rsidRPr="00896DE6" w:rsidR="00D6046D" w:rsidP="00896DE6" w:rsidRDefault="00D6046D" w14:paraId="65E015F2" w14:textId="77777777">
            <w:pPr>
              <w:spacing w:line="257" w:lineRule="auto"/>
              <w:rPr>
                <w:rFonts w:ascii="Calibri" w:hAnsi="Calibri" w:eastAsia="Calibri" w:cs="Calibri"/>
                <w:b/>
                <w:bCs/>
                <w:sz w:val="18"/>
                <w:szCs w:val="18"/>
                <w:lang w:val="fr-FR"/>
              </w:rPr>
            </w:pPr>
            <w:r w:rsidRPr="00896DE6">
              <w:rPr>
                <w:rFonts w:ascii="Calibri" w:hAnsi="Calibri" w:eastAsia="Calibri" w:cs="Calibri"/>
                <w:b/>
                <w:bCs/>
                <w:sz w:val="18"/>
                <w:szCs w:val="18"/>
                <w:lang w:val="fr-FR"/>
              </w:rPr>
              <w:t>A identifier</w:t>
            </w:r>
          </w:p>
          <w:p w:rsidRPr="00896DE6" w:rsidR="1E4E22ED" w:rsidP="00896DE6" w:rsidRDefault="1E4E22ED" w14:paraId="7623C2A5" w14:textId="60F6FF3F">
            <w:pPr>
              <w:spacing w:line="257" w:lineRule="auto"/>
              <w:rPr>
                <w:rFonts w:ascii="Calibri" w:hAnsi="Calibri" w:eastAsia="Calibri" w:cs="Calibri"/>
                <w:sz w:val="18"/>
                <w:szCs w:val="18"/>
                <w:lang w:val="fr-FR"/>
              </w:rPr>
            </w:pPr>
            <w:r w:rsidRPr="00896DE6">
              <w:rPr>
                <w:rFonts w:ascii="Calibri" w:hAnsi="Calibri" w:eastAsia="Calibri" w:cs="Calibri"/>
                <w:sz w:val="18"/>
                <w:szCs w:val="18"/>
                <w:lang w:val="fr-FR"/>
              </w:rPr>
              <w:t xml:space="preserve">Universités belges ou autres expertises belges </w:t>
            </w:r>
            <w:r w:rsidRPr="00896DE6" w:rsidR="270AF290">
              <w:rPr>
                <w:rFonts w:ascii="Calibri" w:hAnsi="Calibri" w:eastAsia="Calibri" w:cs="Calibri"/>
                <w:sz w:val="18"/>
                <w:szCs w:val="18"/>
                <w:lang w:val="fr-FR"/>
              </w:rPr>
              <w:t>avec qui Enabel a un ACC</w:t>
            </w:r>
          </w:p>
          <w:p w:rsidRPr="00896DE6" w:rsidR="2D2DA66B" w:rsidP="00896DE6" w:rsidRDefault="2D2DA66B" w14:paraId="7E312FA5" w14:textId="47117DBB">
            <w:pPr>
              <w:spacing w:line="257" w:lineRule="auto"/>
              <w:rPr>
                <w:rFonts w:ascii="Calibri" w:hAnsi="Calibri" w:eastAsia="Calibri" w:cs="Calibri"/>
                <w:sz w:val="18"/>
                <w:szCs w:val="18"/>
                <w:lang w:val="fr-FR"/>
              </w:rPr>
            </w:pPr>
          </w:p>
          <w:p w:rsidRPr="00896DE6" w:rsidR="00D6046D" w:rsidP="00896DE6" w:rsidRDefault="00D6046D" w14:paraId="5F9B0E72" w14:textId="77777777">
            <w:pPr>
              <w:spacing w:line="257" w:lineRule="auto"/>
              <w:rPr>
                <w:rFonts w:ascii="Calibri" w:hAnsi="Calibri" w:eastAsia="Calibri" w:cs="Calibri"/>
                <w:sz w:val="18"/>
                <w:szCs w:val="18"/>
                <w:lang w:val="fr-FR"/>
              </w:rPr>
            </w:pPr>
            <w:r w:rsidRPr="00896DE6">
              <w:rPr>
                <w:rFonts w:ascii="Calibri" w:hAnsi="Calibri" w:eastAsia="Calibri" w:cs="Calibri"/>
                <w:sz w:val="18"/>
                <w:szCs w:val="18"/>
                <w:lang w:val="fr-FR"/>
              </w:rPr>
              <w:t>Budget : 100.000 EUR</w:t>
            </w:r>
          </w:p>
          <w:p w:rsidRPr="00371F92" w:rsidR="00D6046D" w:rsidP="00896DE6" w:rsidRDefault="00D6046D" w14:paraId="5A860F5E" w14:textId="77777777">
            <w:pPr>
              <w:spacing w:line="257" w:lineRule="auto"/>
              <w:rPr>
                <w:rFonts w:ascii="Georgia Pro" w:hAnsi="Georgia Pro" w:eastAsia="Georgia Pro" w:cs="Georgia Pro"/>
                <w:sz w:val="18"/>
                <w:szCs w:val="18"/>
              </w:rPr>
            </w:pPr>
            <w:r w:rsidRPr="00896DE6">
              <w:rPr>
                <w:rFonts w:ascii="Calibri" w:hAnsi="Calibri" w:eastAsia="Calibri" w:cs="Calibri"/>
                <w:sz w:val="18"/>
                <w:szCs w:val="18"/>
                <w:lang w:val="fr-FR"/>
              </w:rPr>
              <w:t>R1/ A05 01 02</w:t>
            </w:r>
          </w:p>
        </w:tc>
        <w:tc>
          <w:tcPr>
            <w:tcW w:w="3463" w:type="dxa"/>
            <w:tcBorders>
              <w:top w:val="single" w:color="auto" w:sz="8" w:space="0"/>
              <w:left w:val="single" w:color="auto" w:sz="8" w:space="0"/>
              <w:bottom w:val="single" w:color="auto" w:sz="8" w:space="0"/>
              <w:right w:val="single" w:color="auto" w:sz="8" w:space="0"/>
            </w:tcBorders>
          </w:tcPr>
          <w:p w:rsidRPr="00896DE6" w:rsidR="00D6046D" w:rsidP="00FD7DDC" w:rsidRDefault="00D6046D" w14:paraId="64086ED3" w14:textId="1C77C3BC">
            <w:pPr>
              <w:spacing w:line="257" w:lineRule="auto"/>
              <w:rPr>
                <w:rFonts w:ascii="Calibri" w:hAnsi="Calibri" w:eastAsia="Calibri" w:cs="Calibri"/>
                <w:sz w:val="18"/>
                <w:szCs w:val="18"/>
                <w:lang w:val="fr-FR"/>
              </w:rPr>
            </w:pPr>
            <w:r w:rsidRPr="00896DE6">
              <w:rPr>
                <w:rFonts w:ascii="Calibri" w:hAnsi="Calibri" w:eastAsia="Calibri" w:cs="Calibri"/>
                <w:sz w:val="18"/>
                <w:szCs w:val="18"/>
                <w:lang w:val="fr-FR"/>
              </w:rPr>
              <w:t>Via des appuis scientifiques ou d’autres expertises belges, en collaboration avec l’UNIKIS, d’une part progresser dans les domaines cruciaux pour le secteur santé en synergie avec le niveau central et les autres provinces, et d’autre part, accompagner les acteurs provinciaux dans la recherche de solution à des problèmes rencontrés sur le terrai</w:t>
            </w:r>
          </w:p>
          <w:p w:rsidRPr="00896DE6" w:rsidR="00D6046D" w:rsidP="00FD7DDC" w:rsidRDefault="00D6046D" w14:paraId="32908126" w14:textId="775D201C">
            <w:pPr>
              <w:spacing w:line="257" w:lineRule="auto"/>
              <w:rPr>
                <w:rFonts w:ascii="Calibri" w:hAnsi="Calibri" w:eastAsia="Calibri" w:cs="Calibri"/>
                <w:sz w:val="18"/>
                <w:szCs w:val="18"/>
                <w:lang w:val="fr-FR"/>
              </w:rPr>
            </w:pPr>
            <w:r w:rsidRPr="00896DE6">
              <w:rPr>
                <w:rFonts w:ascii="Calibri" w:hAnsi="Calibri" w:eastAsia="Calibri" w:cs="Calibri"/>
                <w:sz w:val="18"/>
                <w:szCs w:val="18"/>
                <w:lang w:val="fr-FR"/>
              </w:rPr>
              <w:t xml:space="preserve">Les domaines de collaborations sont variés. Des collaborations auront une portée provinciale, d’autres nationale Des budgets d’appui scientifique ou d’expertise sont présents dans toutes les interventions santé et PLVS </w:t>
            </w:r>
          </w:p>
          <w:p w:rsidRPr="00896DE6" w:rsidR="00D6046D" w:rsidP="00FD7DDC" w:rsidRDefault="00D6046D" w14:paraId="6CB7693E" w14:textId="5601153C">
            <w:pPr>
              <w:spacing w:line="257" w:lineRule="auto"/>
              <w:rPr>
                <w:rFonts w:ascii="Calibri" w:hAnsi="Calibri" w:eastAsia="Calibri" w:cs="Calibri"/>
                <w:sz w:val="18"/>
                <w:szCs w:val="18"/>
                <w:lang w:val="fr-FR"/>
              </w:rPr>
            </w:pPr>
            <w:r w:rsidRPr="00896DE6">
              <w:rPr>
                <w:rFonts w:ascii="Calibri" w:hAnsi="Calibri" w:eastAsia="Calibri" w:cs="Calibri"/>
                <w:sz w:val="18"/>
                <w:szCs w:val="18"/>
                <w:lang w:val="fr-FR"/>
              </w:rPr>
              <w:t xml:space="preserve">C’est après la période de mise en place du nouveau portefeuille, 6 à 9 mois de travail effectif par les experts, que les opérateurs de l’intervention, Enabel et partenaires nationaux pourront décider de la forme que prendra cet appui en expertise. </w:t>
            </w:r>
          </w:p>
        </w:tc>
        <w:tc>
          <w:tcPr>
            <w:tcW w:w="3554" w:type="dxa"/>
            <w:tcBorders>
              <w:top w:val="single" w:color="auto" w:sz="8" w:space="0"/>
              <w:left w:val="single" w:color="auto" w:sz="8" w:space="0"/>
              <w:bottom w:val="single" w:color="auto" w:sz="8" w:space="0"/>
              <w:right w:val="single" w:color="auto" w:sz="8" w:space="0"/>
            </w:tcBorders>
          </w:tcPr>
          <w:p w:rsidRPr="00896DE6" w:rsidR="00D6046D" w:rsidP="00FD7DDC" w:rsidRDefault="00D6046D" w14:paraId="534D5294" w14:textId="77777777">
            <w:pPr>
              <w:spacing w:after="60" w:line="240" w:lineRule="auto"/>
              <w:rPr>
                <w:rFonts w:ascii="Calibri" w:hAnsi="Calibri" w:eastAsia="Calibri" w:cs="Calibri"/>
                <w:sz w:val="18"/>
                <w:szCs w:val="18"/>
                <w:lang w:val="fr-FR"/>
              </w:rPr>
            </w:pPr>
            <w:r w:rsidRPr="00896DE6">
              <w:rPr>
                <w:rFonts w:ascii="Calibri" w:hAnsi="Calibri" w:eastAsia="Calibri" w:cs="Calibri"/>
                <w:sz w:val="18"/>
                <w:szCs w:val="18"/>
                <w:lang w:val="fr-FR"/>
              </w:rPr>
              <w:t xml:space="preserve">Domaine de collaboration / trois grands axes : </w:t>
            </w:r>
          </w:p>
          <w:p w:rsidRPr="00896DE6" w:rsidR="00D6046D" w:rsidP="001A4060" w:rsidRDefault="00D6046D" w14:paraId="5865D6B3" w14:textId="77777777">
            <w:pPr>
              <w:pStyle w:val="Paragraphedeliste"/>
              <w:numPr>
                <w:ilvl w:val="0"/>
                <w:numId w:val="18"/>
              </w:numPr>
              <w:spacing w:after="60" w:line="240" w:lineRule="auto"/>
              <w:rPr>
                <w:rFonts w:ascii="Calibri" w:hAnsi="Calibri" w:eastAsia="Calibri" w:cs="Calibri"/>
                <w:sz w:val="18"/>
                <w:szCs w:val="18"/>
                <w:lang w:val="fr-FR"/>
              </w:rPr>
            </w:pPr>
            <w:r w:rsidRPr="00896DE6">
              <w:rPr>
                <w:rFonts w:ascii="Calibri" w:hAnsi="Calibri" w:eastAsia="Calibri" w:cs="Calibri"/>
                <w:sz w:val="18"/>
                <w:szCs w:val="18"/>
                <w:lang w:val="fr-FR"/>
              </w:rPr>
              <w:t xml:space="preserve">Problèmes de santé et organisation des services : nutrition, santé urbaine, services adaptés aux jeunes, etc.  </w:t>
            </w:r>
          </w:p>
          <w:p w:rsidRPr="00896DE6" w:rsidR="00D6046D" w:rsidP="001A4060" w:rsidRDefault="00D6046D" w14:paraId="55EA702F" w14:textId="77777777">
            <w:pPr>
              <w:pStyle w:val="Paragraphedeliste"/>
              <w:numPr>
                <w:ilvl w:val="0"/>
                <w:numId w:val="18"/>
              </w:numPr>
              <w:spacing w:after="60" w:line="240" w:lineRule="auto"/>
              <w:rPr>
                <w:rFonts w:ascii="Calibri" w:hAnsi="Calibri" w:eastAsia="Calibri" w:cs="Calibri"/>
                <w:sz w:val="18"/>
                <w:szCs w:val="18"/>
                <w:lang w:val="fr-FR"/>
              </w:rPr>
            </w:pPr>
            <w:r w:rsidRPr="00896DE6">
              <w:rPr>
                <w:rFonts w:ascii="Calibri" w:hAnsi="Calibri" w:eastAsia="Calibri" w:cs="Calibri"/>
                <w:sz w:val="18"/>
                <w:szCs w:val="18"/>
                <w:lang w:val="fr-FR"/>
              </w:rPr>
              <w:t xml:space="preserve">Approches méthodologiques intéressantes pour le développement : *recherche action, évaluation réaliste des interventions </w:t>
            </w:r>
          </w:p>
          <w:p w:rsidRPr="00896DE6" w:rsidR="00D6046D" w:rsidP="001A4060" w:rsidRDefault="00D6046D" w14:paraId="1DDEAF24" w14:textId="77777777">
            <w:pPr>
              <w:spacing w:after="60" w:line="240" w:lineRule="auto"/>
              <w:rPr>
                <w:rFonts w:ascii="Calibri" w:hAnsi="Calibri" w:eastAsia="Calibri" w:cs="Calibri"/>
                <w:sz w:val="18"/>
                <w:szCs w:val="18"/>
                <w:lang w:val="fr-FR"/>
              </w:rPr>
            </w:pPr>
            <w:r w:rsidRPr="00896DE6">
              <w:rPr>
                <w:rFonts w:ascii="Calibri" w:hAnsi="Calibri" w:eastAsia="Calibri" w:cs="Calibri"/>
                <w:sz w:val="18"/>
                <w:szCs w:val="18"/>
                <w:lang w:val="fr-FR"/>
              </w:rPr>
              <w:t xml:space="preserve">Plusieurs instituts académiques ont déjà collaboré selon les thématiques (IMT, ULB, Université de Liège. UCL) </w:t>
            </w:r>
          </w:p>
          <w:p w:rsidRPr="00896DE6" w:rsidR="00D6046D" w:rsidP="001A4060" w:rsidRDefault="00D6046D" w14:paraId="02F1B96B" w14:textId="77777777">
            <w:pPr>
              <w:pStyle w:val="Paragraphedeliste"/>
              <w:numPr>
                <w:ilvl w:val="0"/>
                <w:numId w:val="17"/>
              </w:numPr>
              <w:spacing w:after="60" w:line="240" w:lineRule="auto"/>
              <w:rPr>
                <w:rFonts w:ascii="Calibri" w:hAnsi="Calibri" w:eastAsia="Calibri" w:cs="Calibri"/>
                <w:sz w:val="18"/>
                <w:szCs w:val="18"/>
                <w:lang w:val="fr-FR"/>
              </w:rPr>
            </w:pPr>
            <w:r w:rsidRPr="00896DE6">
              <w:rPr>
                <w:rFonts w:ascii="Calibri" w:hAnsi="Calibri" w:eastAsia="Calibri" w:cs="Calibri"/>
                <w:sz w:val="18"/>
                <w:szCs w:val="18"/>
                <w:lang w:val="fr-FR"/>
              </w:rPr>
              <w:t>La protection sociale en santé dans un contexte de parcours vers la couverture santé universelle, où les instituts académiques peuvent jouer un rôle mais aussi d’autres acteurs tels que les institutions de protection de sécurité sociale belges, qui ont créé pour faciliter leur appui à projets internationaux un centre de service partage le BELINSOC</w:t>
            </w:r>
          </w:p>
        </w:tc>
      </w:tr>
    </w:tbl>
    <w:p w:rsidRPr="00371F92" w:rsidR="00D6046D" w:rsidP="00D6046D" w:rsidRDefault="00D6046D" w14:paraId="167CC1B0" w14:textId="77777777">
      <w:pPr>
        <w:rPr>
          <w:rFonts w:ascii="Georgia Pro" w:hAnsi="Georgia Pro" w:eastAsia="Georgia Pro" w:cs="Georgia Pro"/>
          <w:sz w:val="18"/>
          <w:szCs w:val="18"/>
        </w:rPr>
      </w:pPr>
    </w:p>
    <w:p w:rsidRPr="001B336F" w:rsidR="00344A3B" w:rsidP="000607AF" w:rsidRDefault="00812DA8" w14:paraId="37DD8B47" w14:textId="4021E061">
      <w:pPr>
        <w:pStyle w:val="Titre3"/>
        <w:numPr>
          <w:ilvl w:val="2"/>
          <w:numId w:val="38"/>
        </w:numPr>
      </w:pPr>
      <w:r>
        <w:t xml:space="preserve"> </w:t>
      </w:r>
      <w:bookmarkStart w:name="_Toc113800451" w:id="306"/>
      <w:r w:rsidR="00344A3B">
        <w:t>COD2201011 – Agriculture familiale et entreprenariat agricole résilient et durable</w:t>
      </w:r>
      <w:bookmarkEnd w:id="306"/>
      <w:r w:rsidR="00344A3B">
        <w:t xml:space="preserve"> </w:t>
      </w:r>
    </w:p>
    <w:p w:rsidR="00371F92" w:rsidP="00371F92" w:rsidRDefault="00371F92" w14:paraId="35851E49" w14:textId="77777777">
      <w:pPr>
        <w:pStyle w:val="Lgende"/>
        <w:jc w:val="left"/>
      </w:pPr>
    </w:p>
    <w:p w:rsidRPr="00896DE6" w:rsidR="008C6843" w:rsidP="00566BBF" w:rsidRDefault="00566BBF" w14:paraId="6187A074" w14:textId="1919A094">
      <w:pPr>
        <w:pStyle w:val="Lgende"/>
        <w:keepNext/>
        <w:jc w:val="left"/>
        <w:rPr>
          <w:color w:val="585756"/>
        </w:rPr>
      </w:pPr>
      <w:bookmarkStart w:name="_Toc113800469" w:id="307"/>
      <w:r w:rsidRPr="00896DE6">
        <w:rPr>
          <w:color w:val="585756"/>
        </w:rPr>
        <w:t xml:space="preserve">Tableau </w:t>
      </w:r>
      <w:r w:rsidRPr="00896DE6">
        <w:rPr>
          <w:color w:val="585756"/>
        </w:rPr>
        <w:fldChar w:fldCharType="begin"/>
      </w:r>
      <w:r w:rsidRPr="00896DE6">
        <w:rPr>
          <w:color w:val="585756"/>
        </w:rPr>
        <w:instrText>SEQ Tableau \* ARABIC</w:instrText>
      </w:r>
      <w:r w:rsidRPr="00896DE6">
        <w:rPr>
          <w:color w:val="585756"/>
        </w:rPr>
        <w:fldChar w:fldCharType="separate"/>
      </w:r>
      <w:r w:rsidRPr="00896DE6" w:rsidR="009A1624">
        <w:rPr>
          <w:noProof/>
          <w:color w:val="585756"/>
        </w:rPr>
        <w:t>11</w:t>
      </w:r>
      <w:r w:rsidRPr="00896DE6">
        <w:rPr>
          <w:color w:val="585756"/>
        </w:rPr>
        <w:fldChar w:fldCharType="end"/>
      </w:r>
      <w:r w:rsidRPr="00896DE6" w:rsidR="03584AB0">
        <w:rPr>
          <w:color w:val="585756"/>
        </w:rPr>
        <w:t xml:space="preserve"> </w:t>
      </w:r>
      <w:r w:rsidRPr="00896DE6" w:rsidR="514E9233">
        <w:rPr>
          <w:color w:val="585756"/>
        </w:rPr>
        <w:t xml:space="preserve">– </w:t>
      </w:r>
      <w:proofErr w:type="spellStart"/>
      <w:r w:rsidRPr="00896DE6" w:rsidR="514E9233">
        <w:rPr>
          <w:color w:val="585756"/>
        </w:rPr>
        <w:t>Asc</w:t>
      </w:r>
      <w:proofErr w:type="spellEnd"/>
      <w:r w:rsidRPr="00896DE6" w:rsidR="514E9233">
        <w:rPr>
          <w:color w:val="585756"/>
        </w:rPr>
        <w:t xml:space="preserve"> et convention de subside </w:t>
      </w:r>
      <w:r w:rsidRPr="00896DE6" w:rsidR="727B17C7">
        <w:rPr>
          <w:color w:val="585756"/>
        </w:rPr>
        <w:t>– Agriculture familiale et entreprenariat agricole Et rural</w:t>
      </w:r>
      <w:bookmarkEnd w:id="307"/>
    </w:p>
    <w:tbl>
      <w:tblPr>
        <w:tblStyle w:val="Grilledutableau3"/>
        <w:tblW w:w="9356" w:type="dxa"/>
        <w:tblInd w:w="-10" w:type="dxa"/>
        <w:tblLayout w:type="fixed"/>
        <w:tblLook w:val="04A0" w:firstRow="1" w:lastRow="0" w:firstColumn="1" w:lastColumn="0" w:noHBand="0" w:noVBand="1"/>
      </w:tblPr>
      <w:tblGrid>
        <w:gridCol w:w="2268"/>
        <w:gridCol w:w="142"/>
        <w:gridCol w:w="2410"/>
        <w:gridCol w:w="4536"/>
      </w:tblGrid>
      <w:tr w:rsidRPr="008C6843" w:rsidR="00E84606" w:rsidTr="2D2DA66B" w14:paraId="4BF1DD05" w14:textId="77777777">
        <w:trPr>
          <w:trHeight w:val="403"/>
        </w:trPr>
        <w:tc>
          <w:tcPr>
            <w:tcW w:w="9356" w:type="dxa"/>
            <w:gridSpan w:val="4"/>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C6843" w:rsidR="00E84606" w:rsidP="008C6843" w:rsidRDefault="00E84606" w14:paraId="6AF173BC" w14:textId="4F5FD353">
            <w:pPr>
              <w:spacing w:line="288" w:lineRule="auto"/>
              <w:jc w:val="center"/>
              <w:rPr>
                <w:rFonts w:ascii="Calibri" w:hAnsi="Calibri" w:eastAsia="Calibri" w:cs="Calibri"/>
                <w:color w:val="FFFFFF" w:themeColor="background1"/>
                <w:sz w:val="18"/>
                <w:szCs w:val="18"/>
              </w:rPr>
            </w:pPr>
            <w:r>
              <w:rPr>
                <w:rFonts w:ascii="Calibri" w:hAnsi="Calibri" w:eastAsia="Calibri" w:cs="Calibri"/>
                <w:color w:val="FFFFFF" w:themeColor="background1"/>
                <w:sz w:val="18"/>
                <w:szCs w:val="18"/>
              </w:rPr>
              <w:t xml:space="preserve">ASC et </w:t>
            </w:r>
            <w:r w:rsidRPr="00E84606">
              <w:rPr>
                <w:rFonts w:ascii="Calibri" w:hAnsi="Calibri" w:eastAsia="Calibri" w:cs="Calibri"/>
                <w:color w:val="FFFFFF" w:themeColor="background1"/>
                <w:sz w:val="18"/>
                <w:szCs w:val="18"/>
              </w:rPr>
              <w:t>OCTROI DIRECT</w:t>
            </w:r>
          </w:p>
        </w:tc>
      </w:tr>
      <w:tr w:rsidRPr="008C6843" w:rsidR="00C209FE" w:rsidTr="2D2DA66B" w14:paraId="58CDF93A" w14:textId="77777777">
        <w:trPr>
          <w:trHeight w:val="750"/>
        </w:trPr>
        <w:tc>
          <w:tcPr>
            <w:tcW w:w="2410" w:type="dxa"/>
            <w:gridSpan w:val="2"/>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C6843" w:rsidR="008C6843" w:rsidP="008C6843" w:rsidRDefault="008C6843" w14:paraId="26B7CD4D" w14:textId="77777777">
            <w:pPr>
              <w:spacing w:line="288" w:lineRule="auto"/>
              <w:jc w:val="left"/>
            </w:pPr>
            <w:r w:rsidRPr="008C6843">
              <w:rPr>
                <w:rFonts w:ascii="Calibri" w:hAnsi="Calibri" w:eastAsia="Calibri" w:cs="Calibri"/>
                <w:b/>
                <w:bCs/>
                <w:color w:val="FFFFFF" w:themeColor="background1"/>
                <w:sz w:val="18"/>
                <w:szCs w:val="18"/>
              </w:rPr>
              <w:t>ACTEUR DE MISE EN ŒUVRE</w:t>
            </w:r>
          </w:p>
          <w:p w:rsidRPr="008C6843" w:rsidR="008C6843" w:rsidP="008C6843" w:rsidRDefault="008C6843" w14:paraId="744BD1DF" w14:textId="77777777">
            <w:pPr>
              <w:spacing w:line="288" w:lineRule="auto"/>
              <w:jc w:val="left"/>
            </w:pPr>
            <w:r w:rsidRPr="008C6843">
              <w:rPr>
                <w:rFonts w:ascii="Calibri" w:hAnsi="Calibri" w:eastAsia="Calibri" w:cs="Calibri"/>
                <w:color w:val="FFFFFF" w:themeColor="background1"/>
                <w:sz w:val="18"/>
                <w:szCs w:val="18"/>
              </w:rPr>
              <w:t>Budget</w:t>
            </w:r>
          </w:p>
          <w:p w:rsidRPr="008C6843" w:rsidR="008C6843" w:rsidP="008C6843" w:rsidRDefault="008C6843" w14:paraId="1BBF3C1E" w14:textId="77777777">
            <w:pPr>
              <w:spacing w:line="288" w:lineRule="auto"/>
              <w:jc w:val="left"/>
            </w:pPr>
            <w:r w:rsidRPr="008C6843">
              <w:rPr>
                <w:rFonts w:ascii="Calibri" w:hAnsi="Calibri" w:eastAsia="Calibri" w:cs="Calibri"/>
                <w:color w:val="FFFFFF" w:themeColor="background1"/>
                <w:sz w:val="18"/>
                <w:szCs w:val="18"/>
              </w:rPr>
              <w:t xml:space="preserve">Résultats/Activités </w:t>
            </w:r>
          </w:p>
        </w:tc>
        <w:tc>
          <w:tcPr>
            <w:tcW w:w="2410"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C6843" w:rsidR="008C6843" w:rsidP="008C6843" w:rsidRDefault="008C6843" w14:paraId="12721827" w14:textId="77777777">
            <w:pPr>
              <w:spacing w:line="288" w:lineRule="auto"/>
              <w:jc w:val="center"/>
            </w:pPr>
            <w:r w:rsidRPr="008C6843">
              <w:rPr>
                <w:rFonts w:ascii="Calibri" w:hAnsi="Calibri" w:eastAsia="Calibri" w:cs="Calibri"/>
                <w:color w:val="FFFFFF" w:themeColor="background1"/>
                <w:sz w:val="18"/>
                <w:szCs w:val="18"/>
              </w:rPr>
              <w:t>OBJET</w:t>
            </w:r>
          </w:p>
          <w:p w:rsidRPr="008C6843" w:rsidR="008C6843" w:rsidP="008C6843" w:rsidRDefault="008C6843" w14:paraId="3E154E0F" w14:textId="77777777">
            <w:pPr>
              <w:spacing w:line="288" w:lineRule="auto"/>
              <w:jc w:val="center"/>
            </w:pPr>
            <w:r w:rsidRPr="008C6843">
              <w:rPr>
                <w:rFonts w:ascii="Calibri" w:hAnsi="Calibri" w:eastAsia="Calibri" w:cs="Calibri"/>
                <w:color w:val="FFFFFF" w:themeColor="background1"/>
                <w:sz w:val="18"/>
                <w:szCs w:val="18"/>
              </w:rPr>
              <w:t xml:space="preserve">CSUB / ASC / </w:t>
            </w:r>
            <w:proofErr w:type="spellStart"/>
            <w:r w:rsidRPr="008C6843">
              <w:rPr>
                <w:rFonts w:ascii="Calibri" w:hAnsi="Calibri" w:eastAsia="Calibri" w:cs="Calibri"/>
                <w:color w:val="FFFFFF" w:themeColor="background1"/>
                <w:sz w:val="18"/>
                <w:szCs w:val="18"/>
              </w:rPr>
              <w:t>ConCoop</w:t>
            </w:r>
            <w:proofErr w:type="spellEnd"/>
            <w:r w:rsidRPr="008C6843">
              <w:rPr>
                <w:rFonts w:ascii="Calibri" w:hAnsi="Calibri" w:eastAsia="Calibri" w:cs="Calibri"/>
                <w:color w:val="FFFFFF" w:themeColor="background1"/>
                <w:sz w:val="18"/>
                <w:szCs w:val="18"/>
              </w:rPr>
              <w:t xml:space="preserve"> (UN)</w:t>
            </w:r>
          </w:p>
        </w:tc>
        <w:tc>
          <w:tcPr>
            <w:tcW w:w="4536"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C6843" w:rsidR="008C6843" w:rsidP="008C6843" w:rsidRDefault="008C6843" w14:paraId="526070A3" w14:textId="77777777">
            <w:pPr>
              <w:spacing w:line="288" w:lineRule="auto"/>
              <w:jc w:val="center"/>
            </w:pPr>
            <w:r w:rsidRPr="008C6843">
              <w:rPr>
                <w:rFonts w:ascii="Calibri" w:hAnsi="Calibri" w:eastAsia="Calibri" w:cs="Calibri"/>
                <w:color w:val="FFFFFF" w:themeColor="background1"/>
                <w:sz w:val="18"/>
                <w:szCs w:val="18"/>
              </w:rPr>
              <w:t>ARGUMENTAIRE</w:t>
            </w:r>
          </w:p>
        </w:tc>
      </w:tr>
      <w:tr w:rsidRPr="008C6843" w:rsidR="008C6843" w:rsidTr="2D2DA66B" w14:paraId="64D640CF" w14:textId="77777777">
        <w:trPr>
          <w:trHeight w:val="1080"/>
        </w:trPr>
        <w:tc>
          <w:tcPr>
            <w:tcW w:w="2410" w:type="dxa"/>
            <w:gridSpan w:val="2"/>
            <w:tcBorders>
              <w:top w:val="single" w:color="auto" w:sz="8" w:space="0"/>
              <w:left w:val="single" w:color="auto" w:sz="8" w:space="0"/>
              <w:bottom w:val="single" w:color="auto" w:sz="8" w:space="0"/>
              <w:right w:val="single" w:color="auto" w:sz="8" w:space="0"/>
            </w:tcBorders>
          </w:tcPr>
          <w:p w:rsidR="07E95B6E" w:rsidP="07E95B6E" w:rsidRDefault="07E95B6E" w14:paraId="14829228" w14:textId="5E7E6D7C">
            <w:pPr>
              <w:spacing w:line="288" w:lineRule="auto"/>
              <w:jc w:val="left"/>
              <w:rPr>
                <w:rFonts w:ascii="Calibri" w:hAnsi="Calibri" w:eastAsia="Calibri" w:cs="Calibri"/>
                <w:b/>
                <w:bCs/>
                <w:sz w:val="18"/>
                <w:szCs w:val="18"/>
                <w:lang w:val="fr-FR"/>
              </w:rPr>
            </w:pPr>
            <w:r w:rsidRPr="07E95B6E">
              <w:rPr>
                <w:rFonts w:ascii="Calibri" w:hAnsi="Calibri" w:eastAsiaTheme="minorEastAsia"/>
                <w:b/>
                <w:bCs/>
                <w:sz w:val="18"/>
                <w:szCs w:val="18"/>
                <w:lang w:val="fr-FR"/>
              </w:rPr>
              <w:t>Université de Liège, faculté Gembloux Agro-Bio Tech</w:t>
            </w:r>
          </w:p>
          <w:p w:rsidRPr="008C6843" w:rsidR="008C6843" w:rsidP="008C6843" w:rsidRDefault="7F6E919C" w14:paraId="365CDBB2" w14:textId="776CD373">
            <w:pPr>
              <w:spacing w:line="288" w:lineRule="auto"/>
              <w:jc w:val="left"/>
              <w:rPr>
                <w:lang w:val="en-US"/>
              </w:rPr>
            </w:pPr>
            <w:r w:rsidRPr="07E95B6E">
              <w:rPr>
                <w:rFonts w:ascii="Calibri" w:hAnsi="Calibri" w:eastAsia="Calibri" w:cs="Calibri"/>
                <w:sz w:val="18"/>
                <w:szCs w:val="18"/>
                <w:lang w:val="en-US"/>
              </w:rPr>
              <w:t>Budget : 45</w:t>
            </w:r>
            <w:r w:rsidRPr="07E95B6E" w:rsidR="63496E09">
              <w:rPr>
                <w:rFonts w:ascii="Calibri" w:hAnsi="Calibri" w:eastAsia="Calibri" w:cs="Calibri"/>
                <w:sz w:val="18"/>
                <w:szCs w:val="18"/>
                <w:lang w:val="en-US"/>
              </w:rPr>
              <w:t xml:space="preserve">.000 </w:t>
            </w:r>
            <w:r w:rsidRPr="07E95B6E">
              <w:rPr>
                <w:rFonts w:ascii="Calibri" w:hAnsi="Calibri" w:eastAsia="Calibri" w:cs="Calibri"/>
                <w:sz w:val="18"/>
                <w:szCs w:val="18"/>
                <w:lang w:val="en-US"/>
              </w:rPr>
              <w:t>EUR</w:t>
            </w:r>
          </w:p>
          <w:p w:rsidRPr="008C6843" w:rsidR="008C6843" w:rsidP="008C6843" w:rsidRDefault="7F6E919C" w14:paraId="236514E8" w14:textId="744444FE">
            <w:r w:rsidRPr="07E95B6E">
              <w:rPr>
                <w:rFonts w:ascii="Calibri" w:hAnsi="Calibri" w:eastAsia="Calibri" w:cs="Calibri"/>
                <w:sz w:val="18"/>
                <w:szCs w:val="18"/>
              </w:rPr>
              <w:t>R</w:t>
            </w:r>
            <w:r w:rsidRPr="07E95B6E" w:rsidR="63496E09">
              <w:rPr>
                <w:rFonts w:ascii="Calibri" w:hAnsi="Calibri" w:eastAsia="Calibri" w:cs="Calibri"/>
                <w:sz w:val="18"/>
                <w:szCs w:val="18"/>
              </w:rPr>
              <w:t>1</w:t>
            </w:r>
            <w:r w:rsidRPr="07E95B6E">
              <w:rPr>
                <w:rFonts w:ascii="Calibri" w:hAnsi="Calibri" w:eastAsia="Calibri" w:cs="Calibri"/>
                <w:sz w:val="18"/>
                <w:szCs w:val="18"/>
              </w:rPr>
              <w:t xml:space="preserve">/ A </w:t>
            </w:r>
            <w:r w:rsidRPr="3624F08E" w:rsidR="471AF700">
              <w:rPr>
                <w:rFonts w:ascii="Calibri" w:hAnsi="Calibri" w:eastAsia="Calibri" w:cs="Calibri"/>
                <w:sz w:val="18"/>
                <w:szCs w:val="18"/>
              </w:rPr>
              <w:t>0</w:t>
            </w:r>
            <w:r w:rsidRPr="3624F08E" w:rsidR="35B0F1B2">
              <w:rPr>
                <w:rFonts w:ascii="Calibri" w:hAnsi="Calibri" w:eastAsia="Calibri" w:cs="Calibri"/>
                <w:sz w:val="18"/>
                <w:szCs w:val="18"/>
              </w:rPr>
              <w:t>10208</w:t>
            </w:r>
          </w:p>
        </w:tc>
        <w:tc>
          <w:tcPr>
            <w:tcW w:w="2410" w:type="dxa"/>
            <w:tcBorders>
              <w:top w:val="single" w:color="auto" w:sz="8" w:space="0"/>
              <w:left w:val="single" w:color="auto" w:sz="8" w:space="0"/>
              <w:bottom w:val="single" w:color="auto" w:sz="8" w:space="0"/>
              <w:right w:val="single" w:color="auto" w:sz="8" w:space="0"/>
            </w:tcBorders>
          </w:tcPr>
          <w:p w:rsidRPr="008C6843" w:rsidR="008C6843" w:rsidP="008C6843" w:rsidRDefault="6D7485D0" w14:paraId="77DFC891" w14:textId="6A0BEC65">
            <w:pPr>
              <w:spacing w:line="257" w:lineRule="auto"/>
            </w:pPr>
            <w:r w:rsidRPr="07E95B6E">
              <w:rPr>
                <w:rFonts w:ascii="Calibri" w:hAnsi="Calibri" w:eastAsia="Calibri" w:cs="Calibri"/>
                <w:sz w:val="18"/>
                <w:szCs w:val="18"/>
              </w:rPr>
              <w:t>ASC pour développement de biopesticides destinés à améliorer la conservation des denrées alimentaires</w:t>
            </w:r>
          </w:p>
          <w:p w:rsidRPr="008C6843" w:rsidR="008C6843" w:rsidP="008C6843" w:rsidRDefault="008C6843" w14:paraId="051DE8F0" w14:textId="5E771A56">
            <w:pPr>
              <w:spacing w:line="257" w:lineRule="auto"/>
            </w:pPr>
          </w:p>
        </w:tc>
        <w:tc>
          <w:tcPr>
            <w:tcW w:w="4536" w:type="dxa"/>
            <w:tcBorders>
              <w:top w:val="single" w:color="auto" w:sz="8" w:space="0"/>
              <w:left w:val="single" w:color="auto" w:sz="8" w:space="0"/>
              <w:bottom w:val="single" w:color="auto" w:sz="8" w:space="0"/>
              <w:right w:val="single" w:color="auto" w:sz="8" w:space="0"/>
            </w:tcBorders>
          </w:tcPr>
          <w:p w:rsidRPr="008C6843" w:rsidR="008C6843" w:rsidP="07E95B6E" w:rsidRDefault="07E95B6E" w14:paraId="677DEC11" w14:textId="544C4266">
            <w:pPr>
              <w:spacing w:line="288" w:lineRule="auto"/>
              <w:rPr>
                <w:rFonts w:ascii="Calibri" w:hAnsi="Calibri" w:eastAsiaTheme="minorEastAsia"/>
                <w:sz w:val="18"/>
                <w:szCs w:val="18"/>
              </w:rPr>
            </w:pPr>
            <w:r w:rsidRPr="07E95B6E">
              <w:rPr>
                <w:rFonts w:ascii="Calibri" w:hAnsi="Calibri" w:eastAsiaTheme="minorEastAsia"/>
                <w:sz w:val="18"/>
                <w:szCs w:val="18"/>
              </w:rPr>
              <w:t>L’Université de Liège est une université publique belge. Elle dispose, à travers sa faculté Gembloux Agro-Bio Tech, d’une expertise reconnue en matière d’agronomie , notamment via son unité de recherche interdisciplinaire TERRA qui étudie et développe l’ingénierie biologique dans les domaines de l’agroalimentaire, de l’agriculture, de la biotechnologie, de l’environnement et de la foresterie. Des partenariats de longues dates lient L’</w:t>
            </w:r>
            <w:proofErr w:type="spellStart"/>
            <w:r w:rsidRPr="07E95B6E">
              <w:rPr>
                <w:rFonts w:ascii="Calibri" w:hAnsi="Calibri" w:eastAsiaTheme="minorEastAsia"/>
                <w:sz w:val="18"/>
                <w:szCs w:val="18"/>
              </w:rPr>
              <w:t>ULiège</w:t>
            </w:r>
            <w:proofErr w:type="spellEnd"/>
            <w:r w:rsidRPr="07E95B6E">
              <w:rPr>
                <w:rFonts w:ascii="Calibri" w:hAnsi="Calibri" w:eastAsiaTheme="minorEastAsia"/>
                <w:sz w:val="18"/>
                <w:szCs w:val="18"/>
              </w:rPr>
              <w:t xml:space="preserve"> et plus particulièrement la faculté Gembloux Agro-Bio Tech à des acteurs de la recherche en RDC tels que l’ERAIFT et l’UNIKIS,  notamment dans la Tshopo. </w:t>
            </w:r>
          </w:p>
        </w:tc>
      </w:tr>
      <w:tr w:rsidRPr="008C6843" w:rsidR="008C6843" w:rsidTr="2D2DA66B" w14:paraId="618F749E" w14:textId="77777777">
        <w:trPr>
          <w:trHeight w:val="285"/>
        </w:trPr>
        <w:tc>
          <w:tcPr>
            <w:tcW w:w="2410" w:type="dxa"/>
            <w:gridSpan w:val="2"/>
            <w:tcBorders>
              <w:top w:val="single" w:color="auto" w:sz="8" w:space="0"/>
              <w:left w:val="single" w:color="auto" w:sz="8" w:space="0"/>
              <w:bottom w:val="single" w:color="auto" w:sz="8" w:space="0"/>
              <w:right w:val="single" w:color="auto" w:sz="8" w:space="0"/>
            </w:tcBorders>
          </w:tcPr>
          <w:p w:rsidR="008C6843" w:rsidP="008C6843" w:rsidRDefault="0086298F" w14:paraId="425F7FD7" w14:textId="77777777">
            <w:pPr>
              <w:spacing w:line="288" w:lineRule="auto"/>
              <w:jc w:val="left"/>
              <w:rPr>
                <w:rFonts w:ascii="Calibri" w:hAnsi="Calibri" w:eastAsia="Calibri" w:cs="Calibri"/>
                <w:b/>
                <w:bCs/>
                <w:sz w:val="18"/>
                <w:szCs w:val="18"/>
                <w:lang w:val="fr-FR"/>
              </w:rPr>
            </w:pPr>
            <w:r w:rsidRPr="7F1BE596">
              <w:rPr>
                <w:rFonts w:ascii="Calibri" w:hAnsi="Calibri" w:eastAsia="Calibri" w:cs="Calibri"/>
                <w:b/>
                <w:bCs/>
                <w:sz w:val="18"/>
                <w:szCs w:val="18"/>
                <w:lang w:val="fr-FR"/>
              </w:rPr>
              <w:t>CIFOR</w:t>
            </w:r>
          </w:p>
          <w:p w:rsidRPr="0086298F" w:rsidR="0086298F" w:rsidP="008C6843" w:rsidRDefault="785D8D28" w14:paraId="176CBD9D" w14:textId="23EA49A1">
            <w:pPr>
              <w:spacing w:line="288" w:lineRule="auto"/>
              <w:jc w:val="left"/>
              <w:rPr>
                <w:rFonts w:ascii="Calibri" w:hAnsi="Calibri" w:eastAsia="Calibri" w:cs="Calibri"/>
                <w:sz w:val="18"/>
                <w:szCs w:val="18"/>
                <w:lang w:val="en-US"/>
              </w:rPr>
            </w:pPr>
            <w:r w:rsidRPr="07E95B6E">
              <w:rPr>
                <w:rFonts w:ascii="Calibri" w:hAnsi="Calibri" w:eastAsia="Calibri" w:cs="Calibri"/>
                <w:sz w:val="18"/>
                <w:szCs w:val="18"/>
                <w:lang w:val="en-US"/>
              </w:rPr>
              <w:t>Budget : 350.000 EUR</w:t>
            </w:r>
          </w:p>
          <w:p w:rsidRPr="008C6843" w:rsidR="0086298F" w:rsidP="008C6843" w:rsidRDefault="0086298F" w14:paraId="0A812FFA" w14:textId="7A17CD3D">
            <w:pPr>
              <w:spacing w:line="288" w:lineRule="auto"/>
              <w:jc w:val="left"/>
            </w:pPr>
            <w:r w:rsidRPr="0086298F">
              <w:rPr>
                <w:rFonts w:ascii="Calibri" w:hAnsi="Calibri" w:eastAsia="Calibri" w:cs="Calibri"/>
                <w:sz w:val="18"/>
                <w:szCs w:val="18"/>
                <w:lang w:val="en-US"/>
              </w:rPr>
              <w:t xml:space="preserve">R1/ </w:t>
            </w:r>
            <w:r w:rsidRPr="3624F08E" w:rsidR="40BA5313">
              <w:rPr>
                <w:rFonts w:ascii="Calibri" w:hAnsi="Calibri" w:eastAsia="Calibri" w:cs="Calibri"/>
                <w:sz w:val="18"/>
                <w:szCs w:val="18"/>
                <w:lang w:val="en-US"/>
              </w:rPr>
              <w:t>A010206</w:t>
            </w:r>
          </w:p>
        </w:tc>
        <w:tc>
          <w:tcPr>
            <w:tcW w:w="2410" w:type="dxa"/>
            <w:tcBorders>
              <w:top w:val="single" w:color="auto" w:sz="8" w:space="0"/>
              <w:left w:val="single" w:color="auto" w:sz="8" w:space="0"/>
              <w:bottom w:val="single" w:color="auto" w:sz="8" w:space="0"/>
              <w:right w:val="single" w:color="auto" w:sz="8" w:space="0"/>
            </w:tcBorders>
          </w:tcPr>
          <w:p w:rsidR="008C6843" w:rsidP="008C6843" w:rsidRDefault="00480EA8" w14:paraId="39C74329" w14:textId="5E38BB76">
            <w:pPr>
              <w:spacing w:line="257" w:lineRule="auto"/>
              <w:rPr>
                <w:rFonts w:ascii="Calibri" w:hAnsi="Calibri" w:eastAsia="Calibri" w:cs="Calibri"/>
                <w:sz w:val="18"/>
                <w:szCs w:val="18"/>
              </w:rPr>
            </w:pPr>
            <w:proofErr w:type="spellStart"/>
            <w:r w:rsidRPr="00480EA8">
              <w:rPr>
                <w:rFonts w:ascii="Calibri" w:hAnsi="Calibri" w:eastAsia="Calibri" w:cs="Calibri"/>
                <w:sz w:val="18"/>
                <w:szCs w:val="18"/>
              </w:rPr>
              <w:t>CSub</w:t>
            </w:r>
            <w:proofErr w:type="spellEnd"/>
            <w:r w:rsidRPr="00480EA8">
              <w:rPr>
                <w:rFonts w:ascii="Calibri" w:hAnsi="Calibri" w:eastAsia="Calibri" w:cs="Calibri"/>
                <w:sz w:val="18"/>
                <w:szCs w:val="18"/>
              </w:rPr>
              <w:t xml:space="preserve"> en octroi direct</w:t>
            </w:r>
            <w:r w:rsidR="00AC1755">
              <w:rPr>
                <w:rFonts w:ascii="Calibri" w:hAnsi="Calibri" w:eastAsia="Calibri" w:cs="Calibri"/>
                <w:sz w:val="18"/>
                <w:szCs w:val="18"/>
              </w:rPr>
              <w:t xml:space="preserve"> pour :</w:t>
            </w:r>
          </w:p>
          <w:p w:rsidR="000B44E6" w:rsidP="008C6843" w:rsidRDefault="000B44E6" w14:paraId="1DCC81D3" w14:textId="77777777">
            <w:pPr>
              <w:spacing w:line="257" w:lineRule="auto"/>
              <w:rPr>
                <w:rFonts w:ascii="Calibri" w:hAnsi="Calibri" w:eastAsia="Calibri" w:cs="Calibri"/>
                <w:sz w:val="18"/>
                <w:szCs w:val="18"/>
              </w:rPr>
            </w:pPr>
          </w:p>
          <w:p w:rsidRPr="00AC1755" w:rsidR="00B50643" w:rsidP="00DE4E0F" w:rsidRDefault="3E3ACA29" w14:paraId="647DECB2" w14:textId="53CF8F0A">
            <w:pPr>
              <w:pStyle w:val="Paragraphedeliste"/>
              <w:numPr>
                <w:ilvl w:val="0"/>
                <w:numId w:val="20"/>
              </w:numPr>
              <w:spacing w:line="240" w:lineRule="auto"/>
              <w:jc w:val="left"/>
              <w:rPr>
                <w:rFonts w:ascii="Calibri" w:hAnsi="Calibri" w:eastAsia="Calibri" w:cs="Calibri"/>
                <w:sz w:val="18"/>
                <w:szCs w:val="18"/>
              </w:rPr>
            </w:pPr>
            <w:r w:rsidRPr="72226FC5">
              <w:rPr>
                <w:rFonts w:ascii="Calibri" w:hAnsi="Calibri" w:eastAsia="Calibri" w:cs="Calibri"/>
                <w:sz w:val="18"/>
                <w:szCs w:val="18"/>
              </w:rPr>
              <w:t xml:space="preserve">L’accompagnement des ménages agricoles (Champs école paysans) dans la mise en œuvre des pratiques agroforestières (point 3) (en associant équipe de projet Enabel et agents </w:t>
            </w:r>
            <w:r w:rsidRPr="72226FC5">
              <w:rPr>
                <w:rFonts w:ascii="Calibri" w:hAnsi="Calibri" w:eastAsia="Calibri" w:cs="Calibri"/>
                <w:sz w:val="18"/>
                <w:szCs w:val="18"/>
              </w:rPr>
              <w:t xml:space="preserve">techniques afin de contribuer à leur formation in situ) ; </w:t>
            </w:r>
          </w:p>
          <w:p w:rsidRPr="008C6843" w:rsidR="000B44E6" w:rsidP="00DE4E0F" w:rsidRDefault="1BDB0B75" w14:paraId="191A3714" w14:textId="37EE3CED">
            <w:pPr>
              <w:pStyle w:val="Paragraphedeliste"/>
              <w:numPr>
                <w:ilvl w:val="0"/>
                <w:numId w:val="20"/>
              </w:numPr>
              <w:spacing w:line="257" w:lineRule="auto"/>
              <w:rPr>
                <w:rFonts w:asciiTheme="minorHAnsi" w:hAnsiTheme="minorHAnsi" w:eastAsiaTheme="minorEastAsia"/>
                <w:szCs w:val="21"/>
              </w:rPr>
            </w:pPr>
            <w:r w:rsidRPr="07E95B6E">
              <w:rPr>
                <w:rFonts w:ascii="Calibri" w:hAnsi="Calibri" w:eastAsia="Calibri" w:cs="Calibri"/>
                <w:sz w:val="18"/>
                <w:szCs w:val="18"/>
              </w:rPr>
              <w:t xml:space="preserve">La mise en place et lancement du processus de création de 1 ou 2 </w:t>
            </w:r>
            <w:r w:rsidRPr="07E95B6E" w:rsidR="07E95B6E">
              <w:rPr>
                <w:rFonts w:ascii="Calibri" w:hAnsi="Calibri" w:eastAsiaTheme="minorEastAsia"/>
                <w:sz w:val="18"/>
                <w:szCs w:val="18"/>
              </w:rPr>
              <w:t>concession forestière de communautés locales (CFCL)</w:t>
            </w:r>
          </w:p>
        </w:tc>
        <w:tc>
          <w:tcPr>
            <w:tcW w:w="4536" w:type="dxa"/>
            <w:tcBorders>
              <w:top w:val="single" w:color="auto" w:sz="8" w:space="0"/>
              <w:left w:val="single" w:color="auto" w:sz="8" w:space="0"/>
              <w:bottom w:val="single" w:color="auto" w:sz="8" w:space="0"/>
              <w:right w:val="single" w:color="auto" w:sz="8" w:space="0"/>
            </w:tcBorders>
          </w:tcPr>
          <w:p w:rsidRPr="00480EA8" w:rsidR="00480EA8" w:rsidP="00480EA8" w:rsidRDefault="5651F3A5" w14:paraId="0D0DD2AE" w14:textId="77777777">
            <w:pPr>
              <w:spacing w:line="240" w:lineRule="auto"/>
              <w:textAlignment w:val="baseline"/>
              <w:rPr>
                <w:rFonts w:ascii="Calibri" w:hAnsi="Calibri" w:eastAsia="Calibri" w:cs="Calibri"/>
                <w:sz w:val="18"/>
                <w:szCs w:val="18"/>
              </w:rPr>
            </w:pPr>
            <w:r w:rsidRPr="3EB9F73F">
              <w:rPr>
                <w:rFonts w:ascii="Calibri" w:hAnsi="Calibri" w:eastAsia="Calibri" w:cs="Calibri"/>
                <w:sz w:val="18"/>
                <w:szCs w:val="18"/>
              </w:rPr>
              <w:t xml:space="preserve">Le CIFOR est une institution scientifique à but non lucratif qui mène des recherches sur les questions les plus urgentes pour la gestion des forêts et des paysages dans le monde. Grâce à une approche globale et multidisciplinaire, elle cherche à améliorer le bien-être humain, à protéger l’environnement et à accroître l’équité. Pour ce faire, des recherches avancées sont menées, le développement des capacités des partenaires est recherché et un dialogue actif est mené avec les acteurs impliqués, pour informer sur les </w:t>
            </w:r>
            <w:r w:rsidRPr="3EB9F73F">
              <w:rPr>
                <w:rFonts w:ascii="Calibri" w:hAnsi="Calibri" w:eastAsia="Calibri" w:cs="Calibri"/>
                <w:sz w:val="18"/>
                <w:szCs w:val="18"/>
              </w:rPr>
              <w:t>politiques et pratiques qui affectent les forêts et les populations. </w:t>
            </w:r>
          </w:p>
          <w:p w:rsidRPr="00480EA8" w:rsidR="00480EA8" w:rsidP="00480EA8" w:rsidRDefault="1DFE2E6C" w14:paraId="665806A5" w14:textId="7E299EDC">
            <w:pPr>
              <w:spacing w:line="240" w:lineRule="auto"/>
              <w:textAlignment w:val="baseline"/>
              <w:rPr>
                <w:rFonts w:ascii="Segoe UI" w:hAnsi="Segoe UI" w:eastAsia="Times New Roman" w:cs="Segoe UI"/>
                <w:sz w:val="18"/>
                <w:szCs w:val="18"/>
                <w:lang w:val="fr-FR" w:eastAsia="fr-FR"/>
              </w:rPr>
            </w:pPr>
            <w:r w:rsidRPr="07E95B6E">
              <w:rPr>
                <w:rFonts w:ascii="Calibri" w:hAnsi="Calibri" w:eastAsia="Times New Roman" w:cs="Calibri"/>
                <w:sz w:val="18"/>
                <w:szCs w:val="18"/>
                <w:lang w:val="fr-FR" w:eastAsia="fr-FR"/>
              </w:rPr>
              <w:t xml:space="preserve"> Le CIFOR est un acteur clé de la province de la Tshopo dans le domaine de l’environnement. Présent dans la province depuis </w:t>
            </w:r>
            <w:r w:rsidRPr="07E95B6E" w:rsidR="18C6FC61">
              <w:rPr>
                <w:rFonts w:ascii="Calibri" w:hAnsi="Calibri" w:eastAsia="Times New Roman" w:cs="Calibri"/>
                <w:sz w:val="18"/>
                <w:szCs w:val="18"/>
                <w:lang w:val="fr-FR" w:eastAsia="fr-FR"/>
              </w:rPr>
              <w:t xml:space="preserve">2017 à travers le projet FORET financé par l’Union Européenne, il dispose d’une expertise avérée sur l’environnement, l’agriculture et l’éducation environnementale. Enabel et </w:t>
            </w:r>
            <w:r w:rsidRPr="3624F08E" w:rsidR="7571644B">
              <w:rPr>
                <w:rFonts w:ascii="Calibri" w:hAnsi="Calibri" w:eastAsia="Times New Roman" w:cs="Calibri"/>
                <w:sz w:val="18"/>
                <w:szCs w:val="18"/>
                <w:lang w:val="fr-FR" w:eastAsia="fr-FR"/>
              </w:rPr>
              <w:t>le</w:t>
            </w:r>
            <w:r w:rsidRPr="07E95B6E" w:rsidR="18C6FC61">
              <w:rPr>
                <w:rFonts w:ascii="Calibri" w:hAnsi="Calibri" w:eastAsia="Times New Roman" w:cs="Calibri"/>
                <w:sz w:val="18"/>
                <w:szCs w:val="18"/>
                <w:lang w:val="fr-FR" w:eastAsia="fr-FR"/>
              </w:rPr>
              <w:t xml:space="preserve"> CIFOR travaille déjà en synergie dans le cadre des projets EDUT et PRODAT.</w:t>
            </w:r>
          </w:p>
          <w:p w:rsidRPr="008C6843" w:rsidR="008C6843" w:rsidP="008C6843" w:rsidRDefault="008C6843" w14:paraId="1DBFC905" w14:textId="4A2BDAE8">
            <w:pPr>
              <w:spacing w:line="288" w:lineRule="auto"/>
              <w:rPr>
                <w:lang w:val="fr-FR"/>
              </w:rPr>
            </w:pPr>
          </w:p>
        </w:tc>
      </w:tr>
      <w:tr w:rsidR="07E95B6E" w:rsidTr="2D2DA66B" w14:paraId="241A1F95" w14:textId="77777777">
        <w:trPr>
          <w:trHeight w:val="285"/>
        </w:trPr>
        <w:tc>
          <w:tcPr>
            <w:tcW w:w="2410" w:type="dxa"/>
            <w:gridSpan w:val="2"/>
            <w:tcBorders>
              <w:top w:val="single" w:color="auto" w:sz="8" w:space="0"/>
              <w:left w:val="single" w:color="auto" w:sz="8" w:space="0"/>
              <w:bottom w:val="single" w:color="auto" w:sz="8" w:space="0"/>
              <w:right w:val="single" w:color="auto" w:sz="8" w:space="0"/>
            </w:tcBorders>
          </w:tcPr>
          <w:p w:rsidR="07E95B6E" w:rsidP="07E95B6E" w:rsidRDefault="07E95B6E" w14:paraId="6F93A391" w14:textId="7047D662">
            <w:pPr>
              <w:spacing w:line="288" w:lineRule="auto"/>
              <w:jc w:val="left"/>
              <w:rPr>
                <w:rFonts w:ascii="Calibri" w:hAnsi="Calibri" w:eastAsia="Calibri" w:cs="Calibri"/>
                <w:b/>
                <w:bCs/>
                <w:sz w:val="18"/>
                <w:szCs w:val="18"/>
                <w:lang w:val="fr-FR"/>
              </w:rPr>
            </w:pPr>
            <w:r w:rsidRPr="07E95B6E">
              <w:rPr>
                <w:rFonts w:ascii="Calibri" w:hAnsi="Calibri" w:eastAsiaTheme="minorEastAsia"/>
                <w:b/>
                <w:bCs/>
                <w:sz w:val="18"/>
                <w:szCs w:val="18"/>
                <w:lang w:val="fr-FR"/>
              </w:rPr>
              <w:t>UGent (Université de Gand)</w:t>
            </w:r>
          </w:p>
          <w:p w:rsidRPr="00112E2A" w:rsidR="785D8D28" w:rsidP="07E95B6E" w:rsidRDefault="785D8D28" w14:paraId="2ADCF79A" w14:textId="1DC047F3">
            <w:pPr>
              <w:spacing w:line="288" w:lineRule="auto"/>
              <w:jc w:val="left"/>
              <w:rPr>
                <w:rFonts w:ascii="Calibri" w:hAnsi="Calibri" w:eastAsia="Calibri" w:cs="Calibri"/>
                <w:sz w:val="18"/>
                <w:szCs w:val="18"/>
              </w:rPr>
            </w:pPr>
            <w:r w:rsidRPr="00112E2A">
              <w:rPr>
                <w:rFonts w:ascii="Calibri" w:hAnsi="Calibri" w:eastAsia="Calibri" w:cs="Calibri"/>
                <w:sz w:val="18"/>
                <w:szCs w:val="18"/>
              </w:rPr>
              <w:t xml:space="preserve">Budget : </w:t>
            </w:r>
            <w:r w:rsidRPr="3624F08E" w:rsidR="6177577B">
              <w:rPr>
                <w:rFonts w:ascii="Calibri" w:hAnsi="Calibri" w:eastAsia="Calibri" w:cs="Calibri"/>
                <w:sz w:val="18"/>
                <w:szCs w:val="18"/>
              </w:rPr>
              <w:t>140</w:t>
            </w:r>
            <w:r w:rsidRPr="00112E2A">
              <w:rPr>
                <w:rFonts w:ascii="Calibri" w:hAnsi="Calibri" w:eastAsia="Calibri" w:cs="Calibri"/>
                <w:sz w:val="18"/>
                <w:szCs w:val="18"/>
              </w:rPr>
              <w:t>.000 EUR</w:t>
            </w:r>
          </w:p>
          <w:p w:rsidR="785D8D28" w:rsidP="07E95B6E" w:rsidRDefault="785D8D28" w14:paraId="1FFD31B7" w14:textId="7494E9A6">
            <w:pPr>
              <w:spacing w:line="288" w:lineRule="auto"/>
              <w:jc w:val="left"/>
            </w:pPr>
            <w:r w:rsidRPr="00112E2A">
              <w:rPr>
                <w:rFonts w:ascii="Calibri" w:hAnsi="Calibri" w:eastAsia="Calibri" w:cs="Calibri"/>
                <w:sz w:val="18"/>
                <w:szCs w:val="18"/>
              </w:rPr>
              <w:t xml:space="preserve">R1/ </w:t>
            </w:r>
            <w:r w:rsidRPr="3624F08E" w:rsidR="6177577B">
              <w:rPr>
                <w:rFonts w:ascii="Calibri" w:hAnsi="Calibri" w:eastAsia="Calibri" w:cs="Calibri"/>
                <w:sz w:val="18"/>
                <w:szCs w:val="18"/>
              </w:rPr>
              <w:t>A010207</w:t>
            </w:r>
          </w:p>
          <w:p w:rsidR="07E95B6E" w:rsidP="07E95B6E" w:rsidRDefault="07E95B6E" w14:paraId="628E0AD8" w14:textId="2CBD6A70">
            <w:pPr>
              <w:spacing w:line="288" w:lineRule="auto"/>
              <w:jc w:val="left"/>
              <w:rPr>
                <w:rFonts w:ascii="Calibri" w:hAnsi="Calibri" w:eastAsia="Calibri" w:cs="Calibri"/>
                <w:b/>
                <w:bCs/>
                <w:sz w:val="18"/>
                <w:szCs w:val="18"/>
                <w:lang w:val="fr-FR"/>
              </w:rPr>
            </w:pPr>
            <w:r w:rsidRPr="07E95B6E">
              <w:rPr>
                <w:rFonts w:ascii="Calibri" w:hAnsi="Calibri" w:eastAsiaTheme="minorEastAsia"/>
                <w:b/>
                <w:bCs/>
                <w:sz w:val="18"/>
                <w:szCs w:val="18"/>
                <w:lang w:val="fr-FR"/>
              </w:rPr>
              <w:t xml:space="preserve"> </w:t>
            </w:r>
          </w:p>
          <w:p w:rsidR="07E95B6E" w:rsidP="07E95B6E" w:rsidRDefault="07E95B6E" w14:paraId="63D02C40" w14:textId="29E9FF70">
            <w:pPr>
              <w:spacing w:line="288" w:lineRule="auto"/>
              <w:jc w:val="left"/>
              <w:rPr>
                <w:rFonts w:eastAsia="Calibri" w:cs="Arial"/>
                <w:b/>
                <w:bCs/>
                <w:szCs w:val="21"/>
                <w:lang w:val="fr-FR"/>
              </w:rPr>
            </w:pPr>
          </w:p>
        </w:tc>
        <w:tc>
          <w:tcPr>
            <w:tcW w:w="2410" w:type="dxa"/>
            <w:tcBorders>
              <w:top w:val="single" w:color="auto" w:sz="8" w:space="0"/>
              <w:left w:val="single" w:color="auto" w:sz="8" w:space="0"/>
              <w:bottom w:val="single" w:color="auto" w:sz="8" w:space="0"/>
              <w:right w:val="single" w:color="auto" w:sz="8" w:space="0"/>
            </w:tcBorders>
          </w:tcPr>
          <w:p w:rsidRPr="00EA786D" w:rsidR="07E95B6E" w:rsidP="07E95B6E" w:rsidRDefault="07E95B6E" w14:paraId="2F5691A2" w14:textId="553983E3">
            <w:pPr>
              <w:spacing w:line="257" w:lineRule="auto"/>
              <w:rPr>
                <w:rFonts w:ascii="Calibri" w:hAnsi="Calibri" w:eastAsiaTheme="minorEastAsia"/>
                <w:sz w:val="18"/>
                <w:szCs w:val="18"/>
              </w:rPr>
            </w:pPr>
            <w:r w:rsidRPr="00EA786D">
              <w:rPr>
                <w:rFonts w:ascii="Calibri" w:hAnsi="Calibri" w:eastAsiaTheme="minorEastAsia"/>
                <w:sz w:val="18"/>
                <w:szCs w:val="18"/>
              </w:rPr>
              <w:t xml:space="preserve">ASC pour accompagnement de la filière cacao </w:t>
            </w:r>
          </w:p>
        </w:tc>
        <w:tc>
          <w:tcPr>
            <w:tcW w:w="4536" w:type="dxa"/>
            <w:tcBorders>
              <w:top w:val="single" w:color="auto" w:sz="8" w:space="0"/>
              <w:left w:val="single" w:color="auto" w:sz="8" w:space="0"/>
              <w:bottom w:val="single" w:color="auto" w:sz="8" w:space="0"/>
              <w:right w:val="single" w:color="auto" w:sz="8" w:space="0"/>
            </w:tcBorders>
          </w:tcPr>
          <w:p w:rsidR="07E95B6E" w:rsidP="00896DE6" w:rsidRDefault="07E95B6E" w14:paraId="4BCE8286" w14:textId="5BBDF805">
            <w:pPr>
              <w:spacing w:line="240" w:lineRule="auto"/>
              <w:rPr>
                <w:rFonts w:eastAsia="Calibri" w:cs="Arial"/>
                <w:szCs w:val="21"/>
              </w:rPr>
            </w:pPr>
            <w:r w:rsidRPr="07E95B6E">
              <w:rPr>
                <w:rFonts w:ascii="Calibri" w:hAnsi="Calibri" w:eastAsiaTheme="minorEastAsia"/>
                <w:sz w:val="18"/>
                <w:szCs w:val="18"/>
                <w:lang w:eastAsia="fr-FR"/>
              </w:rPr>
              <w:t xml:space="preserve">L’Université de Gand est une université publique belge. Elle est reconnue pour son expertise en matière d’agronomie et de renforcement des filières agricoles. Elle est déjà active dans la province de la Tshopo pour étudier et accompagner la filière cacao. Elle est dotée </w:t>
            </w:r>
            <w:r w:rsidRPr="07E95B6E">
              <w:rPr>
                <w:rFonts w:ascii="Calibri" w:hAnsi="Calibri" w:eastAsiaTheme="minorEastAsia"/>
                <w:sz w:val="18"/>
                <w:szCs w:val="18"/>
                <w:lang w:val="fr" w:eastAsia="fr-FR"/>
              </w:rPr>
              <w:t>d’un staff et d’</w:t>
            </w:r>
            <w:r w:rsidR="001B336F">
              <w:rPr>
                <w:rFonts w:ascii="Calibri" w:hAnsi="Calibri" w:eastAsiaTheme="minorEastAsia"/>
                <w:sz w:val="18"/>
                <w:szCs w:val="18"/>
                <w:lang w:val="fr" w:eastAsia="fr-FR"/>
              </w:rPr>
              <w:t>o</w:t>
            </w:r>
            <w:r w:rsidRPr="07E95B6E">
              <w:rPr>
                <w:rFonts w:ascii="Calibri" w:hAnsi="Calibri" w:eastAsiaTheme="minorEastAsia"/>
                <w:sz w:val="18"/>
                <w:szCs w:val="18"/>
                <w:lang w:val="fr" w:eastAsia="fr-FR"/>
              </w:rPr>
              <w:t>utils techniques/pédagogiques de qualité</w:t>
            </w:r>
          </w:p>
        </w:tc>
      </w:tr>
      <w:tr w:rsidRPr="00882F6C" w:rsidR="00DA428C" w:rsidTr="2D2DA66B" w14:paraId="6BC65B17" w14:textId="77777777">
        <w:trPr>
          <w:trHeight w:val="285"/>
        </w:trPr>
        <w:tc>
          <w:tcPr>
            <w:tcW w:w="2410" w:type="dxa"/>
            <w:gridSpan w:val="2"/>
            <w:tcBorders>
              <w:top w:val="single" w:color="auto" w:sz="8" w:space="0"/>
              <w:left w:val="single" w:color="auto" w:sz="8" w:space="0"/>
              <w:bottom w:val="single" w:color="auto" w:sz="8" w:space="0"/>
              <w:right w:val="single" w:color="auto" w:sz="8" w:space="0"/>
            </w:tcBorders>
          </w:tcPr>
          <w:p w:rsidR="00DA428C" w:rsidP="008C6843" w:rsidRDefault="00DA428C" w14:paraId="17F61221" w14:textId="77777777">
            <w:pPr>
              <w:spacing w:line="288" w:lineRule="auto"/>
              <w:jc w:val="left"/>
              <w:rPr>
                <w:rFonts w:ascii="Calibri" w:hAnsi="Calibri" w:eastAsia="Calibri" w:cs="Calibri"/>
                <w:b/>
                <w:bCs/>
                <w:sz w:val="18"/>
                <w:szCs w:val="18"/>
                <w:lang w:val="fr-FR"/>
              </w:rPr>
            </w:pPr>
            <w:r>
              <w:rPr>
                <w:rFonts w:ascii="Calibri" w:hAnsi="Calibri" w:eastAsia="Calibri" w:cs="Calibri"/>
                <w:b/>
                <w:bCs/>
                <w:sz w:val="18"/>
                <w:szCs w:val="18"/>
                <w:lang w:val="fr-FR"/>
              </w:rPr>
              <w:t>EUCORD</w:t>
            </w:r>
          </w:p>
          <w:p w:rsidRPr="0065518E" w:rsidR="00DA428C" w:rsidP="008C6843" w:rsidRDefault="00DA428C" w14:paraId="74B8401E" w14:textId="77777777">
            <w:pPr>
              <w:spacing w:line="288" w:lineRule="auto"/>
              <w:jc w:val="left"/>
              <w:rPr>
                <w:rFonts w:ascii="Calibri" w:hAnsi="Calibri" w:eastAsia="Calibri" w:cs="Calibri"/>
                <w:sz w:val="18"/>
                <w:szCs w:val="18"/>
                <w:lang w:val="en-US"/>
              </w:rPr>
            </w:pPr>
            <w:r w:rsidRPr="0065518E">
              <w:rPr>
                <w:rFonts w:ascii="Calibri" w:hAnsi="Calibri" w:eastAsia="Calibri" w:cs="Calibri"/>
                <w:sz w:val="18"/>
                <w:szCs w:val="18"/>
                <w:lang w:val="en-US"/>
              </w:rPr>
              <w:t>Budget : 200.000 EUR</w:t>
            </w:r>
          </w:p>
          <w:p w:rsidRPr="0086298F" w:rsidR="00DA428C" w:rsidP="008C6843" w:rsidRDefault="66A38F8D" w14:paraId="4F0CB911" w14:textId="30401D93">
            <w:pPr>
              <w:spacing w:line="288" w:lineRule="auto"/>
              <w:jc w:val="left"/>
              <w:rPr>
                <w:rFonts w:ascii="Calibri" w:hAnsi="Calibri" w:eastAsia="Calibri" w:cs="Calibri"/>
                <w:b/>
                <w:bCs/>
                <w:sz w:val="18"/>
                <w:szCs w:val="18"/>
                <w:lang w:val="fr-FR"/>
              </w:rPr>
            </w:pPr>
            <w:r w:rsidRPr="07E95B6E">
              <w:rPr>
                <w:rFonts w:ascii="Calibri" w:hAnsi="Calibri" w:eastAsia="Calibri" w:cs="Calibri"/>
                <w:sz w:val="18"/>
                <w:szCs w:val="18"/>
                <w:lang w:val="en-US"/>
              </w:rPr>
              <w:t>R2/ A020202</w:t>
            </w:r>
          </w:p>
        </w:tc>
        <w:tc>
          <w:tcPr>
            <w:tcW w:w="2410" w:type="dxa"/>
            <w:tcBorders>
              <w:top w:val="single" w:color="auto" w:sz="8" w:space="0"/>
              <w:left w:val="single" w:color="auto" w:sz="8" w:space="0"/>
              <w:bottom w:val="single" w:color="auto" w:sz="8" w:space="0"/>
              <w:right w:val="single" w:color="auto" w:sz="8" w:space="0"/>
            </w:tcBorders>
          </w:tcPr>
          <w:p w:rsidRPr="00480EA8" w:rsidR="00DA428C" w:rsidP="008C6843" w:rsidRDefault="66A38F8D" w14:paraId="36249998" w14:textId="6FD69AE7">
            <w:pPr>
              <w:spacing w:line="257" w:lineRule="auto"/>
              <w:rPr>
                <w:rFonts w:ascii="Calibri" w:hAnsi="Calibri" w:eastAsia="Calibri" w:cs="Calibri"/>
                <w:sz w:val="18"/>
                <w:szCs w:val="18"/>
              </w:rPr>
            </w:pPr>
            <w:proofErr w:type="spellStart"/>
            <w:r w:rsidRPr="07E95B6E">
              <w:rPr>
                <w:rFonts w:ascii="Calibri" w:hAnsi="Calibri" w:eastAsia="Calibri" w:cs="Calibri"/>
                <w:sz w:val="18"/>
                <w:szCs w:val="18"/>
              </w:rPr>
              <w:t>CSub</w:t>
            </w:r>
            <w:proofErr w:type="spellEnd"/>
            <w:r w:rsidRPr="07E95B6E">
              <w:rPr>
                <w:rFonts w:ascii="Calibri" w:hAnsi="Calibri" w:eastAsia="Calibri" w:cs="Calibri"/>
                <w:sz w:val="18"/>
                <w:szCs w:val="18"/>
              </w:rPr>
              <w:t xml:space="preserve"> en octroi direct pour l’accompagnement et le renforcement de capacités techniques des faitières pour l’amélioration des circuits de commercialisation.</w:t>
            </w:r>
          </w:p>
        </w:tc>
        <w:tc>
          <w:tcPr>
            <w:tcW w:w="4536" w:type="dxa"/>
            <w:tcBorders>
              <w:top w:val="single" w:color="auto" w:sz="8" w:space="0"/>
              <w:left w:val="single" w:color="auto" w:sz="8" w:space="0"/>
              <w:bottom w:val="single" w:color="auto" w:sz="8" w:space="0"/>
              <w:right w:val="single" w:color="auto" w:sz="8" w:space="0"/>
            </w:tcBorders>
          </w:tcPr>
          <w:p w:rsidRPr="00882F6C" w:rsidR="00DA428C" w:rsidP="00480EA8" w:rsidRDefault="20B1C2AA" w14:paraId="35251C95" w14:textId="720CEFE7">
            <w:pPr>
              <w:spacing w:line="240" w:lineRule="auto"/>
              <w:textAlignment w:val="baseline"/>
              <w:rPr>
                <w:rFonts w:ascii="Calibri" w:hAnsi="Calibri" w:eastAsia="Calibri" w:cs="Calibri"/>
                <w:sz w:val="18"/>
                <w:szCs w:val="18"/>
                <w:lang w:val="fr-FR"/>
              </w:rPr>
            </w:pPr>
            <w:r w:rsidRPr="06FB2F65">
              <w:rPr>
                <w:rFonts w:ascii="Calibri" w:hAnsi="Calibri" w:eastAsia="Calibri" w:cs="Calibri"/>
                <w:sz w:val="18"/>
                <w:szCs w:val="18"/>
                <w:lang w:val="fr-FR"/>
              </w:rPr>
              <w:t>EUCORD (</w:t>
            </w:r>
            <w:proofErr w:type="spellStart"/>
            <w:r w:rsidRPr="06FB2F65">
              <w:rPr>
                <w:rFonts w:ascii="Calibri" w:hAnsi="Calibri" w:eastAsia="Calibri" w:cs="Calibri"/>
                <w:sz w:val="18"/>
                <w:szCs w:val="18"/>
                <w:lang w:val="fr-FR"/>
              </w:rPr>
              <w:t>European</w:t>
            </w:r>
            <w:proofErr w:type="spellEnd"/>
            <w:r w:rsidRPr="06FB2F65">
              <w:rPr>
                <w:rFonts w:ascii="Calibri" w:hAnsi="Calibri" w:eastAsia="Calibri" w:cs="Calibri"/>
                <w:sz w:val="18"/>
                <w:szCs w:val="18"/>
                <w:lang w:val="fr-FR"/>
              </w:rPr>
              <w:t xml:space="preserve"> </w:t>
            </w:r>
            <w:proofErr w:type="spellStart"/>
            <w:r w:rsidRPr="06FB2F65">
              <w:rPr>
                <w:rFonts w:ascii="Calibri" w:hAnsi="Calibri" w:eastAsia="Calibri" w:cs="Calibri"/>
                <w:sz w:val="18"/>
                <w:szCs w:val="18"/>
                <w:lang w:val="fr-FR"/>
              </w:rPr>
              <w:t>cooperative</w:t>
            </w:r>
            <w:proofErr w:type="spellEnd"/>
            <w:r w:rsidRPr="06FB2F65">
              <w:rPr>
                <w:rFonts w:ascii="Calibri" w:hAnsi="Calibri" w:eastAsia="Calibri" w:cs="Calibri"/>
                <w:sz w:val="18"/>
                <w:szCs w:val="18"/>
                <w:lang w:val="fr-FR"/>
              </w:rPr>
              <w:t xml:space="preserve"> for rural </w:t>
            </w:r>
            <w:proofErr w:type="spellStart"/>
            <w:r w:rsidRPr="06FB2F65">
              <w:rPr>
                <w:rFonts w:ascii="Calibri" w:hAnsi="Calibri" w:eastAsia="Calibri" w:cs="Calibri"/>
                <w:sz w:val="18"/>
                <w:szCs w:val="18"/>
                <w:lang w:val="fr-FR"/>
              </w:rPr>
              <w:t>development</w:t>
            </w:r>
            <w:proofErr w:type="spellEnd"/>
            <w:r w:rsidRPr="06FB2F65">
              <w:rPr>
                <w:rFonts w:ascii="Calibri" w:hAnsi="Calibri" w:eastAsia="Calibri" w:cs="Calibri"/>
                <w:sz w:val="18"/>
                <w:szCs w:val="18"/>
                <w:lang w:val="fr-FR"/>
              </w:rPr>
              <w:t>)</w:t>
            </w:r>
            <w:r w:rsidRPr="06FB2F65" w:rsidR="7CF5EE1B">
              <w:rPr>
                <w:rFonts w:ascii="Calibri" w:hAnsi="Calibri" w:eastAsia="Calibri" w:cs="Calibri"/>
                <w:sz w:val="18"/>
                <w:szCs w:val="18"/>
                <w:lang w:val="fr-FR"/>
              </w:rPr>
              <w:t xml:space="preserve"> est une ONG néerlandaise qui vise à améliorer les moyens de subsistance des agriculteurs et à favoriser les consommateurs locaux en développant un secteur agricole efficace et compétitif qui stimule l’économie rurale. EUCORD a bénéficié d’une convention de subsides dans le cadre du PRODAT pour l’accompagnement de la faitière UPDKIS dans la mise en place de systèmes de ventes groupées et de manière générale dans l’amélioration </w:t>
            </w:r>
            <w:r w:rsidRPr="3624F08E" w:rsidR="1C6852F6">
              <w:rPr>
                <w:rFonts w:ascii="Calibri" w:hAnsi="Calibri" w:eastAsia="Calibri" w:cs="Calibri"/>
                <w:sz w:val="18"/>
                <w:szCs w:val="18"/>
                <w:lang w:val="fr-FR"/>
              </w:rPr>
              <w:t>de</w:t>
            </w:r>
            <w:r w:rsidRPr="06FB2F65" w:rsidR="7CF5EE1B">
              <w:rPr>
                <w:rFonts w:ascii="Calibri" w:hAnsi="Calibri" w:eastAsia="Calibri" w:cs="Calibri"/>
                <w:sz w:val="18"/>
                <w:szCs w:val="18"/>
                <w:lang w:val="fr-FR"/>
              </w:rPr>
              <w:t xml:space="preserve"> ces circuits et ses techniques de commercialisation. Une relation de confiance s’est donc instaurée entre UPDKIS et EUCORD</w:t>
            </w:r>
            <w:r w:rsidRPr="06FB2F65" w:rsidR="6457F1A1">
              <w:rPr>
                <w:rFonts w:ascii="Calibri" w:hAnsi="Calibri" w:eastAsia="Calibri" w:cs="Calibri"/>
                <w:sz w:val="18"/>
                <w:szCs w:val="18"/>
                <w:lang w:val="fr-FR"/>
              </w:rPr>
              <w:t>. EUCORD bénéficie d’une bonne connaissance de la zone et des acteurs en présence, ainsi</w:t>
            </w:r>
            <w:r w:rsidRPr="06FB2F65" w:rsidR="7CF5EE1B">
              <w:rPr>
                <w:rFonts w:ascii="Calibri" w:hAnsi="Calibri" w:eastAsia="Calibri" w:cs="Calibri"/>
                <w:sz w:val="18"/>
                <w:szCs w:val="18"/>
                <w:lang w:val="fr-FR"/>
              </w:rPr>
              <w:t xml:space="preserve"> les activités d’accompagnement d’</w:t>
            </w:r>
            <w:r w:rsidRPr="06FB2F65" w:rsidR="6457F1A1">
              <w:rPr>
                <w:rFonts w:ascii="Calibri" w:hAnsi="Calibri" w:eastAsia="Calibri" w:cs="Calibri"/>
                <w:sz w:val="18"/>
                <w:szCs w:val="18"/>
                <w:lang w:val="fr-FR"/>
              </w:rPr>
              <w:t>U</w:t>
            </w:r>
            <w:r w:rsidRPr="06FB2F65" w:rsidR="7CF5EE1B">
              <w:rPr>
                <w:rFonts w:ascii="Calibri" w:hAnsi="Calibri" w:eastAsia="Calibri" w:cs="Calibri"/>
                <w:sz w:val="18"/>
                <w:szCs w:val="18"/>
                <w:lang w:val="fr-FR"/>
              </w:rPr>
              <w:t>PDKIS et éventuellement d’autres faitières seront poursuivies.</w:t>
            </w:r>
          </w:p>
        </w:tc>
      </w:tr>
      <w:tr w:rsidRPr="008C6843" w:rsidR="00E84606" w:rsidTr="2D2DA66B" w14:paraId="61C0F527" w14:textId="77777777">
        <w:trPr>
          <w:trHeight w:val="380"/>
        </w:trPr>
        <w:tc>
          <w:tcPr>
            <w:tcW w:w="9356" w:type="dxa"/>
            <w:gridSpan w:val="4"/>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00E84606" w:rsidP="006D3FE9" w:rsidRDefault="00E84606" w14:paraId="53A450EA" w14:textId="57E5FF48">
            <w:pPr>
              <w:spacing w:line="288" w:lineRule="auto"/>
              <w:jc w:val="center"/>
              <w:rPr>
                <w:rFonts w:ascii="Calibri" w:hAnsi="Calibri" w:eastAsia="Calibri" w:cs="Calibri"/>
                <w:color w:val="FFFFFF" w:themeColor="background1"/>
                <w:sz w:val="18"/>
                <w:szCs w:val="18"/>
              </w:rPr>
            </w:pPr>
            <w:r>
              <w:rPr>
                <w:rFonts w:ascii="Calibri" w:hAnsi="Calibri" w:eastAsia="Calibri" w:cs="Calibri"/>
                <w:color w:val="FFFFFF" w:themeColor="background1"/>
                <w:sz w:val="18"/>
                <w:szCs w:val="18"/>
              </w:rPr>
              <w:t>APPELS À PROPOSITION</w:t>
            </w:r>
          </w:p>
        </w:tc>
      </w:tr>
      <w:tr w:rsidRPr="008C6843" w:rsidR="00C209FE" w:rsidTr="2D2DA66B" w14:paraId="04EF0AC8" w14:textId="77777777">
        <w:trPr>
          <w:trHeight w:val="750"/>
        </w:trPr>
        <w:tc>
          <w:tcPr>
            <w:tcW w:w="2268"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C6843" w:rsidR="00DF32AC" w:rsidP="006D3FE9" w:rsidRDefault="00DF32AC" w14:paraId="5D86BB2B" w14:textId="77777777">
            <w:pPr>
              <w:spacing w:line="288" w:lineRule="auto"/>
              <w:jc w:val="left"/>
            </w:pPr>
            <w:r w:rsidRPr="008C6843">
              <w:rPr>
                <w:rFonts w:ascii="Calibri" w:hAnsi="Calibri" w:eastAsia="Calibri" w:cs="Calibri"/>
                <w:b/>
                <w:bCs/>
                <w:color w:val="FFFFFF" w:themeColor="background1"/>
                <w:sz w:val="18"/>
                <w:szCs w:val="18"/>
              </w:rPr>
              <w:t>ACTEUR DE MISE EN ŒUVRE</w:t>
            </w:r>
          </w:p>
          <w:p w:rsidRPr="008C6843" w:rsidR="00DF32AC" w:rsidP="006D3FE9" w:rsidRDefault="00DF32AC" w14:paraId="14C73AD6" w14:textId="77777777">
            <w:pPr>
              <w:spacing w:line="288" w:lineRule="auto"/>
              <w:jc w:val="left"/>
            </w:pPr>
            <w:r w:rsidRPr="008C6843">
              <w:rPr>
                <w:rFonts w:ascii="Calibri" w:hAnsi="Calibri" w:eastAsia="Calibri" w:cs="Calibri"/>
                <w:color w:val="FFFFFF" w:themeColor="background1"/>
                <w:sz w:val="18"/>
                <w:szCs w:val="18"/>
              </w:rPr>
              <w:t>Budget</w:t>
            </w:r>
          </w:p>
          <w:p w:rsidRPr="008C6843" w:rsidR="00DF32AC" w:rsidP="006D3FE9" w:rsidRDefault="00DF32AC" w14:paraId="3A28F1E5" w14:textId="77777777">
            <w:pPr>
              <w:spacing w:line="288" w:lineRule="auto"/>
              <w:jc w:val="left"/>
            </w:pPr>
            <w:r w:rsidRPr="008C6843">
              <w:rPr>
                <w:rFonts w:ascii="Calibri" w:hAnsi="Calibri" w:eastAsia="Calibri" w:cs="Calibri"/>
                <w:color w:val="FFFFFF" w:themeColor="background1"/>
                <w:sz w:val="18"/>
                <w:szCs w:val="18"/>
              </w:rPr>
              <w:t xml:space="preserve">Résultats/Activités </w:t>
            </w:r>
          </w:p>
        </w:tc>
        <w:tc>
          <w:tcPr>
            <w:tcW w:w="2552" w:type="dxa"/>
            <w:gridSpan w:val="2"/>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C6843" w:rsidR="00DF32AC" w:rsidP="006D3FE9" w:rsidRDefault="00DF32AC" w14:paraId="4FD4A2FA" w14:textId="77777777">
            <w:pPr>
              <w:spacing w:line="288" w:lineRule="auto"/>
              <w:jc w:val="center"/>
            </w:pPr>
            <w:r w:rsidRPr="008C6843">
              <w:rPr>
                <w:rFonts w:ascii="Calibri" w:hAnsi="Calibri" w:eastAsia="Calibri" w:cs="Calibri"/>
                <w:color w:val="FFFFFF" w:themeColor="background1"/>
                <w:sz w:val="18"/>
                <w:szCs w:val="18"/>
              </w:rPr>
              <w:t>OBJET</w:t>
            </w:r>
          </w:p>
          <w:p w:rsidRPr="008C6843" w:rsidR="00DF32AC" w:rsidP="006D3FE9" w:rsidRDefault="00DF32AC" w14:paraId="2B7D20EC" w14:textId="77777777">
            <w:pPr>
              <w:spacing w:line="288" w:lineRule="auto"/>
              <w:jc w:val="center"/>
            </w:pPr>
            <w:r w:rsidRPr="008C6843">
              <w:rPr>
                <w:rFonts w:ascii="Calibri" w:hAnsi="Calibri" w:eastAsia="Calibri" w:cs="Calibri"/>
                <w:color w:val="FFFFFF" w:themeColor="background1"/>
                <w:sz w:val="18"/>
                <w:szCs w:val="18"/>
              </w:rPr>
              <w:t xml:space="preserve">CSUB / ASC / </w:t>
            </w:r>
            <w:proofErr w:type="spellStart"/>
            <w:r w:rsidRPr="008C6843">
              <w:rPr>
                <w:rFonts w:ascii="Calibri" w:hAnsi="Calibri" w:eastAsia="Calibri" w:cs="Calibri"/>
                <w:color w:val="FFFFFF" w:themeColor="background1"/>
                <w:sz w:val="18"/>
                <w:szCs w:val="18"/>
              </w:rPr>
              <w:t>ConCoop</w:t>
            </w:r>
            <w:proofErr w:type="spellEnd"/>
            <w:r w:rsidRPr="008C6843">
              <w:rPr>
                <w:rFonts w:ascii="Calibri" w:hAnsi="Calibri" w:eastAsia="Calibri" w:cs="Calibri"/>
                <w:color w:val="FFFFFF" w:themeColor="background1"/>
                <w:sz w:val="18"/>
                <w:szCs w:val="18"/>
              </w:rPr>
              <w:t xml:space="preserve"> (UN)</w:t>
            </w:r>
          </w:p>
        </w:tc>
        <w:tc>
          <w:tcPr>
            <w:tcW w:w="4536"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8C6843" w:rsidR="00DF32AC" w:rsidP="006D3FE9" w:rsidRDefault="00DF32AC" w14:paraId="7A64B7E0" w14:textId="5337C376">
            <w:pPr>
              <w:spacing w:line="288" w:lineRule="auto"/>
              <w:jc w:val="center"/>
            </w:pPr>
            <w:r>
              <w:rPr>
                <w:rFonts w:ascii="Calibri" w:hAnsi="Calibri" w:eastAsia="Calibri" w:cs="Calibri"/>
                <w:color w:val="FFFFFF" w:themeColor="background1"/>
                <w:sz w:val="18"/>
                <w:szCs w:val="18"/>
              </w:rPr>
              <w:t>OBJECTIF RECHERCHES</w:t>
            </w:r>
          </w:p>
        </w:tc>
      </w:tr>
      <w:tr w:rsidRPr="008C6843" w:rsidR="00DF32AC" w:rsidTr="2D2DA66B" w14:paraId="32B9639C" w14:textId="77777777">
        <w:trPr>
          <w:trHeight w:val="1080"/>
        </w:trPr>
        <w:tc>
          <w:tcPr>
            <w:tcW w:w="2268" w:type="dxa"/>
            <w:tcBorders>
              <w:top w:val="single" w:color="auto" w:sz="8" w:space="0"/>
              <w:left w:val="single" w:color="auto" w:sz="8" w:space="0"/>
              <w:bottom w:val="single" w:color="auto" w:sz="8" w:space="0"/>
              <w:right w:val="single" w:color="auto" w:sz="8" w:space="0"/>
            </w:tcBorders>
          </w:tcPr>
          <w:p w:rsidRPr="008C6843" w:rsidR="00DF32AC" w:rsidP="006D3FE9" w:rsidRDefault="71579ADF" w14:paraId="617D5E9D" w14:textId="4BAD7684">
            <w:pPr>
              <w:spacing w:line="288" w:lineRule="auto"/>
              <w:jc w:val="left"/>
            </w:pPr>
            <w:r w:rsidRPr="2D2DA66B">
              <w:rPr>
                <w:rFonts w:ascii="Calibri" w:hAnsi="Calibri" w:eastAsia="Calibri" w:cs="Calibri"/>
                <w:b/>
                <w:bCs/>
                <w:sz w:val="18"/>
                <w:szCs w:val="18"/>
              </w:rPr>
              <w:t>Université</w:t>
            </w:r>
            <w:r w:rsidRPr="2D2DA66B" w:rsidR="13F83BD1">
              <w:rPr>
                <w:rFonts w:ascii="Calibri" w:hAnsi="Calibri" w:eastAsia="Calibri" w:cs="Calibri"/>
                <w:b/>
                <w:bCs/>
                <w:sz w:val="18"/>
                <w:szCs w:val="18"/>
              </w:rPr>
              <w:t xml:space="preserve"> avec qui </w:t>
            </w:r>
            <w:proofErr w:type="spellStart"/>
            <w:r w:rsidRPr="2D2DA66B" w:rsidR="13F83BD1">
              <w:rPr>
                <w:rFonts w:ascii="Calibri" w:hAnsi="Calibri" w:eastAsia="Calibri" w:cs="Calibri"/>
                <w:b/>
                <w:bCs/>
                <w:sz w:val="18"/>
                <w:szCs w:val="18"/>
              </w:rPr>
              <w:t>enabel</w:t>
            </w:r>
            <w:proofErr w:type="spellEnd"/>
            <w:r w:rsidRPr="2D2DA66B" w:rsidR="13F83BD1">
              <w:rPr>
                <w:rFonts w:ascii="Calibri" w:hAnsi="Calibri" w:eastAsia="Calibri" w:cs="Calibri"/>
                <w:b/>
                <w:bCs/>
                <w:sz w:val="18"/>
                <w:szCs w:val="18"/>
              </w:rPr>
              <w:t xml:space="preserve"> a un ACC</w:t>
            </w:r>
          </w:p>
          <w:p w:rsidRPr="008C6843" w:rsidR="00DF32AC" w:rsidP="006D3FE9" w:rsidRDefault="00DF32AC" w14:paraId="21A3A393" w14:textId="52278380">
            <w:pPr>
              <w:spacing w:line="288" w:lineRule="auto"/>
              <w:jc w:val="left"/>
            </w:pPr>
            <w:r w:rsidRPr="008C6843">
              <w:rPr>
                <w:rFonts w:ascii="Calibri" w:hAnsi="Calibri" w:eastAsia="Calibri" w:cs="Calibri"/>
                <w:sz w:val="18"/>
                <w:szCs w:val="18"/>
              </w:rPr>
              <w:t xml:space="preserve">Budget : </w:t>
            </w:r>
            <w:r w:rsidR="004E7AB4">
              <w:rPr>
                <w:rFonts w:ascii="Calibri" w:hAnsi="Calibri" w:eastAsia="Calibri" w:cs="Calibri"/>
                <w:sz w:val="18"/>
                <w:szCs w:val="18"/>
              </w:rPr>
              <w:t xml:space="preserve">90.000 </w:t>
            </w:r>
            <w:r w:rsidRPr="008C6843">
              <w:rPr>
                <w:rFonts w:ascii="Calibri" w:hAnsi="Calibri" w:eastAsia="Calibri" w:cs="Calibri"/>
                <w:sz w:val="18"/>
                <w:szCs w:val="18"/>
              </w:rPr>
              <w:t>EUR</w:t>
            </w:r>
          </w:p>
          <w:p w:rsidRPr="008C6843" w:rsidR="00DF32AC" w:rsidP="006D3FE9" w:rsidRDefault="00DF32AC" w14:paraId="1DC6FF84" w14:textId="2393F45A">
            <w:r w:rsidRPr="008C6843">
              <w:rPr>
                <w:rFonts w:ascii="Calibri" w:hAnsi="Calibri" w:eastAsia="Calibri" w:cs="Calibri"/>
                <w:sz w:val="18"/>
                <w:szCs w:val="18"/>
              </w:rPr>
              <w:t>R</w:t>
            </w:r>
            <w:r w:rsidR="004E7AB4">
              <w:rPr>
                <w:rFonts w:ascii="Calibri" w:hAnsi="Calibri" w:eastAsia="Calibri" w:cs="Calibri"/>
                <w:sz w:val="18"/>
                <w:szCs w:val="18"/>
              </w:rPr>
              <w:t>1</w:t>
            </w:r>
            <w:r w:rsidRPr="008C6843">
              <w:rPr>
                <w:rFonts w:ascii="Calibri" w:hAnsi="Calibri" w:eastAsia="Calibri" w:cs="Calibri"/>
                <w:sz w:val="18"/>
                <w:szCs w:val="18"/>
              </w:rPr>
              <w:t>/ A 0</w:t>
            </w:r>
            <w:r w:rsidR="004E7AB4">
              <w:rPr>
                <w:rFonts w:ascii="Calibri" w:hAnsi="Calibri" w:eastAsia="Calibri" w:cs="Calibri"/>
                <w:sz w:val="18"/>
                <w:szCs w:val="18"/>
              </w:rPr>
              <w:t>10102</w:t>
            </w:r>
          </w:p>
        </w:tc>
        <w:tc>
          <w:tcPr>
            <w:tcW w:w="2552" w:type="dxa"/>
            <w:gridSpan w:val="2"/>
            <w:tcBorders>
              <w:top w:val="single" w:color="auto" w:sz="8" w:space="0"/>
              <w:left w:val="single" w:color="auto" w:sz="8" w:space="0"/>
              <w:bottom w:val="single" w:color="auto" w:sz="8" w:space="0"/>
              <w:right w:val="single" w:color="auto" w:sz="8" w:space="0"/>
            </w:tcBorders>
          </w:tcPr>
          <w:p w:rsidR="00DF32AC" w:rsidP="006D3FE9" w:rsidRDefault="004E7AB4" w14:paraId="76453EDF" w14:textId="23903CA5">
            <w:pPr>
              <w:spacing w:line="257" w:lineRule="auto"/>
              <w:rPr>
                <w:rFonts w:ascii="Calibri" w:hAnsi="Calibri" w:eastAsia="Calibri" w:cs="Calibri"/>
                <w:sz w:val="18"/>
                <w:szCs w:val="18"/>
              </w:rPr>
            </w:pPr>
            <w:r>
              <w:rPr>
                <w:rFonts w:ascii="Calibri" w:hAnsi="Calibri" w:eastAsia="Calibri" w:cs="Calibri"/>
                <w:sz w:val="18"/>
                <w:szCs w:val="18"/>
              </w:rPr>
              <w:t>ASC avec structure de recherche à déterminer</w:t>
            </w:r>
          </w:p>
          <w:p w:rsidR="004E7AB4" w:rsidP="006D3FE9" w:rsidRDefault="004E7AB4" w14:paraId="6F733B83" w14:textId="5A383A9C">
            <w:pPr>
              <w:spacing w:line="257" w:lineRule="auto"/>
              <w:rPr>
                <w:rFonts w:ascii="Calibri" w:hAnsi="Calibri" w:eastAsia="Calibri" w:cs="Calibri"/>
                <w:sz w:val="18"/>
                <w:szCs w:val="18"/>
              </w:rPr>
            </w:pPr>
          </w:p>
          <w:p w:rsidRPr="008C6843" w:rsidR="004E7AB4" w:rsidP="006D3FE9" w:rsidRDefault="004E7AB4" w14:paraId="3A2D57AD" w14:textId="76F208DB">
            <w:pPr>
              <w:spacing w:line="257" w:lineRule="auto"/>
            </w:pPr>
            <w:r>
              <w:rPr>
                <w:rFonts w:ascii="Calibri" w:hAnsi="Calibri" w:eastAsia="Calibri" w:cs="Calibri"/>
                <w:sz w:val="18"/>
                <w:szCs w:val="18"/>
              </w:rPr>
              <w:t>Objet : Diagnostic pour recherche action</w:t>
            </w:r>
          </w:p>
          <w:p w:rsidRPr="008C6843" w:rsidR="00DF32AC" w:rsidP="006D3FE9" w:rsidRDefault="00DF32AC" w14:paraId="760D4B6A" w14:textId="4AB4159B">
            <w:pPr>
              <w:spacing w:line="257" w:lineRule="auto"/>
            </w:pPr>
          </w:p>
        </w:tc>
        <w:tc>
          <w:tcPr>
            <w:tcW w:w="4536" w:type="dxa"/>
            <w:tcBorders>
              <w:top w:val="single" w:color="auto" w:sz="8" w:space="0"/>
              <w:left w:val="single" w:color="auto" w:sz="8" w:space="0"/>
              <w:bottom w:val="single" w:color="auto" w:sz="8" w:space="0"/>
              <w:right w:val="single" w:color="auto" w:sz="8" w:space="0"/>
            </w:tcBorders>
          </w:tcPr>
          <w:p w:rsidR="00DF32AC" w:rsidP="006D3FE9" w:rsidRDefault="00774897" w14:paraId="777CD3AB" w14:textId="77777777">
            <w:pPr>
              <w:spacing w:line="288" w:lineRule="auto"/>
              <w:rPr>
                <w:rFonts w:ascii="Calibri" w:hAnsi="Calibri" w:eastAsia="Calibri" w:cs="Calibri"/>
                <w:sz w:val="18"/>
                <w:szCs w:val="18"/>
              </w:rPr>
            </w:pPr>
            <w:r>
              <w:rPr>
                <w:rFonts w:ascii="Calibri" w:hAnsi="Calibri" w:eastAsia="Calibri" w:cs="Calibri"/>
                <w:sz w:val="18"/>
                <w:szCs w:val="18"/>
              </w:rPr>
              <w:t>Dispositif de recherche action visant à accompagner l’équipe du projet sur :</w:t>
            </w:r>
          </w:p>
          <w:p w:rsidRPr="008C6843" w:rsidR="00774897" w:rsidP="006D3FE9" w:rsidRDefault="00774897" w14:paraId="7713192A" w14:textId="7EC9BDA3">
            <w:pPr>
              <w:spacing w:line="288" w:lineRule="auto"/>
            </w:pPr>
            <w:r w:rsidRPr="00774897">
              <w:rPr>
                <w:rFonts w:ascii="Calibri" w:hAnsi="Calibri" w:eastAsia="Calibri" w:cs="Calibri"/>
                <w:sz w:val="18"/>
                <w:szCs w:val="18"/>
              </w:rPr>
              <w:t xml:space="preserve">(i) typologie des ménages agricoles et des systèmes d’activités, (ii) modèles </w:t>
            </w:r>
            <w:proofErr w:type="spellStart"/>
            <w:r w:rsidRPr="00774897">
              <w:rPr>
                <w:rFonts w:ascii="Calibri" w:hAnsi="Calibri" w:eastAsia="Calibri" w:cs="Calibri"/>
                <w:sz w:val="18"/>
                <w:szCs w:val="18"/>
              </w:rPr>
              <w:t>agro-écologiques</w:t>
            </w:r>
            <w:proofErr w:type="spellEnd"/>
            <w:r w:rsidRPr="00774897">
              <w:rPr>
                <w:rFonts w:ascii="Calibri" w:hAnsi="Calibri" w:eastAsia="Calibri" w:cs="Calibri"/>
                <w:sz w:val="18"/>
                <w:szCs w:val="18"/>
              </w:rPr>
              <w:t xml:space="preserve"> (y compris agro-forestiers) pertinents pour assurer la sécurité alimentaire des ménages et la lutte contre la déforestation ; (iii) pistes de réduction des pertes et gaspillages alimentaires &amp; identification d’opportunités de transformation locale et opportunités sur les machés urbains locaux</w:t>
            </w:r>
          </w:p>
        </w:tc>
      </w:tr>
      <w:tr w:rsidR="07E95B6E" w:rsidTr="2D2DA66B" w14:paraId="7D7B300A" w14:textId="77777777">
        <w:trPr>
          <w:trHeight w:val="1080"/>
        </w:trPr>
        <w:tc>
          <w:tcPr>
            <w:tcW w:w="2268" w:type="dxa"/>
            <w:tcBorders>
              <w:top w:val="single" w:color="auto" w:sz="8" w:space="0"/>
              <w:left w:val="single" w:color="auto" w:sz="8" w:space="0"/>
              <w:bottom w:val="single" w:color="auto" w:sz="8" w:space="0"/>
              <w:right w:val="single" w:color="auto" w:sz="8" w:space="0"/>
            </w:tcBorders>
          </w:tcPr>
          <w:p w:rsidR="07E95B6E" w:rsidP="07E95B6E" w:rsidRDefault="07E95B6E" w14:paraId="36816F2E" w14:textId="4DE81FF7">
            <w:pPr>
              <w:spacing w:line="288" w:lineRule="auto"/>
              <w:jc w:val="left"/>
              <w:rPr>
                <w:rFonts w:eastAsia="Calibri" w:cs="Arial"/>
                <w:b/>
                <w:bCs/>
                <w:szCs w:val="21"/>
              </w:rPr>
            </w:pPr>
            <w:r w:rsidRPr="07E95B6E">
              <w:rPr>
                <w:rFonts w:ascii="Calibri" w:hAnsi="Calibri" w:eastAsiaTheme="minorEastAsia"/>
                <w:b/>
                <w:bCs/>
                <w:sz w:val="18"/>
                <w:szCs w:val="18"/>
              </w:rPr>
              <w:t>Université ou centre de recherche</w:t>
            </w:r>
            <w:r w:rsidRPr="07E95B6E">
              <w:rPr>
                <w:rFonts w:eastAsia="Calibri" w:cs="Arial"/>
                <w:b/>
                <w:bCs/>
                <w:szCs w:val="21"/>
              </w:rPr>
              <w:t xml:space="preserve"> </w:t>
            </w:r>
          </w:p>
          <w:p w:rsidR="20CB6E6E" w:rsidP="07E95B6E" w:rsidRDefault="20CB6E6E" w14:paraId="75D4D0C4" w14:textId="1C929BA8">
            <w:pPr>
              <w:spacing w:line="288" w:lineRule="auto"/>
              <w:jc w:val="left"/>
            </w:pPr>
            <w:r w:rsidRPr="07E95B6E">
              <w:rPr>
                <w:rFonts w:ascii="Calibri" w:hAnsi="Calibri" w:eastAsia="Calibri" w:cs="Calibri"/>
                <w:sz w:val="18"/>
                <w:szCs w:val="18"/>
              </w:rPr>
              <w:t>Budget : 5</w:t>
            </w:r>
            <w:r w:rsidRPr="07E95B6E" w:rsidR="3E15652D">
              <w:rPr>
                <w:rFonts w:ascii="Calibri" w:hAnsi="Calibri" w:eastAsia="Calibri" w:cs="Calibri"/>
                <w:sz w:val="18"/>
                <w:szCs w:val="18"/>
              </w:rPr>
              <w:t xml:space="preserve">0.000 </w:t>
            </w:r>
            <w:r w:rsidRPr="07E95B6E">
              <w:rPr>
                <w:rFonts w:ascii="Calibri" w:hAnsi="Calibri" w:eastAsia="Calibri" w:cs="Calibri"/>
                <w:sz w:val="18"/>
                <w:szCs w:val="18"/>
              </w:rPr>
              <w:t>EUR</w:t>
            </w:r>
          </w:p>
          <w:p w:rsidR="4636354E" w:rsidRDefault="4636354E" w14:paraId="51779DE6" w14:textId="1C929BA8">
            <w:r w:rsidRPr="3624F08E">
              <w:rPr>
                <w:rFonts w:ascii="Calibri" w:hAnsi="Calibri" w:eastAsia="Calibri" w:cs="Calibri"/>
                <w:sz w:val="18"/>
                <w:szCs w:val="18"/>
              </w:rPr>
              <w:t>R</w:t>
            </w:r>
            <w:r w:rsidRPr="3624F08E" w:rsidR="2A7547C0">
              <w:rPr>
                <w:rFonts w:ascii="Calibri" w:hAnsi="Calibri" w:eastAsia="Calibri" w:cs="Calibri"/>
                <w:sz w:val="18"/>
                <w:szCs w:val="18"/>
              </w:rPr>
              <w:t>1</w:t>
            </w:r>
            <w:r w:rsidRPr="3624F08E">
              <w:rPr>
                <w:rFonts w:ascii="Calibri" w:hAnsi="Calibri" w:eastAsia="Calibri" w:cs="Calibri"/>
                <w:sz w:val="18"/>
                <w:szCs w:val="18"/>
              </w:rPr>
              <w:t>/ A 0</w:t>
            </w:r>
            <w:r w:rsidRPr="3624F08E" w:rsidR="2A7547C0">
              <w:rPr>
                <w:rFonts w:ascii="Calibri" w:hAnsi="Calibri" w:eastAsia="Calibri" w:cs="Calibri"/>
                <w:sz w:val="18"/>
                <w:szCs w:val="18"/>
              </w:rPr>
              <w:t>10203</w:t>
            </w:r>
          </w:p>
          <w:p w:rsidR="3624F08E" w:rsidP="3624F08E" w:rsidRDefault="3624F08E" w14:paraId="35508BAE" w14:textId="1C929BA8">
            <w:pPr>
              <w:spacing w:line="288" w:lineRule="auto"/>
              <w:jc w:val="left"/>
              <w:rPr>
                <w:rFonts w:ascii="Calibri" w:hAnsi="Calibri" w:eastAsia="Calibri" w:cs="Calibri"/>
                <w:sz w:val="18"/>
                <w:szCs w:val="18"/>
              </w:rPr>
            </w:pPr>
          </w:p>
          <w:p w:rsidR="3624F08E" w:rsidP="3624F08E" w:rsidRDefault="3624F08E" w14:paraId="6F4AAC7E" w14:textId="1C929BA8">
            <w:pPr>
              <w:spacing w:line="288" w:lineRule="auto"/>
              <w:jc w:val="left"/>
              <w:rPr>
                <w:rFonts w:ascii="Calibri" w:hAnsi="Calibri" w:eastAsia="Calibri" w:cs="Calibri"/>
                <w:sz w:val="18"/>
                <w:szCs w:val="18"/>
              </w:rPr>
            </w:pPr>
            <w:r w:rsidRPr="3624F08E">
              <w:rPr>
                <w:rFonts w:ascii="Calibri" w:hAnsi="Calibri" w:eastAsia="Calibri" w:cs="Calibri"/>
                <w:sz w:val="18"/>
                <w:szCs w:val="18"/>
              </w:rPr>
              <w:t xml:space="preserve">Renforcement capacité : 5.000 € </w:t>
            </w:r>
          </w:p>
          <w:p w:rsidR="07E95B6E" w:rsidP="00896DE6" w:rsidRDefault="3624F08E" w14:paraId="2EBBE1F1" w14:textId="61ABA158">
            <w:pPr>
              <w:spacing w:line="288" w:lineRule="auto"/>
              <w:jc w:val="left"/>
              <w:rPr>
                <w:rFonts w:eastAsia="Calibri" w:cs="Arial"/>
                <w:b/>
                <w:bCs/>
                <w:szCs w:val="21"/>
              </w:rPr>
            </w:pPr>
            <w:r w:rsidRPr="3624F08E">
              <w:rPr>
                <w:rFonts w:ascii="Calibri" w:hAnsi="Calibri" w:eastAsia="Calibri" w:cs="Calibri"/>
                <w:sz w:val="18"/>
                <w:szCs w:val="18"/>
              </w:rPr>
              <w:t>R1A 010204</w:t>
            </w:r>
          </w:p>
        </w:tc>
        <w:tc>
          <w:tcPr>
            <w:tcW w:w="2552" w:type="dxa"/>
            <w:gridSpan w:val="2"/>
            <w:tcBorders>
              <w:top w:val="single" w:color="auto" w:sz="8" w:space="0"/>
              <w:left w:val="single" w:color="auto" w:sz="8" w:space="0"/>
              <w:bottom w:val="single" w:color="auto" w:sz="8" w:space="0"/>
              <w:right w:val="single" w:color="auto" w:sz="8" w:space="0"/>
            </w:tcBorders>
          </w:tcPr>
          <w:p w:rsidR="07E95B6E" w:rsidP="3624F08E" w:rsidRDefault="4227DEF9" w14:paraId="33784A4E" w14:textId="06C37AC9">
            <w:pPr>
              <w:spacing w:line="257" w:lineRule="auto"/>
              <w:rPr>
                <w:rFonts w:ascii="Calibri" w:hAnsi="Calibri" w:eastAsia="Calibri" w:cs="Calibri"/>
                <w:sz w:val="18"/>
                <w:szCs w:val="18"/>
              </w:rPr>
            </w:pPr>
            <w:proofErr w:type="spellStart"/>
            <w:r w:rsidRPr="2D2DA66B">
              <w:rPr>
                <w:rFonts w:ascii="Calibri" w:hAnsi="Calibri" w:eastAsia="Calibri" w:cs="Calibri"/>
                <w:sz w:val="18"/>
                <w:szCs w:val="18"/>
              </w:rPr>
              <w:t>Csub</w:t>
            </w:r>
            <w:proofErr w:type="spellEnd"/>
          </w:p>
          <w:p w:rsidR="2D2DA66B" w:rsidP="2D2DA66B" w:rsidRDefault="2D2DA66B" w14:paraId="08332704" w14:textId="27415A80">
            <w:pPr>
              <w:spacing w:line="257" w:lineRule="auto"/>
              <w:rPr>
                <w:rFonts w:eastAsia="Calibri" w:cs="Arial"/>
                <w:szCs w:val="21"/>
              </w:rPr>
            </w:pPr>
          </w:p>
          <w:p w:rsidR="07E95B6E" w:rsidP="07E95B6E" w:rsidRDefault="07E95B6E" w14:paraId="6AED098D" w14:textId="51D3E66A">
            <w:pPr>
              <w:spacing w:line="257" w:lineRule="auto"/>
              <w:rPr>
                <w:rFonts w:ascii="Calibri" w:hAnsi="Calibri" w:eastAsia="Calibri" w:cs="Calibri"/>
                <w:sz w:val="18"/>
                <w:szCs w:val="18"/>
              </w:rPr>
            </w:pPr>
            <w:r w:rsidRPr="07E95B6E">
              <w:rPr>
                <w:rFonts w:ascii="Calibri" w:hAnsi="Calibri" w:eastAsia="Calibri" w:cs="Calibri"/>
                <w:sz w:val="18"/>
                <w:szCs w:val="18"/>
              </w:rPr>
              <w:t>Objet : appui à la mise en place des champs école paysan</w:t>
            </w:r>
          </w:p>
        </w:tc>
        <w:tc>
          <w:tcPr>
            <w:tcW w:w="4536" w:type="dxa"/>
            <w:tcBorders>
              <w:top w:val="single" w:color="auto" w:sz="8" w:space="0"/>
              <w:left w:val="single" w:color="auto" w:sz="8" w:space="0"/>
              <w:bottom w:val="single" w:color="auto" w:sz="8" w:space="0"/>
              <w:right w:val="single" w:color="auto" w:sz="8" w:space="0"/>
            </w:tcBorders>
          </w:tcPr>
          <w:p w:rsidR="07E95B6E" w:rsidP="07E95B6E" w:rsidRDefault="07E95B6E" w14:paraId="5558A626" w14:textId="2BC92ED1">
            <w:pPr>
              <w:spacing w:line="288" w:lineRule="auto"/>
              <w:rPr>
                <w:rFonts w:eastAsia="Calibri" w:cs="Arial"/>
                <w:szCs w:val="21"/>
              </w:rPr>
            </w:pPr>
            <w:r w:rsidRPr="00896DE6">
              <w:rPr>
                <w:rFonts w:ascii="Calibri" w:hAnsi="Calibri" w:eastAsia="Calibri" w:cs="Calibri"/>
                <w:sz w:val="18"/>
                <w:szCs w:val="18"/>
              </w:rPr>
              <w:t>L’objectif est d’accompagner la mise en place des dispositifs de champs école paysan par des acteurs locaux de la recherche</w:t>
            </w:r>
          </w:p>
        </w:tc>
      </w:tr>
      <w:tr w:rsidRPr="008C6843" w:rsidR="00DF32AC" w:rsidTr="2D2DA66B" w14:paraId="12EB2EBD" w14:textId="77777777">
        <w:trPr>
          <w:trHeight w:val="285"/>
        </w:trPr>
        <w:tc>
          <w:tcPr>
            <w:tcW w:w="2268" w:type="dxa"/>
            <w:tcBorders>
              <w:top w:val="single" w:color="auto" w:sz="8" w:space="0"/>
              <w:left w:val="single" w:color="auto" w:sz="8" w:space="0"/>
              <w:bottom w:val="single" w:color="auto" w:sz="8" w:space="0"/>
              <w:right w:val="single" w:color="auto" w:sz="8" w:space="0"/>
            </w:tcBorders>
          </w:tcPr>
          <w:p w:rsidR="00DF32AC" w:rsidP="006D3FE9" w:rsidRDefault="168F2141" w14:paraId="218D17F6" w14:textId="77777777">
            <w:pPr>
              <w:spacing w:line="288" w:lineRule="auto"/>
              <w:jc w:val="left"/>
              <w:rPr>
                <w:rFonts w:ascii="Calibri" w:hAnsi="Calibri" w:eastAsia="Calibri" w:cs="Calibri"/>
                <w:b/>
                <w:bCs/>
                <w:sz w:val="18"/>
                <w:szCs w:val="18"/>
              </w:rPr>
            </w:pPr>
            <w:r w:rsidRPr="677B6BC3">
              <w:rPr>
                <w:rFonts w:ascii="Calibri" w:hAnsi="Calibri" w:eastAsia="Calibri" w:cs="Calibri"/>
                <w:b/>
                <w:bCs/>
                <w:sz w:val="18"/>
                <w:szCs w:val="18"/>
              </w:rPr>
              <w:t>ONG nationale ou internationale</w:t>
            </w:r>
          </w:p>
          <w:p w:rsidRPr="00822558" w:rsidR="00822558" w:rsidP="3624F08E" w:rsidRDefault="1D9727A0" w14:paraId="17A8F902" w14:textId="2B4CBEE4">
            <w:pPr>
              <w:spacing w:line="288" w:lineRule="auto"/>
              <w:jc w:val="left"/>
              <w:rPr>
                <w:rFonts w:ascii="Calibri" w:hAnsi="Calibri" w:eastAsia="Calibri" w:cs="Calibri"/>
                <w:sz w:val="18"/>
                <w:szCs w:val="18"/>
              </w:rPr>
            </w:pPr>
            <w:r w:rsidRPr="07E95B6E">
              <w:rPr>
                <w:rFonts w:ascii="Calibri" w:hAnsi="Calibri" w:eastAsia="Calibri" w:cs="Calibri"/>
                <w:sz w:val="18"/>
                <w:szCs w:val="18"/>
              </w:rPr>
              <w:t>Budget : 1.</w:t>
            </w:r>
            <w:r w:rsidRPr="3624F08E" w:rsidR="7EFC744E">
              <w:rPr>
                <w:rFonts w:ascii="Calibri" w:hAnsi="Calibri" w:eastAsia="Calibri" w:cs="Calibri"/>
                <w:sz w:val="18"/>
                <w:szCs w:val="18"/>
              </w:rPr>
              <w:t>090.6</w:t>
            </w:r>
          </w:p>
          <w:p w:rsidRPr="00822558" w:rsidR="00822558" w:rsidP="006D3FE9" w:rsidRDefault="1D9727A0" w14:paraId="5C0A01B5" w14:textId="3A43FDC8">
            <w:pPr>
              <w:spacing w:line="288" w:lineRule="auto"/>
              <w:jc w:val="left"/>
              <w:rPr>
                <w:rFonts w:ascii="Calibri" w:hAnsi="Calibri" w:eastAsia="Calibri" w:cs="Calibri"/>
                <w:sz w:val="18"/>
                <w:szCs w:val="18"/>
              </w:rPr>
            </w:pPr>
            <w:r w:rsidRPr="07E95B6E">
              <w:rPr>
                <w:rFonts w:ascii="Calibri" w:hAnsi="Calibri" w:eastAsia="Calibri" w:cs="Calibri"/>
                <w:sz w:val="18"/>
                <w:szCs w:val="18"/>
              </w:rPr>
              <w:t>00 EUR</w:t>
            </w:r>
          </w:p>
          <w:p w:rsidRPr="008C6843" w:rsidR="00822558" w:rsidP="3624F08E" w:rsidRDefault="168F2141" w14:paraId="51223540" w14:textId="49A8B10E">
            <w:pPr>
              <w:spacing w:line="288" w:lineRule="auto"/>
              <w:jc w:val="left"/>
              <w:rPr>
                <w:rFonts w:ascii="Calibri" w:hAnsi="Calibri" w:eastAsia="Calibri" w:cs="Calibri"/>
                <w:sz w:val="18"/>
                <w:szCs w:val="18"/>
              </w:rPr>
            </w:pPr>
            <w:r w:rsidRPr="677B6BC3">
              <w:rPr>
                <w:rFonts w:ascii="Calibri" w:hAnsi="Calibri" w:eastAsia="Calibri" w:cs="Calibri"/>
                <w:sz w:val="18"/>
                <w:szCs w:val="18"/>
              </w:rPr>
              <w:t>R1/ A010301</w:t>
            </w:r>
          </w:p>
          <w:p w:rsidRPr="008C6843" w:rsidR="00822558" w:rsidP="3624F08E" w:rsidRDefault="3624F08E" w14:paraId="4A561ECE" w14:textId="13172ED1">
            <w:pPr>
              <w:spacing w:line="288" w:lineRule="auto"/>
              <w:jc w:val="left"/>
              <w:rPr>
                <w:rFonts w:ascii="Calibri" w:hAnsi="Calibri" w:eastAsia="Calibri" w:cs="Calibri"/>
                <w:sz w:val="18"/>
                <w:szCs w:val="18"/>
              </w:rPr>
            </w:pPr>
            <w:r w:rsidRPr="3624F08E">
              <w:rPr>
                <w:rFonts w:ascii="Calibri" w:hAnsi="Calibri" w:eastAsia="Calibri" w:cs="Calibri"/>
                <w:sz w:val="18"/>
                <w:szCs w:val="18"/>
              </w:rPr>
              <w:t>Evaluation organisationnelle externe : 12.000 €</w:t>
            </w:r>
          </w:p>
          <w:p w:rsidRPr="008C6843" w:rsidR="00822558" w:rsidP="3624F08E" w:rsidRDefault="3624F08E" w14:paraId="76CA24F2" w14:textId="29BB2333">
            <w:pPr>
              <w:spacing w:line="288" w:lineRule="auto"/>
              <w:jc w:val="left"/>
              <w:rPr>
                <w:rFonts w:ascii="Calibri" w:hAnsi="Calibri" w:eastAsia="Calibri" w:cs="Calibri"/>
                <w:sz w:val="18"/>
                <w:szCs w:val="18"/>
              </w:rPr>
            </w:pPr>
            <w:r w:rsidRPr="3624F08E">
              <w:rPr>
                <w:rFonts w:ascii="Calibri" w:hAnsi="Calibri" w:eastAsia="Calibri" w:cs="Calibri"/>
                <w:sz w:val="18"/>
                <w:szCs w:val="18"/>
              </w:rPr>
              <w:t>R1/A010302</w:t>
            </w:r>
          </w:p>
          <w:p w:rsidRPr="008C6843" w:rsidR="00822558" w:rsidP="3624F08E" w:rsidRDefault="3624F08E" w14:paraId="2B63F80F" w14:textId="314678C1">
            <w:pPr>
              <w:spacing w:line="288" w:lineRule="auto"/>
              <w:jc w:val="left"/>
              <w:rPr>
                <w:rFonts w:ascii="Calibri" w:hAnsi="Calibri" w:eastAsia="Calibri" w:cs="Calibri"/>
                <w:sz w:val="18"/>
                <w:szCs w:val="18"/>
              </w:rPr>
            </w:pPr>
            <w:r w:rsidRPr="3624F08E">
              <w:rPr>
                <w:rFonts w:ascii="Calibri" w:hAnsi="Calibri" w:eastAsia="Calibri" w:cs="Calibri"/>
                <w:sz w:val="18"/>
                <w:szCs w:val="18"/>
              </w:rPr>
              <w:t>Audit : 50.000 €</w:t>
            </w:r>
          </w:p>
          <w:p w:rsidRPr="008C6843" w:rsidR="00822558" w:rsidP="3624F08E" w:rsidRDefault="3624F08E" w14:paraId="0071F107" w14:textId="42791D33">
            <w:pPr>
              <w:spacing w:line="288" w:lineRule="auto"/>
              <w:jc w:val="left"/>
              <w:rPr>
                <w:rFonts w:ascii="Calibri" w:hAnsi="Calibri" w:eastAsia="Calibri" w:cs="Calibri"/>
                <w:sz w:val="18"/>
                <w:szCs w:val="18"/>
              </w:rPr>
            </w:pPr>
            <w:r w:rsidRPr="3624F08E">
              <w:rPr>
                <w:rFonts w:ascii="Calibri" w:hAnsi="Calibri" w:eastAsia="Calibri" w:cs="Calibri"/>
                <w:sz w:val="18"/>
                <w:szCs w:val="18"/>
              </w:rPr>
              <w:t>R1/A010303</w:t>
            </w:r>
          </w:p>
          <w:p w:rsidRPr="008C6843" w:rsidR="00822558" w:rsidP="677B6BC3" w:rsidRDefault="00822558" w14:paraId="0D2F1B30" w14:textId="7A7C1784">
            <w:pPr>
              <w:spacing w:line="288" w:lineRule="auto"/>
              <w:jc w:val="left"/>
              <w:rPr>
                <w:rFonts w:ascii="Calibri" w:hAnsi="Calibri" w:eastAsia="Calibri" w:cs="Calibri"/>
                <w:sz w:val="18"/>
                <w:szCs w:val="18"/>
              </w:rPr>
            </w:pPr>
          </w:p>
        </w:tc>
        <w:tc>
          <w:tcPr>
            <w:tcW w:w="2552" w:type="dxa"/>
            <w:gridSpan w:val="2"/>
            <w:tcBorders>
              <w:top w:val="single" w:color="auto" w:sz="8" w:space="0"/>
              <w:left w:val="single" w:color="auto" w:sz="8" w:space="0"/>
              <w:bottom w:val="single" w:color="auto" w:sz="8" w:space="0"/>
              <w:right w:val="single" w:color="auto" w:sz="8" w:space="0"/>
            </w:tcBorders>
          </w:tcPr>
          <w:p w:rsidRPr="008C6843" w:rsidR="00DF32AC" w:rsidP="006D3FE9" w:rsidRDefault="153156EC" w14:paraId="0563B9A7" w14:textId="38FD33E6">
            <w:pPr>
              <w:spacing w:line="257" w:lineRule="auto"/>
            </w:pPr>
            <w:proofErr w:type="spellStart"/>
            <w:r w:rsidRPr="2D2DA66B">
              <w:rPr>
                <w:rFonts w:ascii="Calibri" w:hAnsi="Calibri" w:eastAsia="Calibri" w:cs="Calibri"/>
                <w:sz w:val="18"/>
                <w:szCs w:val="18"/>
              </w:rPr>
              <w:t>Csub</w:t>
            </w:r>
            <w:proofErr w:type="spellEnd"/>
            <w:r w:rsidRPr="2D2DA66B">
              <w:rPr>
                <w:rFonts w:ascii="Calibri" w:hAnsi="Calibri" w:eastAsia="Calibri" w:cs="Calibri"/>
                <w:sz w:val="18"/>
                <w:szCs w:val="18"/>
              </w:rPr>
              <w:t xml:space="preserve"> </w:t>
            </w:r>
          </w:p>
          <w:p w:rsidR="2D2DA66B" w:rsidP="2D2DA66B" w:rsidRDefault="2D2DA66B" w14:paraId="308C3F5B" w14:textId="599A0943">
            <w:pPr>
              <w:spacing w:line="257" w:lineRule="auto"/>
              <w:rPr>
                <w:rFonts w:eastAsia="Calibri" w:cs="Arial"/>
                <w:szCs w:val="21"/>
              </w:rPr>
            </w:pPr>
          </w:p>
          <w:p w:rsidRPr="008C6843" w:rsidR="00DF32AC" w:rsidP="006D3FE9" w:rsidRDefault="00822558" w14:paraId="6332A6CD" w14:textId="4F6EDE06">
            <w:pPr>
              <w:spacing w:line="257" w:lineRule="auto"/>
            </w:pPr>
            <w:r w:rsidRPr="00822558">
              <w:rPr>
                <w:rFonts w:ascii="Calibri" w:hAnsi="Calibri" w:eastAsia="Calibri" w:cs="Calibri"/>
                <w:sz w:val="18"/>
                <w:szCs w:val="18"/>
              </w:rPr>
              <w:t>Objet : Appui individualisé aux ménages agricoles vulnérables</w:t>
            </w:r>
          </w:p>
        </w:tc>
        <w:tc>
          <w:tcPr>
            <w:tcW w:w="4536" w:type="dxa"/>
            <w:tcBorders>
              <w:top w:val="single" w:color="auto" w:sz="8" w:space="0"/>
              <w:left w:val="single" w:color="auto" w:sz="8" w:space="0"/>
              <w:bottom w:val="single" w:color="auto" w:sz="8" w:space="0"/>
              <w:right w:val="single" w:color="auto" w:sz="8" w:space="0"/>
            </w:tcBorders>
          </w:tcPr>
          <w:p w:rsidRPr="008C6843" w:rsidR="00DF32AC" w:rsidP="00D80BEF" w:rsidRDefault="009F1853" w14:paraId="2935E050" w14:textId="51ECEC53">
            <w:pPr>
              <w:rPr>
                <w:rFonts w:ascii="Calibri" w:hAnsi="Calibri" w:eastAsia="Calibri" w:cs="Calibri"/>
                <w:sz w:val="18"/>
                <w:szCs w:val="18"/>
              </w:rPr>
            </w:pPr>
            <w:r>
              <w:rPr>
                <w:rFonts w:ascii="Calibri" w:hAnsi="Calibri" w:eastAsia="Calibri" w:cs="Calibri"/>
                <w:sz w:val="18"/>
                <w:szCs w:val="18"/>
              </w:rPr>
              <w:t>L’objectif est d’</w:t>
            </w:r>
            <w:r w:rsidRPr="009F1853">
              <w:rPr>
                <w:rFonts w:ascii="Calibri" w:hAnsi="Calibri" w:eastAsia="Calibri" w:cs="Calibri"/>
                <w:sz w:val="18"/>
                <w:szCs w:val="18"/>
              </w:rPr>
              <w:t xml:space="preserve">apporter un appui direct aux exploitations familiales les plus vulnérables </w:t>
            </w:r>
            <w:r>
              <w:rPr>
                <w:rFonts w:ascii="Calibri" w:hAnsi="Calibri" w:eastAsia="Calibri" w:cs="Calibri"/>
                <w:sz w:val="18"/>
                <w:szCs w:val="18"/>
              </w:rPr>
              <w:t>afin d’améliorer leur</w:t>
            </w:r>
            <w:r w:rsidRPr="009F1853">
              <w:rPr>
                <w:rFonts w:ascii="Calibri" w:hAnsi="Calibri" w:eastAsia="Calibri" w:cs="Calibri"/>
                <w:sz w:val="18"/>
                <w:szCs w:val="18"/>
              </w:rPr>
              <w:t xml:space="preserve"> résilience, face aux chocs (climatiques, alimentaires, …). L’approche utilisée </w:t>
            </w:r>
            <w:r>
              <w:rPr>
                <w:rFonts w:ascii="Calibri" w:hAnsi="Calibri" w:eastAsia="Calibri" w:cs="Calibri"/>
                <w:sz w:val="18"/>
                <w:szCs w:val="18"/>
              </w:rPr>
              <w:t>est le</w:t>
            </w:r>
            <w:r w:rsidRPr="009F1853">
              <w:rPr>
                <w:rFonts w:ascii="Calibri" w:hAnsi="Calibri" w:eastAsia="Calibri" w:cs="Calibri"/>
                <w:sz w:val="18"/>
                <w:szCs w:val="18"/>
              </w:rPr>
              <w:t xml:space="preserve"> conseil individualisé à l’exploitation et comprend trois volets afin d’apporter un appui holistique aux ménages appuyés : (1) appui </w:t>
            </w:r>
            <w:r w:rsidRPr="009F1853">
              <w:rPr>
                <w:rFonts w:ascii="Calibri" w:hAnsi="Calibri" w:eastAsia="Calibri" w:cs="Calibri"/>
                <w:sz w:val="18"/>
                <w:szCs w:val="18"/>
              </w:rPr>
              <w:t>technique : appui à la diversification des productions, intégration agriculture-élevage, valorisation du foncier (rotation, fertilité,..), (2) appui en gestion : comptabilité simplifiée, compte d’exploitation, diversification économique, (3) appui transversal : nutrition (repas équilibré), accès à l’eau, alphabétisation, répartition des tâches entre les hommes et les femmes.</w:t>
            </w:r>
          </w:p>
        </w:tc>
      </w:tr>
      <w:tr w:rsidR="07E95B6E" w:rsidTr="2D2DA66B" w14:paraId="5E67E844" w14:textId="77777777">
        <w:trPr>
          <w:trHeight w:val="285"/>
        </w:trPr>
        <w:tc>
          <w:tcPr>
            <w:tcW w:w="2268" w:type="dxa"/>
            <w:tcBorders>
              <w:top w:val="single" w:color="auto" w:sz="8" w:space="0"/>
              <w:left w:val="single" w:color="auto" w:sz="8" w:space="0"/>
              <w:bottom w:val="single" w:color="auto" w:sz="8" w:space="0"/>
              <w:right w:val="single" w:color="auto" w:sz="8" w:space="0"/>
            </w:tcBorders>
          </w:tcPr>
          <w:p w:rsidR="07E95B6E" w:rsidP="07E95B6E" w:rsidRDefault="07E95B6E" w14:paraId="140D7EAF" w14:textId="1F085FCE">
            <w:pPr>
              <w:spacing w:line="288" w:lineRule="auto"/>
              <w:jc w:val="left"/>
              <w:rPr>
                <w:rFonts w:ascii="Calibri" w:hAnsi="Calibri" w:eastAsia="Calibri" w:cs="Calibri"/>
                <w:b/>
                <w:bCs/>
                <w:sz w:val="18"/>
                <w:szCs w:val="18"/>
              </w:rPr>
            </w:pPr>
            <w:r w:rsidRPr="07E95B6E">
              <w:rPr>
                <w:rFonts w:ascii="Calibri" w:hAnsi="Calibri" w:eastAsiaTheme="minorEastAsia"/>
                <w:b/>
                <w:bCs/>
                <w:sz w:val="18"/>
                <w:szCs w:val="18"/>
              </w:rPr>
              <w:t xml:space="preserve">ONG nationale ou internationale </w:t>
            </w:r>
          </w:p>
          <w:p w:rsidR="10D833F2" w:rsidP="07E95B6E" w:rsidRDefault="10D833F2" w14:paraId="71F4F24B" w14:textId="5D6BAA09">
            <w:pPr>
              <w:spacing w:line="288" w:lineRule="auto"/>
              <w:jc w:val="left"/>
              <w:rPr>
                <w:rFonts w:ascii="Calibri" w:hAnsi="Calibri" w:eastAsia="Calibri" w:cs="Calibri"/>
                <w:sz w:val="18"/>
                <w:szCs w:val="18"/>
              </w:rPr>
            </w:pPr>
            <w:r w:rsidRPr="07E95B6E">
              <w:rPr>
                <w:rFonts w:ascii="Calibri" w:hAnsi="Calibri" w:eastAsia="Calibri" w:cs="Calibri"/>
                <w:sz w:val="18"/>
                <w:szCs w:val="18"/>
              </w:rPr>
              <w:t xml:space="preserve">Budget : </w:t>
            </w:r>
            <w:r w:rsidRPr="3624F08E" w:rsidR="1E2F16B7">
              <w:rPr>
                <w:rFonts w:ascii="Calibri" w:hAnsi="Calibri" w:eastAsia="Calibri" w:cs="Calibri"/>
                <w:sz w:val="18"/>
                <w:szCs w:val="18"/>
              </w:rPr>
              <w:t>410</w:t>
            </w:r>
            <w:r w:rsidRPr="07E95B6E">
              <w:rPr>
                <w:rFonts w:ascii="Calibri" w:hAnsi="Calibri" w:eastAsia="Calibri" w:cs="Calibri"/>
                <w:sz w:val="18"/>
                <w:szCs w:val="18"/>
              </w:rPr>
              <w:t>.000 EUR</w:t>
            </w:r>
          </w:p>
          <w:p w:rsidR="10D833F2" w:rsidP="07E95B6E" w:rsidRDefault="10D833F2" w14:paraId="2D529F56" w14:textId="49A6E9C3">
            <w:pPr>
              <w:spacing w:line="288" w:lineRule="auto"/>
              <w:jc w:val="left"/>
              <w:rPr>
                <w:rFonts w:ascii="Calibri" w:hAnsi="Calibri" w:eastAsia="Calibri" w:cs="Calibri"/>
                <w:b/>
                <w:bCs/>
                <w:sz w:val="18"/>
                <w:szCs w:val="18"/>
              </w:rPr>
            </w:pPr>
            <w:r w:rsidRPr="07E95B6E">
              <w:rPr>
                <w:rFonts w:ascii="Calibri" w:hAnsi="Calibri" w:eastAsia="Calibri" w:cs="Calibri"/>
                <w:sz w:val="18"/>
                <w:szCs w:val="18"/>
              </w:rPr>
              <w:t>R2/ A020102</w:t>
            </w:r>
          </w:p>
          <w:p w:rsidR="3624F08E" w:rsidP="3624F08E" w:rsidRDefault="3624F08E" w14:paraId="6A5521E8" w14:textId="392B825B">
            <w:pPr>
              <w:spacing w:line="288" w:lineRule="auto"/>
              <w:jc w:val="left"/>
              <w:rPr>
                <w:rFonts w:ascii="Calibri" w:hAnsi="Calibri" w:eastAsia="Calibri" w:cs="Calibri"/>
                <w:sz w:val="18"/>
                <w:szCs w:val="18"/>
              </w:rPr>
            </w:pPr>
            <w:r w:rsidRPr="3624F08E">
              <w:rPr>
                <w:rFonts w:ascii="Calibri" w:hAnsi="Calibri" w:eastAsia="Calibri" w:cs="Calibri"/>
                <w:sz w:val="18"/>
                <w:szCs w:val="18"/>
              </w:rPr>
              <w:t>Renforcement de capacité :  25.000 €</w:t>
            </w:r>
          </w:p>
          <w:p w:rsidR="1E2F16B7" w:rsidP="3624F08E" w:rsidRDefault="1E2F16B7" w14:paraId="627F6AE0" w14:textId="176A480B">
            <w:pPr>
              <w:spacing w:line="288" w:lineRule="auto"/>
              <w:jc w:val="left"/>
              <w:rPr>
                <w:rFonts w:ascii="Calibri" w:hAnsi="Calibri" w:eastAsia="Calibri" w:cs="Calibri"/>
                <w:sz w:val="18"/>
                <w:szCs w:val="18"/>
              </w:rPr>
            </w:pPr>
            <w:r w:rsidRPr="3624F08E">
              <w:rPr>
                <w:rFonts w:ascii="Calibri" w:hAnsi="Calibri" w:eastAsia="Calibri" w:cs="Calibri"/>
                <w:sz w:val="18"/>
                <w:szCs w:val="18"/>
              </w:rPr>
              <w:t>R2/ A020103</w:t>
            </w:r>
          </w:p>
          <w:p w:rsidR="3624F08E" w:rsidP="3624F08E" w:rsidRDefault="3624F08E" w14:paraId="09C82688" w14:textId="2D262B42">
            <w:pPr>
              <w:spacing w:line="288" w:lineRule="auto"/>
              <w:jc w:val="left"/>
              <w:rPr>
                <w:rFonts w:ascii="Calibri" w:hAnsi="Calibri" w:eastAsia="Calibri" w:cs="Calibri"/>
                <w:sz w:val="18"/>
                <w:szCs w:val="18"/>
              </w:rPr>
            </w:pPr>
          </w:p>
          <w:p w:rsidR="07E95B6E" w:rsidP="07E95B6E" w:rsidRDefault="07E95B6E" w14:paraId="6DE99499" w14:textId="247A59AE">
            <w:pPr>
              <w:spacing w:line="288" w:lineRule="auto"/>
              <w:jc w:val="left"/>
              <w:rPr>
                <w:rFonts w:eastAsia="Calibri" w:cs="Arial"/>
                <w:b/>
                <w:bCs/>
                <w:szCs w:val="21"/>
              </w:rPr>
            </w:pPr>
          </w:p>
        </w:tc>
        <w:tc>
          <w:tcPr>
            <w:tcW w:w="2552" w:type="dxa"/>
            <w:gridSpan w:val="2"/>
            <w:tcBorders>
              <w:top w:val="single" w:color="auto" w:sz="8" w:space="0"/>
              <w:left w:val="single" w:color="auto" w:sz="8" w:space="0"/>
              <w:bottom w:val="single" w:color="auto" w:sz="8" w:space="0"/>
              <w:right w:val="single" w:color="auto" w:sz="8" w:space="0"/>
            </w:tcBorders>
          </w:tcPr>
          <w:p w:rsidR="07E95B6E" w:rsidP="3624F08E" w:rsidRDefault="4227DEF9" w14:paraId="390AB0E8" w14:textId="2F3BB715">
            <w:pPr>
              <w:spacing w:line="257" w:lineRule="auto"/>
              <w:rPr>
                <w:rFonts w:ascii="Calibri" w:hAnsi="Calibri" w:eastAsia="Calibri" w:cs="Calibri"/>
                <w:sz w:val="18"/>
                <w:szCs w:val="18"/>
              </w:rPr>
            </w:pPr>
            <w:proofErr w:type="spellStart"/>
            <w:r w:rsidRPr="2D2DA66B">
              <w:rPr>
                <w:rFonts w:ascii="Calibri" w:hAnsi="Calibri" w:eastAsiaTheme="minorEastAsia"/>
                <w:sz w:val="18"/>
                <w:szCs w:val="18"/>
              </w:rPr>
              <w:t>Csub</w:t>
            </w:r>
            <w:proofErr w:type="spellEnd"/>
            <w:r w:rsidRPr="2D2DA66B">
              <w:rPr>
                <w:rFonts w:ascii="Calibri" w:hAnsi="Calibri" w:eastAsiaTheme="minorEastAsia"/>
                <w:sz w:val="18"/>
                <w:szCs w:val="18"/>
              </w:rPr>
              <w:t xml:space="preserve"> </w:t>
            </w:r>
          </w:p>
          <w:p w:rsidR="2D2DA66B" w:rsidP="2D2DA66B" w:rsidRDefault="2D2DA66B" w14:paraId="3EBDE1EB" w14:textId="3FC061AC">
            <w:pPr>
              <w:spacing w:line="257" w:lineRule="auto"/>
              <w:rPr>
                <w:rFonts w:eastAsia="Calibri" w:cs="Arial"/>
                <w:szCs w:val="21"/>
              </w:rPr>
            </w:pPr>
          </w:p>
          <w:p w:rsidR="07E95B6E" w:rsidP="07E95B6E" w:rsidRDefault="07E95B6E" w14:paraId="797A0DB8" w14:textId="1C084691">
            <w:pPr>
              <w:spacing w:line="257" w:lineRule="auto"/>
              <w:rPr>
                <w:rFonts w:ascii="Calibri" w:hAnsi="Calibri" w:eastAsia="Calibri" w:cs="Calibri"/>
                <w:sz w:val="18"/>
                <w:szCs w:val="18"/>
              </w:rPr>
            </w:pPr>
            <w:r w:rsidRPr="07E95B6E">
              <w:rPr>
                <w:rFonts w:ascii="Calibri" w:hAnsi="Calibri" w:eastAsiaTheme="minorEastAsia"/>
                <w:sz w:val="18"/>
                <w:szCs w:val="18"/>
              </w:rPr>
              <w:t>Objet : déploiement du micro-projets d’entreprenariat agricole</w:t>
            </w:r>
          </w:p>
        </w:tc>
        <w:tc>
          <w:tcPr>
            <w:tcW w:w="4536" w:type="dxa"/>
            <w:tcBorders>
              <w:top w:val="single" w:color="auto" w:sz="8" w:space="0"/>
              <w:left w:val="single" w:color="auto" w:sz="8" w:space="0"/>
              <w:bottom w:val="single" w:color="auto" w:sz="8" w:space="0"/>
              <w:right w:val="single" w:color="auto" w:sz="8" w:space="0"/>
            </w:tcBorders>
          </w:tcPr>
          <w:p w:rsidR="07E95B6E" w:rsidP="07E95B6E" w:rsidRDefault="07E95B6E" w14:paraId="3DCA4756" w14:textId="70044AE7">
            <w:pPr>
              <w:rPr>
                <w:rFonts w:ascii="Calibri" w:hAnsi="Calibri" w:eastAsia="Calibri" w:cs="Calibri"/>
                <w:sz w:val="18"/>
                <w:szCs w:val="18"/>
              </w:rPr>
            </w:pPr>
            <w:r w:rsidRPr="07E95B6E">
              <w:rPr>
                <w:rFonts w:ascii="Calibri" w:hAnsi="Calibri" w:eastAsiaTheme="minorEastAsia"/>
                <w:sz w:val="18"/>
                <w:szCs w:val="18"/>
              </w:rPr>
              <w:t>L’objectif est d’accompagner le déploiement et le soutien financier à des micro-projets d’entreprenariat agricole portés par des collectifs (OP), groupes de base (exemple : groupes CEP, groupes de gestion forestière) ou par des entrepreneurs individuels. L’accent sera mis sur les opportunités/innovations au niveau de la production et surtout de la valorisation de la production « conservation et transformation locale » (potentiellement identifiées via les études réalisées en 1.1). Il s’agira par exemple d’initiatives visant à minimiser les pertes et gaspillages alimentaires ou d’améliorer la qualité de certains produits ou d’introduction d’innovations ou encore de dispositifs de commercialisation innovant</w:t>
            </w:r>
          </w:p>
        </w:tc>
      </w:tr>
      <w:tr w:rsidRPr="008C6843" w:rsidR="00CD3766" w:rsidTr="2D2DA66B" w14:paraId="43D0CAB6" w14:textId="77777777">
        <w:trPr>
          <w:trHeight w:val="285"/>
        </w:trPr>
        <w:tc>
          <w:tcPr>
            <w:tcW w:w="2268" w:type="dxa"/>
            <w:tcBorders>
              <w:top w:val="single" w:color="auto" w:sz="8" w:space="0"/>
              <w:left w:val="single" w:color="auto" w:sz="8" w:space="0"/>
              <w:bottom w:val="single" w:color="auto" w:sz="8" w:space="0"/>
              <w:right w:val="single" w:color="auto" w:sz="8" w:space="0"/>
            </w:tcBorders>
          </w:tcPr>
          <w:p w:rsidR="00CD3766" w:rsidP="006D3FE9" w:rsidRDefault="00CD3766" w14:paraId="7951A8AA" w14:textId="77777777">
            <w:pPr>
              <w:spacing w:line="288" w:lineRule="auto"/>
              <w:jc w:val="left"/>
              <w:rPr>
                <w:rFonts w:ascii="Calibri" w:hAnsi="Calibri" w:eastAsia="Calibri" w:cs="Calibri"/>
                <w:b/>
                <w:bCs/>
                <w:sz w:val="18"/>
                <w:szCs w:val="18"/>
              </w:rPr>
            </w:pPr>
            <w:r>
              <w:rPr>
                <w:rFonts w:ascii="Calibri" w:hAnsi="Calibri" w:eastAsia="Calibri" w:cs="Calibri"/>
                <w:b/>
                <w:bCs/>
                <w:sz w:val="18"/>
                <w:szCs w:val="18"/>
              </w:rPr>
              <w:t>Faitière paysanne</w:t>
            </w:r>
          </w:p>
          <w:p w:rsidRPr="00CD3766" w:rsidR="00CD3766" w:rsidP="006D3FE9" w:rsidRDefault="00CD3766" w14:paraId="11CA22F5" w14:textId="77777777">
            <w:pPr>
              <w:spacing w:line="288" w:lineRule="auto"/>
              <w:jc w:val="left"/>
              <w:rPr>
                <w:rFonts w:ascii="Calibri" w:hAnsi="Calibri" w:eastAsia="Calibri" w:cs="Calibri"/>
                <w:sz w:val="18"/>
                <w:szCs w:val="18"/>
              </w:rPr>
            </w:pPr>
            <w:r w:rsidRPr="00CD3766">
              <w:rPr>
                <w:rFonts w:ascii="Calibri" w:hAnsi="Calibri" w:eastAsia="Calibri" w:cs="Calibri"/>
                <w:sz w:val="18"/>
                <w:szCs w:val="18"/>
              </w:rPr>
              <w:t>Budget : 50.000 EUR</w:t>
            </w:r>
          </w:p>
          <w:p w:rsidRPr="00822558" w:rsidR="00CD3766" w:rsidP="3624F08E" w:rsidRDefault="00CD3766" w14:paraId="08BFAD3C" w14:textId="2BF4A61C">
            <w:pPr>
              <w:spacing w:line="288" w:lineRule="auto"/>
              <w:jc w:val="left"/>
              <w:rPr>
                <w:rFonts w:ascii="Calibri" w:hAnsi="Calibri" w:eastAsia="Calibri" w:cs="Calibri"/>
                <w:b/>
                <w:bCs/>
                <w:sz w:val="18"/>
                <w:szCs w:val="18"/>
              </w:rPr>
            </w:pPr>
            <w:r w:rsidRPr="00CD3766">
              <w:rPr>
                <w:rFonts w:ascii="Calibri" w:hAnsi="Calibri" w:eastAsia="Calibri" w:cs="Calibri"/>
                <w:sz w:val="18"/>
                <w:szCs w:val="18"/>
              </w:rPr>
              <w:t>R2/ A020201</w:t>
            </w:r>
          </w:p>
          <w:p w:rsidRPr="00822558" w:rsidR="00CD3766" w:rsidP="006D3FE9" w:rsidRDefault="3624F08E" w14:paraId="18341A76" w14:textId="375C951C">
            <w:pPr>
              <w:spacing w:line="288" w:lineRule="auto"/>
              <w:jc w:val="left"/>
              <w:rPr>
                <w:rFonts w:ascii="Calibri" w:hAnsi="Calibri" w:eastAsia="Calibri" w:cs="Calibri"/>
                <w:sz w:val="18"/>
                <w:szCs w:val="18"/>
              </w:rPr>
            </w:pPr>
            <w:r w:rsidRPr="3624F08E">
              <w:rPr>
                <w:rFonts w:ascii="Calibri" w:hAnsi="Calibri" w:eastAsia="Calibri" w:cs="Calibri"/>
                <w:sz w:val="18"/>
                <w:szCs w:val="18"/>
              </w:rPr>
              <w:t>(RMQ : renforcement de capacité prévu via la convention de subside avec EUCORD en A020202</w:t>
            </w:r>
          </w:p>
        </w:tc>
        <w:tc>
          <w:tcPr>
            <w:tcW w:w="2552" w:type="dxa"/>
            <w:gridSpan w:val="2"/>
            <w:tcBorders>
              <w:top w:val="single" w:color="auto" w:sz="8" w:space="0"/>
              <w:left w:val="single" w:color="auto" w:sz="8" w:space="0"/>
              <w:bottom w:val="single" w:color="auto" w:sz="8" w:space="0"/>
              <w:right w:val="single" w:color="auto" w:sz="8" w:space="0"/>
            </w:tcBorders>
          </w:tcPr>
          <w:p w:rsidRPr="00822558" w:rsidR="00CD3766" w:rsidP="3624F08E" w:rsidRDefault="061A9972" w14:paraId="3C8E9DFC" w14:textId="3638AFAB">
            <w:pPr>
              <w:spacing w:line="257" w:lineRule="auto"/>
              <w:rPr>
                <w:rFonts w:ascii="Calibri" w:hAnsi="Calibri" w:eastAsia="Calibri" w:cs="Calibri"/>
                <w:sz w:val="18"/>
                <w:szCs w:val="18"/>
              </w:rPr>
            </w:pPr>
            <w:proofErr w:type="spellStart"/>
            <w:r w:rsidRPr="2D2DA66B">
              <w:rPr>
                <w:rFonts w:ascii="Calibri" w:hAnsi="Calibri" w:eastAsia="Calibri" w:cs="Calibri"/>
                <w:sz w:val="18"/>
                <w:szCs w:val="18"/>
              </w:rPr>
              <w:t>Csub</w:t>
            </w:r>
            <w:proofErr w:type="spellEnd"/>
          </w:p>
          <w:p w:rsidR="2D2DA66B" w:rsidP="2D2DA66B" w:rsidRDefault="2D2DA66B" w14:paraId="08F283E1" w14:textId="09EA7C3D">
            <w:pPr>
              <w:spacing w:line="257" w:lineRule="auto"/>
              <w:rPr>
                <w:rFonts w:eastAsia="Calibri" w:cs="Arial"/>
                <w:szCs w:val="21"/>
              </w:rPr>
            </w:pPr>
          </w:p>
          <w:p w:rsidRPr="00822558" w:rsidR="00CD3766" w:rsidP="006D3FE9" w:rsidRDefault="10D833F2" w14:paraId="21E7E5A7" w14:textId="5FCD54D2">
            <w:pPr>
              <w:spacing w:line="257" w:lineRule="auto"/>
              <w:rPr>
                <w:rFonts w:ascii="Calibri" w:hAnsi="Calibri" w:eastAsia="Calibri" w:cs="Calibri"/>
                <w:sz w:val="18"/>
                <w:szCs w:val="18"/>
              </w:rPr>
            </w:pPr>
            <w:r w:rsidRPr="07E95B6E">
              <w:rPr>
                <w:rFonts w:ascii="Calibri" w:hAnsi="Calibri" w:eastAsia="Calibri" w:cs="Calibri"/>
                <w:sz w:val="18"/>
                <w:szCs w:val="18"/>
              </w:rPr>
              <w:t xml:space="preserve">Objet : </w:t>
            </w:r>
            <w:r w:rsidRPr="07E95B6E" w:rsidR="7E4DF7D3">
              <w:rPr>
                <w:rFonts w:ascii="Calibri" w:hAnsi="Calibri" w:eastAsia="Calibri" w:cs="Calibri"/>
                <w:sz w:val="18"/>
                <w:szCs w:val="18"/>
              </w:rPr>
              <w:t>Soutien au système de ventes groupées afin d’améliorer les circuits de commercialisation</w:t>
            </w:r>
          </w:p>
        </w:tc>
        <w:tc>
          <w:tcPr>
            <w:tcW w:w="4536" w:type="dxa"/>
            <w:tcBorders>
              <w:top w:val="single" w:color="auto" w:sz="8" w:space="0"/>
              <w:left w:val="single" w:color="auto" w:sz="8" w:space="0"/>
              <w:bottom w:val="single" w:color="auto" w:sz="8" w:space="0"/>
              <w:right w:val="single" w:color="auto" w:sz="8" w:space="0"/>
            </w:tcBorders>
          </w:tcPr>
          <w:p w:rsidR="00CD3766" w:rsidP="009F1853" w:rsidRDefault="00DA428C" w14:paraId="586207C4" w14:textId="478C187A">
            <w:pPr>
              <w:rPr>
                <w:rFonts w:ascii="Calibri" w:hAnsi="Calibri" w:eastAsia="Calibri" w:cs="Calibri"/>
                <w:sz w:val="18"/>
                <w:szCs w:val="18"/>
              </w:rPr>
            </w:pPr>
            <w:r>
              <w:rPr>
                <w:rFonts w:ascii="Calibri" w:hAnsi="Calibri" w:eastAsia="Calibri" w:cs="Calibri"/>
                <w:sz w:val="18"/>
                <w:szCs w:val="18"/>
              </w:rPr>
              <w:t xml:space="preserve">L’objectif est d’aboutir à la mise en place de systèmes de commercialisation plus performants afin d’obtenir </w:t>
            </w:r>
            <w:r w:rsidRPr="00DA428C">
              <w:rPr>
                <w:rFonts w:ascii="Calibri" w:hAnsi="Calibri" w:eastAsia="Calibri" w:cs="Calibri"/>
                <w:sz w:val="18"/>
                <w:szCs w:val="18"/>
              </w:rPr>
              <w:t>de</w:t>
            </w:r>
            <w:r>
              <w:rPr>
                <w:rFonts w:ascii="Calibri" w:hAnsi="Calibri" w:eastAsia="Calibri" w:cs="Calibri"/>
                <w:sz w:val="18"/>
                <w:szCs w:val="18"/>
              </w:rPr>
              <w:t>s</w:t>
            </w:r>
            <w:r w:rsidRPr="00DA428C">
              <w:rPr>
                <w:rFonts w:ascii="Calibri" w:hAnsi="Calibri" w:eastAsia="Calibri" w:cs="Calibri"/>
                <w:sz w:val="18"/>
                <w:szCs w:val="18"/>
              </w:rPr>
              <w:t xml:space="preserve"> prix plus rémunérateurs, une possibilité d’accès aux marchés importants ainsi qu’un partage et une minimisation des risques (concurrence, spéculation des intermédiaires).</w:t>
            </w:r>
            <w:r>
              <w:rPr>
                <w:rFonts w:ascii="Calibri" w:hAnsi="Calibri" w:eastAsia="Calibri" w:cs="Calibri"/>
                <w:sz w:val="18"/>
                <w:szCs w:val="18"/>
              </w:rPr>
              <w:t xml:space="preserve"> La convention de subsides permettra d’accompagner la faitière dans l’enclenchement des mécanismes de ventes groupées et leur professionnalisation.</w:t>
            </w:r>
          </w:p>
        </w:tc>
      </w:tr>
    </w:tbl>
    <w:p w:rsidRPr="008C6843" w:rsidR="00E84606" w:rsidP="008C6843" w:rsidRDefault="00E84606" w14:paraId="0DEC4A3A" w14:textId="77777777">
      <w:pPr>
        <w:rPr>
          <w:b/>
          <w:bCs/>
          <w:lang w:eastAsia="fr-FR"/>
        </w:rPr>
      </w:pPr>
    </w:p>
    <w:p w:rsidRPr="001B336F" w:rsidR="001B336F" w:rsidP="000607AF" w:rsidRDefault="00812DA8" w14:paraId="0083BAFE" w14:textId="4AE9BA6B">
      <w:pPr>
        <w:pStyle w:val="Titre3"/>
        <w:numPr>
          <w:ilvl w:val="2"/>
          <w:numId w:val="38"/>
        </w:numPr>
      </w:pPr>
      <w:r>
        <w:t xml:space="preserve"> </w:t>
      </w:r>
      <w:bookmarkStart w:name="_Toc113800452" w:id="308"/>
      <w:r w:rsidR="001B336F">
        <w:t>COD2201111 – Appui institutionnel à la province de la Tshopo</w:t>
      </w:r>
      <w:bookmarkEnd w:id="308"/>
    </w:p>
    <w:p w:rsidR="001B336F" w:rsidP="00FE6151" w:rsidRDefault="001B336F" w14:paraId="620B8971" w14:textId="5CAF449A">
      <w:pPr>
        <w:autoSpaceDE w:val="0"/>
        <w:autoSpaceDN w:val="0"/>
        <w:adjustRightInd w:val="0"/>
        <w:spacing w:before="60" w:after="60" w:line="240" w:lineRule="auto"/>
        <w:contextualSpacing/>
        <w:rPr>
          <w:b/>
          <w:bCs/>
          <w:lang w:val="fr-FR" w:eastAsia="fr-FR"/>
        </w:rPr>
      </w:pPr>
    </w:p>
    <w:p w:rsidRPr="00896DE6" w:rsidR="00534891" w:rsidP="00566BBF" w:rsidRDefault="00566BBF" w14:paraId="4DC7B933" w14:textId="03BEDA55">
      <w:pPr>
        <w:pStyle w:val="Lgende"/>
        <w:keepNext/>
        <w:jc w:val="both"/>
        <w:rPr>
          <w:color w:val="585756"/>
        </w:rPr>
      </w:pPr>
      <w:bookmarkStart w:name="_Toc113800470" w:id="309"/>
      <w:r w:rsidRPr="00896DE6">
        <w:rPr>
          <w:color w:val="585756"/>
        </w:rPr>
        <w:t xml:space="preserve">Tableau </w:t>
      </w:r>
      <w:r w:rsidRPr="00896DE6">
        <w:rPr>
          <w:color w:val="585756"/>
        </w:rPr>
        <w:fldChar w:fldCharType="begin"/>
      </w:r>
      <w:r w:rsidRPr="00896DE6">
        <w:rPr>
          <w:color w:val="585756"/>
        </w:rPr>
        <w:instrText>SEQ Tableau \* ARABIC</w:instrText>
      </w:r>
      <w:r w:rsidRPr="00896DE6">
        <w:rPr>
          <w:color w:val="585756"/>
        </w:rPr>
        <w:fldChar w:fldCharType="separate"/>
      </w:r>
      <w:r w:rsidRPr="00896DE6" w:rsidR="009A1624">
        <w:rPr>
          <w:noProof/>
          <w:color w:val="585756"/>
        </w:rPr>
        <w:t>12</w:t>
      </w:r>
      <w:r w:rsidRPr="00896DE6">
        <w:rPr>
          <w:color w:val="585756"/>
        </w:rPr>
        <w:fldChar w:fldCharType="end"/>
      </w:r>
      <w:r w:rsidRPr="00896DE6" w:rsidR="00371F92">
        <w:rPr>
          <w:color w:val="585756"/>
        </w:rPr>
        <w:t xml:space="preserve"> - </w:t>
      </w:r>
      <w:proofErr w:type="spellStart"/>
      <w:r w:rsidRPr="00896DE6" w:rsidR="0044061E">
        <w:rPr>
          <w:color w:val="585756"/>
        </w:rPr>
        <w:t>Asc</w:t>
      </w:r>
      <w:proofErr w:type="spellEnd"/>
      <w:r w:rsidRPr="00896DE6" w:rsidR="0044061E">
        <w:rPr>
          <w:color w:val="585756"/>
        </w:rPr>
        <w:t xml:space="preserve"> et convention de subside </w:t>
      </w:r>
      <w:r w:rsidRPr="00896DE6" w:rsidR="00E84606">
        <w:rPr>
          <w:color w:val="585756"/>
        </w:rPr>
        <w:t>– Appui institutionnel à la province de la Tshopo</w:t>
      </w:r>
      <w:bookmarkEnd w:id="309"/>
    </w:p>
    <w:tbl>
      <w:tblPr>
        <w:tblStyle w:val="Grilledutableau3"/>
        <w:tblW w:w="9498" w:type="dxa"/>
        <w:tblInd w:w="-10" w:type="dxa"/>
        <w:tblLayout w:type="fixed"/>
        <w:tblLook w:val="04A0" w:firstRow="1" w:lastRow="0" w:firstColumn="1" w:lastColumn="0" w:noHBand="0" w:noVBand="1"/>
      </w:tblPr>
      <w:tblGrid>
        <w:gridCol w:w="10"/>
        <w:gridCol w:w="2258"/>
        <w:gridCol w:w="2835"/>
        <w:gridCol w:w="4395"/>
      </w:tblGrid>
      <w:tr w:rsidRPr="00534891" w:rsidR="00E84606" w:rsidTr="2D2DA66B" w14:paraId="10AAD27E" w14:textId="77777777">
        <w:trPr>
          <w:gridBefore w:val="1"/>
          <w:wBefore w:w="10" w:type="dxa"/>
          <w:trHeight w:val="328"/>
        </w:trPr>
        <w:tc>
          <w:tcPr>
            <w:tcW w:w="9488" w:type="dxa"/>
            <w:gridSpan w:val="3"/>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534891" w:rsidR="00E84606" w:rsidP="00534891" w:rsidRDefault="00E84606" w14:paraId="7FB65369" w14:textId="072484C8">
            <w:pPr>
              <w:spacing w:line="288" w:lineRule="auto"/>
              <w:jc w:val="center"/>
              <w:rPr>
                <w:rFonts w:ascii="Calibri" w:hAnsi="Calibri" w:eastAsia="Calibri" w:cs="Calibri"/>
                <w:color w:val="FFFFFF" w:themeColor="background1"/>
                <w:sz w:val="18"/>
                <w:szCs w:val="18"/>
              </w:rPr>
            </w:pPr>
            <w:r>
              <w:rPr>
                <w:rFonts w:ascii="Calibri" w:hAnsi="Calibri" w:eastAsia="Calibri" w:cs="Calibri"/>
                <w:color w:val="FFFFFF" w:themeColor="background1"/>
                <w:sz w:val="18"/>
                <w:szCs w:val="18"/>
              </w:rPr>
              <w:t xml:space="preserve">ASC et </w:t>
            </w:r>
            <w:r w:rsidRPr="00E84606">
              <w:rPr>
                <w:rFonts w:ascii="Calibri" w:hAnsi="Calibri" w:eastAsia="Calibri" w:cs="Calibri"/>
                <w:color w:val="FFFFFF" w:themeColor="background1"/>
                <w:sz w:val="18"/>
                <w:szCs w:val="18"/>
              </w:rPr>
              <w:t>OCTROI DIRECT</w:t>
            </w:r>
          </w:p>
        </w:tc>
      </w:tr>
      <w:tr w:rsidRPr="00534891" w:rsidR="00C209FE" w:rsidTr="2D2DA66B" w14:paraId="13401481" w14:textId="77777777">
        <w:trPr>
          <w:gridBefore w:val="1"/>
          <w:wBefore w:w="10" w:type="dxa"/>
          <w:trHeight w:val="771"/>
        </w:trPr>
        <w:tc>
          <w:tcPr>
            <w:tcW w:w="2258"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534891" w:rsidR="00534891" w:rsidP="00534891" w:rsidRDefault="00534891" w14:paraId="5D98E39B" w14:textId="77777777">
            <w:pPr>
              <w:spacing w:line="288" w:lineRule="auto"/>
              <w:jc w:val="left"/>
            </w:pPr>
            <w:r w:rsidRPr="00534891">
              <w:rPr>
                <w:rFonts w:ascii="Calibri" w:hAnsi="Calibri" w:eastAsia="Calibri" w:cs="Calibri"/>
                <w:b/>
                <w:bCs/>
                <w:color w:val="FFFFFF" w:themeColor="background1"/>
                <w:sz w:val="18"/>
                <w:szCs w:val="18"/>
              </w:rPr>
              <w:t>ACTEUR DE MISE EN ŒUVRE</w:t>
            </w:r>
          </w:p>
          <w:p w:rsidRPr="00534891" w:rsidR="00534891" w:rsidP="00534891" w:rsidRDefault="00534891" w14:paraId="4D60994F" w14:textId="77777777">
            <w:pPr>
              <w:spacing w:line="288" w:lineRule="auto"/>
              <w:jc w:val="left"/>
            </w:pPr>
            <w:r w:rsidRPr="00534891">
              <w:rPr>
                <w:rFonts w:ascii="Calibri" w:hAnsi="Calibri" w:eastAsia="Calibri" w:cs="Calibri"/>
                <w:color w:val="FFFFFF" w:themeColor="background1"/>
                <w:sz w:val="18"/>
                <w:szCs w:val="18"/>
              </w:rPr>
              <w:t>Budget</w:t>
            </w:r>
          </w:p>
          <w:p w:rsidRPr="00534891" w:rsidR="00534891" w:rsidP="00534891" w:rsidRDefault="00534891" w14:paraId="0DE64A0A" w14:textId="77777777">
            <w:pPr>
              <w:spacing w:line="288" w:lineRule="auto"/>
              <w:jc w:val="left"/>
            </w:pPr>
            <w:r w:rsidRPr="00534891">
              <w:rPr>
                <w:rFonts w:ascii="Calibri" w:hAnsi="Calibri" w:eastAsia="Calibri" w:cs="Calibri"/>
                <w:color w:val="FFFFFF" w:themeColor="background1"/>
                <w:sz w:val="18"/>
                <w:szCs w:val="18"/>
              </w:rPr>
              <w:t xml:space="preserve">Résultats/Activités </w:t>
            </w:r>
          </w:p>
        </w:tc>
        <w:tc>
          <w:tcPr>
            <w:tcW w:w="2835"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534891" w:rsidR="00534891" w:rsidP="00534891" w:rsidRDefault="00534891" w14:paraId="56B3090B" w14:textId="77777777">
            <w:pPr>
              <w:spacing w:line="288" w:lineRule="auto"/>
              <w:jc w:val="center"/>
            </w:pPr>
            <w:r w:rsidRPr="00534891">
              <w:rPr>
                <w:rFonts w:ascii="Calibri" w:hAnsi="Calibri" w:eastAsia="Calibri" w:cs="Calibri"/>
                <w:color w:val="FFFFFF" w:themeColor="background1"/>
                <w:sz w:val="18"/>
                <w:szCs w:val="18"/>
              </w:rPr>
              <w:t>OBJET</w:t>
            </w:r>
          </w:p>
          <w:p w:rsidRPr="00534891" w:rsidR="00534891" w:rsidP="00534891" w:rsidRDefault="00534891" w14:paraId="2D6ED9AB" w14:textId="77777777">
            <w:pPr>
              <w:spacing w:line="288" w:lineRule="auto"/>
              <w:jc w:val="center"/>
            </w:pPr>
            <w:r w:rsidRPr="00534891">
              <w:rPr>
                <w:rFonts w:ascii="Calibri" w:hAnsi="Calibri" w:eastAsia="Calibri" w:cs="Calibri"/>
                <w:color w:val="FFFFFF" w:themeColor="background1"/>
                <w:sz w:val="18"/>
                <w:szCs w:val="18"/>
              </w:rPr>
              <w:t xml:space="preserve">CSUB / ASC / </w:t>
            </w:r>
            <w:proofErr w:type="spellStart"/>
            <w:r w:rsidRPr="00534891">
              <w:rPr>
                <w:rFonts w:ascii="Calibri" w:hAnsi="Calibri" w:eastAsia="Calibri" w:cs="Calibri"/>
                <w:color w:val="FFFFFF" w:themeColor="background1"/>
                <w:sz w:val="18"/>
                <w:szCs w:val="18"/>
              </w:rPr>
              <w:t>ConCoop</w:t>
            </w:r>
            <w:proofErr w:type="spellEnd"/>
            <w:r w:rsidRPr="00534891">
              <w:rPr>
                <w:rFonts w:ascii="Calibri" w:hAnsi="Calibri" w:eastAsia="Calibri" w:cs="Calibri"/>
                <w:color w:val="FFFFFF" w:themeColor="background1"/>
                <w:sz w:val="18"/>
                <w:szCs w:val="18"/>
              </w:rPr>
              <w:t xml:space="preserve"> (UN)</w:t>
            </w:r>
          </w:p>
        </w:tc>
        <w:tc>
          <w:tcPr>
            <w:tcW w:w="4395"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00534891" w:rsidR="00534891" w:rsidP="00534891" w:rsidRDefault="00534891" w14:paraId="10A13377" w14:textId="77777777">
            <w:pPr>
              <w:spacing w:line="288" w:lineRule="auto"/>
              <w:jc w:val="center"/>
            </w:pPr>
            <w:r w:rsidRPr="00534891">
              <w:rPr>
                <w:rFonts w:ascii="Calibri" w:hAnsi="Calibri" w:eastAsia="Calibri" w:cs="Calibri"/>
                <w:color w:val="FFFFFF" w:themeColor="background1"/>
                <w:sz w:val="18"/>
                <w:szCs w:val="18"/>
              </w:rPr>
              <w:t>ARGUMENTAIRE</w:t>
            </w:r>
          </w:p>
        </w:tc>
      </w:tr>
      <w:tr w:rsidRPr="00534891" w:rsidR="00534891" w:rsidTr="2D2DA66B" w14:paraId="3B4B3DBD" w14:textId="77777777">
        <w:trPr>
          <w:gridBefore w:val="1"/>
          <w:wBefore w:w="10" w:type="dxa"/>
          <w:trHeight w:val="293"/>
        </w:trPr>
        <w:tc>
          <w:tcPr>
            <w:tcW w:w="2258" w:type="dxa"/>
            <w:tcBorders>
              <w:top w:val="single" w:color="auto" w:sz="8" w:space="0"/>
              <w:left w:val="single" w:color="auto" w:sz="8" w:space="0"/>
              <w:bottom w:val="single" w:color="auto" w:sz="8" w:space="0"/>
              <w:right w:val="single" w:color="auto" w:sz="8" w:space="0"/>
            </w:tcBorders>
          </w:tcPr>
          <w:p w:rsidRPr="004C4ECC" w:rsidR="00534891" w:rsidP="00534891" w:rsidRDefault="00534891" w14:paraId="5821BE54" w14:textId="77777777">
            <w:pPr>
              <w:spacing w:line="288" w:lineRule="auto"/>
              <w:jc w:val="left"/>
              <w:rPr>
                <w:rFonts w:ascii="Calibri" w:hAnsi="Calibri" w:eastAsia="Calibri" w:cs="Calibri"/>
                <w:sz w:val="18"/>
                <w:szCs w:val="18"/>
                <w:lang w:val="en-US"/>
              </w:rPr>
            </w:pPr>
            <w:r w:rsidRPr="004C4ECC">
              <w:rPr>
                <w:rFonts w:ascii="Calibri" w:hAnsi="Calibri" w:eastAsia="Calibri" w:cs="Calibri"/>
                <w:sz w:val="18"/>
                <w:szCs w:val="18"/>
                <w:lang w:val="en-US"/>
              </w:rPr>
              <w:t>SPF BOSA</w:t>
            </w:r>
          </w:p>
          <w:p w:rsidRPr="004C4ECC" w:rsidR="00534891" w:rsidP="00534891" w:rsidRDefault="00534891" w14:paraId="218F7EAD" w14:textId="77777777">
            <w:pPr>
              <w:spacing w:line="288" w:lineRule="auto"/>
              <w:jc w:val="left"/>
              <w:rPr>
                <w:rFonts w:ascii="Calibri" w:hAnsi="Calibri" w:eastAsia="Calibri" w:cs="Calibri"/>
                <w:sz w:val="18"/>
                <w:szCs w:val="18"/>
                <w:lang w:val="en-US"/>
              </w:rPr>
            </w:pPr>
            <w:r w:rsidRPr="004C4ECC">
              <w:rPr>
                <w:rFonts w:ascii="Calibri" w:hAnsi="Calibri" w:eastAsia="Calibri" w:cs="Calibri"/>
                <w:sz w:val="18"/>
                <w:szCs w:val="18"/>
                <w:lang w:val="en-US"/>
              </w:rPr>
              <w:t>R2</w:t>
            </w:r>
          </w:p>
          <w:p w:rsidRPr="004C4ECC" w:rsidR="00534891" w:rsidP="00534891" w:rsidRDefault="00534891" w14:paraId="18FB6461" w14:textId="77777777">
            <w:pPr>
              <w:spacing w:line="288" w:lineRule="auto"/>
              <w:jc w:val="left"/>
              <w:rPr>
                <w:rFonts w:ascii="Calibri" w:hAnsi="Calibri" w:eastAsia="Calibri" w:cs="Calibri"/>
                <w:sz w:val="18"/>
                <w:szCs w:val="18"/>
                <w:lang w:val="en-US"/>
              </w:rPr>
            </w:pPr>
            <w:r w:rsidRPr="004C4ECC">
              <w:rPr>
                <w:rFonts w:ascii="Calibri" w:hAnsi="Calibri" w:eastAsia="Calibri" w:cs="Calibri"/>
                <w:sz w:val="18"/>
                <w:szCs w:val="18"/>
                <w:lang w:val="en-US"/>
              </w:rPr>
              <w:t>A_02_01</w:t>
            </w:r>
          </w:p>
          <w:p w:rsidRPr="004C4ECC" w:rsidR="00534891" w:rsidP="00534891" w:rsidRDefault="6E323D1C" w14:paraId="7F46932F" w14:textId="5EE2D5CB">
            <w:pPr>
              <w:spacing w:line="288" w:lineRule="auto"/>
              <w:jc w:val="left"/>
              <w:rPr>
                <w:rFonts w:ascii="Calibri" w:hAnsi="Calibri" w:eastAsia="Calibri" w:cs="Calibri"/>
                <w:sz w:val="18"/>
                <w:szCs w:val="18"/>
                <w:lang w:val="en-US"/>
              </w:rPr>
            </w:pPr>
            <w:r w:rsidRPr="004C4ECC">
              <w:rPr>
                <w:rFonts w:ascii="Calibri" w:hAnsi="Calibri" w:eastAsia="Calibri" w:cs="Calibri"/>
                <w:sz w:val="18"/>
                <w:szCs w:val="18"/>
                <w:lang w:val="en-US"/>
              </w:rPr>
              <w:t>+1</w:t>
            </w:r>
            <w:r w:rsidRPr="004C4ECC" w:rsidR="6D282BCD">
              <w:rPr>
                <w:rFonts w:ascii="Calibri" w:hAnsi="Calibri" w:eastAsia="Calibri" w:cs="Calibri"/>
                <w:sz w:val="18"/>
                <w:szCs w:val="18"/>
                <w:lang w:val="en-US"/>
              </w:rPr>
              <w:t>2</w:t>
            </w:r>
            <w:r w:rsidRPr="004C4ECC">
              <w:rPr>
                <w:rFonts w:ascii="Calibri" w:hAnsi="Calibri" w:eastAsia="Calibri" w:cs="Calibri"/>
                <w:sz w:val="18"/>
                <w:szCs w:val="18"/>
                <w:lang w:val="en-US"/>
              </w:rPr>
              <w:t xml:space="preserve">0 </w:t>
            </w:r>
            <w:proofErr w:type="spellStart"/>
            <w:r w:rsidRPr="004C4ECC">
              <w:rPr>
                <w:rFonts w:ascii="Calibri" w:hAnsi="Calibri" w:eastAsia="Calibri" w:cs="Calibri"/>
                <w:sz w:val="18"/>
                <w:szCs w:val="18"/>
                <w:lang w:val="en-US"/>
              </w:rPr>
              <w:t>kEUR</w:t>
            </w:r>
            <w:proofErr w:type="spellEnd"/>
          </w:p>
        </w:tc>
        <w:tc>
          <w:tcPr>
            <w:tcW w:w="2835" w:type="dxa"/>
            <w:tcBorders>
              <w:top w:val="single" w:color="auto" w:sz="8" w:space="0"/>
              <w:left w:val="single" w:color="auto" w:sz="8" w:space="0"/>
              <w:bottom w:val="single" w:color="auto" w:sz="8" w:space="0"/>
              <w:right w:val="single" w:color="auto" w:sz="8" w:space="0"/>
            </w:tcBorders>
          </w:tcPr>
          <w:p w:rsidRPr="00896DE6" w:rsidR="76F96307" w:rsidP="76F96307" w:rsidRDefault="14412AC2" w14:paraId="24202451" w14:textId="1E55C714">
            <w:pPr>
              <w:spacing w:line="257" w:lineRule="auto"/>
              <w:rPr>
                <w:rFonts w:ascii="Calibri" w:hAnsi="Calibri" w:eastAsia="Calibri" w:cs="Calibri"/>
                <w:sz w:val="18"/>
                <w:szCs w:val="18"/>
              </w:rPr>
            </w:pPr>
            <w:r w:rsidRPr="00896DE6">
              <w:rPr>
                <w:rFonts w:ascii="Calibri" w:hAnsi="Calibri" w:eastAsia="Calibri" w:cs="Calibri"/>
                <w:sz w:val="18"/>
                <w:szCs w:val="18"/>
              </w:rPr>
              <w:t>ASC</w:t>
            </w:r>
          </w:p>
          <w:p w:rsidRPr="00896DE6" w:rsidR="2D2DA66B" w:rsidP="2D2DA66B" w:rsidRDefault="2D2DA66B" w14:paraId="38D94544" w14:textId="62615CFD">
            <w:pPr>
              <w:spacing w:line="257" w:lineRule="auto"/>
              <w:rPr>
                <w:rFonts w:ascii="Calibri" w:hAnsi="Calibri" w:eastAsia="Calibri" w:cs="Calibri"/>
                <w:sz w:val="18"/>
                <w:szCs w:val="18"/>
              </w:rPr>
            </w:pPr>
          </w:p>
          <w:p w:rsidRPr="00896DE6" w:rsidR="00534891" w:rsidP="00534891" w:rsidRDefault="00534891" w14:paraId="518969E2" w14:textId="77777777">
            <w:pPr>
              <w:spacing w:line="257" w:lineRule="auto"/>
              <w:rPr>
                <w:rFonts w:ascii="Calibri" w:hAnsi="Calibri" w:eastAsia="Calibri" w:cs="Calibri"/>
                <w:sz w:val="18"/>
                <w:szCs w:val="18"/>
              </w:rPr>
            </w:pPr>
            <w:r w:rsidRPr="00896DE6">
              <w:rPr>
                <w:rFonts w:ascii="Calibri" w:hAnsi="Calibri" w:eastAsia="Calibri" w:cs="Calibri"/>
                <w:sz w:val="18"/>
                <w:szCs w:val="18"/>
              </w:rPr>
              <w:t>Contribution à structurer, renforcer, rationaliser le circuit de rapportage et d’instructions, ETD – Territoire – Province – Central</w:t>
            </w:r>
          </w:p>
        </w:tc>
        <w:tc>
          <w:tcPr>
            <w:tcW w:w="4395" w:type="dxa"/>
            <w:tcBorders>
              <w:top w:val="single" w:color="auto" w:sz="8" w:space="0"/>
              <w:left w:val="single" w:color="auto" w:sz="8" w:space="0"/>
              <w:bottom w:val="single" w:color="auto" w:sz="8" w:space="0"/>
              <w:right w:val="single" w:color="auto" w:sz="8" w:space="0"/>
            </w:tcBorders>
          </w:tcPr>
          <w:p w:rsidRPr="00896DE6" w:rsidR="00534891" w:rsidP="00534891" w:rsidRDefault="00534891" w14:paraId="1FAFEE07" w14:textId="77777777">
            <w:pPr>
              <w:spacing w:line="288" w:lineRule="auto"/>
              <w:rPr>
                <w:rFonts w:ascii="Calibri" w:hAnsi="Calibri" w:eastAsia="Calibri" w:cs="Calibri"/>
                <w:sz w:val="18"/>
                <w:szCs w:val="18"/>
              </w:rPr>
            </w:pPr>
            <w:r w:rsidRPr="00896DE6">
              <w:rPr>
                <w:rFonts w:ascii="Calibri" w:hAnsi="Calibri" w:eastAsia="Calibri" w:cs="Calibri"/>
                <w:sz w:val="18"/>
                <w:szCs w:val="18"/>
              </w:rPr>
              <w:t xml:space="preserve">Les contributions de SPF </w:t>
            </w:r>
            <w:proofErr w:type="spellStart"/>
            <w:r w:rsidRPr="00896DE6">
              <w:rPr>
                <w:rFonts w:ascii="Calibri" w:hAnsi="Calibri" w:eastAsia="Calibri" w:cs="Calibri"/>
                <w:sz w:val="18"/>
                <w:szCs w:val="18"/>
              </w:rPr>
              <w:t>Bosa</w:t>
            </w:r>
            <w:proofErr w:type="spellEnd"/>
            <w:r w:rsidRPr="00896DE6">
              <w:rPr>
                <w:rFonts w:ascii="Calibri" w:hAnsi="Calibri" w:eastAsia="Calibri" w:cs="Calibri"/>
                <w:sz w:val="18"/>
                <w:szCs w:val="18"/>
              </w:rPr>
              <w:t xml:space="preserve"> à la formation des Enarques ont été fortement appréciées. La formation par des hommes de métier est davantage indiquée pour questionner les pratiques en place, et conduire à des changements réalistes, pertinents sur toute la ligne de commandement. Un lien direct sera fait avec l’appui institutionnel envisagé au niveau central. </w:t>
            </w:r>
          </w:p>
        </w:tc>
      </w:tr>
      <w:tr w:rsidRPr="00534891" w:rsidR="00534891" w:rsidTr="2D2DA66B" w14:paraId="18FBFED0" w14:textId="77777777">
        <w:trPr>
          <w:gridBefore w:val="1"/>
          <w:wBefore w:w="10" w:type="dxa"/>
          <w:trHeight w:val="293"/>
        </w:trPr>
        <w:tc>
          <w:tcPr>
            <w:tcW w:w="2258" w:type="dxa"/>
            <w:tcBorders>
              <w:top w:val="single" w:color="auto" w:sz="8" w:space="0"/>
              <w:left w:val="single" w:color="auto" w:sz="8" w:space="0"/>
              <w:bottom w:val="single" w:color="auto" w:sz="8" w:space="0"/>
              <w:right w:val="single" w:color="auto" w:sz="8" w:space="0"/>
            </w:tcBorders>
          </w:tcPr>
          <w:p w:rsidRPr="00896DE6" w:rsidR="00534891" w:rsidP="00534891" w:rsidRDefault="0F4EF2AA" w14:paraId="2A50F23C" w14:textId="1F6A8155">
            <w:pPr>
              <w:tabs>
                <w:tab w:val="right" w:pos="2194"/>
              </w:tabs>
              <w:spacing w:line="288" w:lineRule="auto"/>
              <w:jc w:val="left"/>
              <w:rPr>
                <w:rFonts w:ascii="Calibri" w:hAnsi="Calibri" w:eastAsia="Calibri" w:cs="Calibri"/>
                <w:b/>
                <w:bCs/>
                <w:sz w:val="18"/>
                <w:szCs w:val="18"/>
              </w:rPr>
            </w:pPr>
            <w:r w:rsidRPr="00896DE6">
              <w:rPr>
                <w:rFonts w:ascii="Calibri" w:hAnsi="Calibri" w:eastAsia="Calibri" w:cs="Calibri"/>
                <w:b/>
                <w:bCs/>
                <w:sz w:val="18"/>
                <w:szCs w:val="18"/>
              </w:rPr>
              <w:t xml:space="preserve">Ministère du Plan - </w:t>
            </w:r>
            <w:proofErr w:type="spellStart"/>
            <w:r w:rsidRPr="00896DE6" w:rsidR="18F04685">
              <w:rPr>
                <w:rFonts w:ascii="Calibri" w:hAnsi="Calibri" w:eastAsia="Calibri" w:cs="Calibri"/>
                <w:b/>
                <w:bCs/>
                <w:sz w:val="18"/>
                <w:szCs w:val="18"/>
              </w:rPr>
              <w:t>Senarec</w:t>
            </w:r>
            <w:proofErr w:type="spellEnd"/>
          </w:p>
          <w:p w:rsidRPr="00896DE6" w:rsidR="00534891" w:rsidP="00534891" w:rsidRDefault="00534891" w14:paraId="7E69C142" w14:textId="77777777">
            <w:pPr>
              <w:tabs>
                <w:tab w:val="right" w:pos="2194"/>
              </w:tabs>
              <w:spacing w:line="288" w:lineRule="auto"/>
              <w:jc w:val="left"/>
              <w:rPr>
                <w:rFonts w:ascii="Calibri" w:hAnsi="Calibri" w:eastAsia="Calibri" w:cs="Calibri"/>
                <w:sz w:val="18"/>
                <w:szCs w:val="18"/>
              </w:rPr>
            </w:pPr>
            <w:r w:rsidRPr="00896DE6">
              <w:rPr>
                <w:rFonts w:ascii="Calibri" w:hAnsi="Calibri" w:eastAsia="Calibri" w:cs="Calibri"/>
                <w:sz w:val="18"/>
                <w:szCs w:val="18"/>
              </w:rPr>
              <w:t>R2/A_02_0</w:t>
            </w:r>
          </w:p>
          <w:p w:rsidRPr="00896DE6" w:rsidR="00534891" w:rsidP="00534891" w:rsidRDefault="00534891" w14:paraId="3A27FC89" w14:textId="77777777">
            <w:pPr>
              <w:tabs>
                <w:tab w:val="right" w:pos="2194"/>
              </w:tabs>
              <w:spacing w:line="288" w:lineRule="auto"/>
              <w:jc w:val="left"/>
              <w:rPr>
                <w:rFonts w:ascii="Calibri" w:hAnsi="Calibri" w:eastAsia="Calibri" w:cs="Calibri"/>
                <w:sz w:val="18"/>
                <w:szCs w:val="18"/>
              </w:rPr>
            </w:pPr>
            <w:r w:rsidRPr="00896DE6">
              <w:rPr>
                <w:rFonts w:ascii="Calibri" w:hAnsi="Calibri" w:eastAsia="Calibri" w:cs="Calibri"/>
                <w:sz w:val="18"/>
                <w:szCs w:val="18"/>
              </w:rPr>
              <w:t>R/A_03_04</w:t>
            </w:r>
          </w:p>
          <w:p w:rsidRPr="00534891" w:rsidR="00534891" w:rsidP="773C334D" w:rsidRDefault="6E323D1C" w14:paraId="2B0FDB7A" w14:textId="3F30C6F4">
            <w:pPr>
              <w:tabs>
                <w:tab w:val="right" w:pos="2194"/>
              </w:tabs>
              <w:spacing w:line="288" w:lineRule="auto"/>
              <w:jc w:val="left"/>
              <w:rPr>
                <w:rFonts w:ascii="Calibri" w:hAnsi="Calibri" w:eastAsia="Calibri" w:cs="Calibri"/>
                <w:sz w:val="18"/>
                <w:szCs w:val="18"/>
              </w:rPr>
            </w:pPr>
            <w:r w:rsidRPr="773C334D">
              <w:rPr>
                <w:rFonts w:ascii="Calibri" w:hAnsi="Calibri" w:eastAsia="Calibri" w:cs="Calibri"/>
                <w:sz w:val="18"/>
                <w:szCs w:val="18"/>
              </w:rPr>
              <w:t>+</w:t>
            </w:r>
            <w:r w:rsidRPr="773C334D" w:rsidR="08CA4E78">
              <w:rPr>
                <w:rFonts w:ascii="Calibri" w:hAnsi="Calibri" w:eastAsia="Calibri" w:cs="Calibri"/>
                <w:sz w:val="18"/>
                <w:szCs w:val="18"/>
              </w:rPr>
              <w:t>6</w:t>
            </w:r>
            <w:r w:rsidRPr="773C334D">
              <w:rPr>
                <w:rFonts w:ascii="Calibri" w:hAnsi="Calibri" w:eastAsia="Calibri" w:cs="Calibri"/>
                <w:sz w:val="18"/>
                <w:szCs w:val="18"/>
              </w:rPr>
              <w:t xml:space="preserve">0 </w:t>
            </w:r>
            <w:proofErr w:type="spellStart"/>
            <w:r w:rsidRPr="773C334D">
              <w:rPr>
                <w:rFonts w:ascii="Calibri" w:hAnsi="Calibri" w:eastAsia="Calibri" w:cs="Calibri"/>
                <w:sz w:val="18"/>
                <w:szCs w:val="18"/>
              </w:rPr>
              <w:t>kEUR</w:t>
            </w:r>
            <w:proofErr w:type="spellEnd"/>
          </w:p>
        </w:tc>
        <w:tc>
          <w:tcPr>
            <w:tcW w:w="2835" w:type="dxa"/>
            <w:tcBorders>
              <w:top w:val="single" w:color="auto" w:sz="8" w:space="0"/>
              <w:left w:val="single" w:color="auto" w:sz="8" w:space="0"/>
              <w:bottom w:val="single" w:color="auto" w:sz="8" w:space="0"/>
              <w:right w:val="single" w:color="auto" w:sz="8" w:space="0"/>
            </w:tcBorders>
          </w:tcPr>
          <w:p w:rsidRPr="00896DE6" w:rsidR="00534891" w:rsidP="00534891" w:rsidRDefault="18F04685" w14:paraId="2032DE67" w14:textId="173B9BE2">
            <w:pPr>
              <w:spacing w:line="257" w:lineRule="auto"/>
              <w:rPr>
                <w:rFonts w:ascii="Calibri" w:hAnsi="Calibri" w:eastAsia="Calibri" w:cs="Calibri"/>
                <w:sz w:val="18"/>
                <w:szCs w:val="18"/>
              </w:rPr>
            </w:pPr>
            <w:r w:rsidRPr="00896DE6">
              <w:rPr>
                <w:rFonts w:ascii="Calibri" w:hAnsi="Calibri" w:eastAsia="Calibri" w:cs="Calibri"/>
                <w:sz w:val="18"/>
                <w:szCs w:val="18"/>
              </w:rPr>
              <w:t>CSUB en octroi direct</w:t>
            </w:r>
          </w:p>
          <w:p w:rsidRPr="00896DE6" w:rsidR="2D2DA66B" w:rsidP="2D2DA66B" w:rsidRDefault="2D2DA66B" w14:paraId="73C0384D" w14:textId="3AE376BE">
            <w:pPr>
              <w:spacing w:line="257" w:lineRule="auto"/>
              <w:rPr>
                <w:rFonts w:ascii="Calibri" w:hAnsi="Calibri" w:eastAsia="Calibri" w:cs="Calibri"/>
                <w:sz w:val="18"/>
                <w:szCs w:val="18"/>
              </w:rPr>
            </w:pPr>
          </w:p>
          <w:p w:rsidRPr="00896DE6" w:rsidR="00534891" w:rsidP="00534891" w:rsidRDefault="0F7EF3B9" w14:paraId="1A63AAA5" w14:textId="4D1B9262">
            <w:pPr>
              <w:spacing w:line="257" w:lineRule="auto"/>
              <w:rPr>
                <w:rFonts w:ascii="Calibri" w:hAnsi="Calibri" w:eastAsia="Calibri" w:cs="Calibri"/>
                <w:sz w:val="18"/>
                <w:szCs w:val="18"/>
              </w:rPr>
            </w:pPr>
            <w:r w:rsidRPr="00896DE6">
              <w:rPr>
                <w:rFonts w:ascii="Calibri" w:hAnsi="Calibri" w:eastAsia="Calibri" w:cs="Calibri"/>
                <w:sz w:val="18"/>
                <w:szCs w:val="18"/>
              </w:rPr>
              <w:t>Création et structuration d’un cadre pérenne de renforcement des capacités de l’Assemblée provinciale (personnel administratif et élus) et des Régies financières</w:t>
            </w:r>
            <w:r w:rsidRPr="00896DE6" w:rsidR="2534D73B">
              <w:rPr>
                <w:rFonts w:ascii="Calibri" w:hAnsi="Calibri" w:eastAsia="Calibri" w:cs="Calibri"/>
                <w:sz w:val="18"/>
                <w:szCs w:val="18"/>
              </w:rPr>
              <w:t xml:space="preserve"> </w:t>
            </w:r>
            <w:r w:rsidRPr="00896DE6">
              <w:rPr>
                <w:rFonts w:ascii="Calibri" w:hAnsi="Calibri" w:eastAsia="Calibri" w:cs="Calibri"/>
                <w:sz w:val="18"/>
                <w:szCs w:val="18"/>
              </w:rPr>
              <w:t xml:space="preserve">+services d’assiette </w:t>
            </w:r>
          </w:p>
        </w:tc>
        <w:tc>
          <w:tcPr>
            <w:tcW w:w="4395" w:type="dxa"/>
            <w:tcBorders>
              <w:top w:val="single" w:color="auto" w:sz="8" w:space="0"/>
              <w:left w:val="single" w:color="auto" w:sz="8" w:space="0"/>
              <w:bottom w:val="single" w:color="auto" w:sz="8" w:space="0"/>
              <w:right w:val="single" w:color="auto" w:sz="8" w:space="0"/>
            </w:tcBorders>
          </w:tcPr>
          <w:p w:rsidRPr="00896DE6" w:rsidR="00534891" w:rsidP="00534891" w:rsidRDefault="1A9C2E2D" w14:paraId="7C962ED0" w14:textId="120F25EE">
            <w:pPr>
              <w:spacing w:line="288" w:lineRule="auto"/>
              <w:rPr>
                <w:rFonts w:ascii="Calibri" w:hAnsi="Calibri" w:eastAsia="Calibri" w:cs="Calibri"/>
                <w:sz w:val="18"/>
                <w:szCs w:val="18"/>
              </w:rPr>
            </w:pPr>
            <w:proofErr w:type="spellStart"/>
            <w:r w:rsidRPr="00896DE6">
              <w:rPr>
                <w:rFonts w:ascii="Calibri" w:hAnsi="Calibri" w:eastAsia="Calibri" w:cs="Calibri"/>
                <w:sz w:val="18"/>
                <w:szCs w:val="18"/>
              </w:rPr>
              <w:t>Senarec</w:t>
            </w:r>
            <w:proofErr w:type="spellEnd"/>
            <w:r w:rsidRPr="00896DE6">
              <w:rPr>
                <w:rFonts w:ascii="Calibri" w:hAnsi="Calibri" w:eastAsia="Calibri" w:cs="Calibri"/>
                <w:sz w:val="18"/>
                <w:szCs w:val="18"/>
              </w:rPr>
              <w:t xml:space="preserve"> est l’organe technique du Ministère du Plan ayant dans ses attributions le renforcement des capacités du personnel politique et administratif de toutes institutions publiques. </w:t>
            </w:r>
          </w:p>
          <w:p w:rsidRPr="00896DE6" w:rsidR="00534891" w:rsidP="00534891" w:rsidRDefault="00534891" w14:paraId="288EEE94" w14:textId="77777777">
            <w:pPr>
              <w:spacing w:line="288" w:lineRule="auto"/>
              <w:rPr>
                <w:rFonts w:ascii="Calibri" w:hAnsi="Calibri" w:eastAsia="Calibri" w:cs="Calibri"/>
                <w:sz w:val="18"/>
                <w:szCs w:val="18"/>
              </w:rPr>
            </w:pPr>
            <w:r w:rsidRPr="00896DE6">
              <w:rPr>
                <w:rFonts w:ascii="Calibri" w:hAnsi="Calibri" w:eastAsia="Calibri" w:cs="Calibri"/>
                <w:sz w:val="18"/>
                <w:szCs w:val="18"/>
              </w:rPr>
              <w:t xml:space="preserve">Il recherche les formateurs sous tous les cieux et dans tous les espaces afin de rencontrer les attentes des besoins formulés par les demandeurs. </w:t>
            </w:r>
          </w:p>
          <w:p w:rsidRPr="00896DE6" w:rsidR="00534891" w:rsidP="00534891" w:rsidRDefault="5CF819A2" w14:paraId="0E6377EA" w14:textId="46B86EC3">
            <w:pPr>
              <w:spacing w:line="288" w:lineRule="auto"/>
              <w:rPr>
                <w:rFonts w:ascii="Calibri" w:hAnsi="Calibri" w:eastAsia="Calibri" w:cs="Calibri"/>
                <w:sz w:val="18"/>
                <w:szCs w:val="18"/>
              </w:rPr>
            </w:pPr>
            <w:r w:rsidRPr="00896DE6">
              <w:rPr>
                <w:rFonts w:ascii="Calibri" w:hAnsi="Calibri" w:eastAsia="Calibri" w:cs="Calibri"/>
                <w:sz w:val="18"/>
                <w:szCs w:val="18"/>
              </w:rPr>
              <w:t xml:space="preserve">Il a </w:t>
            </w:r>
            <w:r w:rsidRPr="00896DE6" w:rsidR="4F95EFED">
              <w:rPr>
                <w:rFonts w:ascii="Calibri" w:hAnsi="Calibri" w:eastAsia="Calibri" w:cs="Calibri"/>
                <w:sz w:val="18"/>
                <w:szCs w:val="18"/>
              </w:rPr>
              <w:t>également</w:t>
            </w:r>
            <w:r w:rsidRPr="00896DE6">
              <w:rPr>
                <w:rFonts w:ascii="Calibri" w:hAnsi="Calibri" w:eastAsia="Calibri" w:cs="Calibri"/>
                <w:sz w:val="18"/>
                <w:szCs w:val="18"/>
              </w:rPr>
              <w:t xml:space="preserve"> la mission d’évaluation des besoins par analyse des performances institutionnelles ou par anticipation en raison des changements et évolutions.</w:t>
            </w:r>
          </w:p>
        </w:tc>
      </w:tr>
      <w:tr w:rsidRPr="00534891" w:rsidR="00534891" w:rsidTr="2D2DA66B" w14:paraId="020382F7" w14:textId="77777777">
        <w:trPr>
          <w:gridBefore w:val="1"/>
          <w:wBefore w:w="10" w:type="dxa"/>
          <w:trHeight w:val="293"/>
        </w:trPr>
        <w:tc>
          <w:tcPr>
            <w:tcW w:w="2258" w:type="dxa"/>
            <w:tcBorders>
              <w:top w:val="single" w:color="auto" w:sz="8" w:space="0"/>
              <w:left w:val="single" w:color="auto" w:sz="8" w:space="0"/>
              <w:bottom w:val="single" w:color="auto" w:sz="8" w:space="0"/>
              <w:right w:val="single" w:color="auto" w:sz="8" w:space="0"/>
            </w:tcBorders>
          </w:tcPr>
          <w:p w:rsidRPr="00896DE6" w:rsidR="00534891" w:rsidP="00896DE6" w:rsidRDefault="00534891" w14:paraId="166B2AE3" w14:textId="77777777">
            <w:pPr>
              <w:spacing w:line="288" w:lineRule="auto"/>
              <w:rPr>
                <w:rFonts w:ascii="Calibri" w:hAnsi="Calibri" w:eastAsia="Calibri" w:cs="Calibri"/>
                <w:b/>
                <w:bCs/>
                <w:sz w:val="18"/>
                <w:szCs w:val="18"/>
              </w:rPr>
            </w:pPr>
            <w:r w:rsidRPr="00896DE6">
              <w:rPr>
                <w:rFonts w:ascii="Calibri" w:hAnsi="Calibri" w:eastAsia="Calibri" w:cs="Calibri"/>
                <w:b/>
                <w:bCs/>
                <w:sz w:val="18"/>
                <w:szCs w:val="18"/>
              </w:rPr>
              <w:t xml:space="preserve">Parlement Région </w:t>
            </w:r>
            <w:proofErr w:type="spellStart"/>
            <w:r w:rsidRPr="00896DE6">
              <w:rPr>
                <w:rFonts w:ascii="Calibri" w:hAnsi="Calibri" w:eastAsia="Calibri" w:cs="Calibri"/>
                <w:b/>
                <w:bCs/>
                <w:sz w:val="18"/>
                <w:szCs w:val="18"/>
              </w:rPr>
              <w:t>walonne</w:t>
            </w:r>
            <w:proofErr w:type="spellEnd"/>
          </w:p>
          <w:p w:rsidRPr="00896DE6" w:rsidR="00534891" w:rsidP="00896DE6" w:rsidRDefault="00534891" w14:paraId="2858F838" w14:textId="77777777">
            <w:pPr>
              <w:spacing w:line="288" w:lineRule="auto"/>
              <w:rPr>
                <w:rFonts w:ascii="Calibri" w:hAnsi="Calibri" w:eastAsia="Calibri" w:cs="Calibri"/>
                <w:b/>
                <w:bCs/>
                <w:sz w:val="18"/>
                <w:szCs w:val="18"/>
              </w:rPr>
            </w:pPr>
            <w:r w:rsidRPr="00896DE6">
              <w:rPr>
                <w:rFonts w:ascii="Calibri" w:hAnsi="Calibri" w:eastAsia="Calibri" w:cs="Calibri"/>
                <w:b/>
                <w:bCs/>
                <w:sz w:val="18"/>
                <w:szCs w:val="18"/>
              </w:rPr>
              <w:t>R2</w:t>
            </w:r>
          </w:p>
          <w:p w:rsidRPr="00896DE6" w:rsidR="00534891" w:rsidP="00896DE6" w:rsidRDefault="00534891" w14:paraId="78374732" w14:textId="77777777">
            <w:pPr>
              <w:spacing w:line="288" w:lineRule="auto"/>
              <w:rPr>
                <w:rFonts w:ascii="Calibri" w:hAnsi="Calibri" w:eastAsia="Calibri" w:cs="Calibri"/>
                <w:sz w:val="18"/>
                <w:szCs w:val="18"/>
              </w:rPr>
            </w:pPr>
            <w:r w:rsidRPr="00534891">
              <w:rPr>
                <w:rFonts w:ascii="Calibri" w:hAnsi="Calibri" w:eastAsia="Calibri" w:cs="Calibri"/>
                <w:sz w:val="18"/>
                <w:szCs w:val="18"/>
              </w:rPr>
              <w:t>A_02_01</w:t>
            </w:r>
          </w:p>
          <w:p w:rsidRPr="00896DE6" w:rsidR="00534891" w:rsidP="00896DE6" w:rsidRDefault="00534891" w14:paraId="7BB3349C" w14:textId="77777777">
            <w:pPr>
              <w:spacing w:line="288" w:lineRule="auto"/>
              <w:rPr>
                <w:rFonts w:ascii="Calibri" w:hAnsi="Calibri" w:eastAsia="Calibri" w:cs="Calibri"/>
                <w:sz w:val="18"/>
                <w:szCs w:val="18"/>
              </w:rPr>
            </w:pPr>
            <w:r w:rsidRPr="00534891">
              <w:rPr>
                <w:rFonts w:ascii="Calibri" w:hAnsi="Calibri" w:eastAsia="Calibri" w:cs="Calibri"/>
                <w:sz w:val="18"/>
                <w:szCs w:val="18"/>
              </w:rPr>
              <w:t xml:space="preserve">+ 120 </w:t>
            </w:r>
            <w:proofErr w:type="spellStart"/>
            <w:r w:rsidRPr="00534891">
              <w:rPr>
                <w:rFonts w:ascii="Calibri" w:hAnsi="Calibri" w:eastAsia="Calibri" w:cs="Calibri"/>
                <w:sz w:val="18"/>
                <w:szCs w:val="18"/>
              </w:rPr>
              <w:t>kEUR</w:t>
            </w:r>
            <w:proofErr w:type="spellEnd"/>
          </w:p>
        </w:tc>
        <w:tc>
          <w:tcPr>
            <w:tcW w:w="2835" w:type="dxa"/>
            <w:tcBorders>
              <w:top w:val="single" w:color="auto" w:sz="8" w:space="0"/>
              <w:left w:val="single" w:color="auto" w:sz="8" w:space="0"/>
              <w:bottom w:val="single" w:color="auto" w:sz="8" w:space="0"/>
              <w:right w:val="single" w:color="auto" w:sz="8" w:space="0"/>
            </w:tcBorders>
          </w:tcPr>
          <w:p w:rsidRPr="00896DE6" w:rsidR="76F96307" w:rsidP="00896DE6" w:rsidRDefault="14412AC2" w14:paraId="37E3ED35" w14:textId="0C5D3459">
            <w:pPr>
              <w:spacing w:line="257" w:lineRule="auto"/>
              <w:rPr>
                <w:rFonts w:ascii="Calibri" w:hAnsi="Calibri" w:eastAsia="Calibri" w:cs="Calibri"/>
                <w:sz w:val="18"/>
                <w:szCs w:val="18"/>
              </w:rPr>
            </w:pPr>
            <w:r w:rsidRPr="00896DE6">
              <w:rPr>
                <w:rFonts w:ascii="Calibri" w:hAnsi="Calibri" w:eastAsia="Calibri" w:cs="Calibri"/>
                <w:sz w:val="18"/>
                <w:szCs w:val="18"/>
              </w:rPr>
              <w:t>ASC</w:t>
            </w:r>
          </w:p>
          <w:p w:rsidRPr="00896DE6" w:rsidR="2D2DA66B" w:rsidP="00896DE6" w:rsidRDefault="2D2DA66B" w14:paraId="776DCAD4" w14:textId="6F7007A1">
            <w:pPr>
              <w:spacing w:line="257" w:lineRule="auto"/>
              <w:rPr>
                <w:rFonts w:ascii="Calibri" w:hAnsi="Calibri" w:eastAsia="Calibri" w:cs="Calibri"/>
                <w:sz w:val="18"/>
                <w:szCs w:val="18"/>
              </w:rPr>
            </w:pPr>
          </w:p>
          <w:p w:rsidRPr="00896DE6" w:rsidR="00534891" w:rsidP="00896DE6" w:rsidRDefault="00534891" w14:paraId="24F630CC" w14:textId="77777777">
            <w:pPr>
              <w:spacing w:line="257" w:lineRule="auto"/>
              <w:rPr>
                <w:rFonts w:ascii="Calibri" w:hAnsi="Calibri" w:eastAsia="Calibri" w:cs="Calibri"/>
                <w:sz w:val="18"/>
                <w:szCs w:val="18"/>
              </w:rPr>
            </w:pPr>
            <w:r w:rsidRPr="00896DE6">
              <w:rPr>
                <w:rFonts w:ascii="Calibri" w:hAnsi="Calibri" w:eastAsia="Calibri" w:cs="Calibri"/>
                <w:sz w:val="18"/>
                <w:szCs w:val="18"/>
              </w:rPr>
              <w:t>Contribution au renforcement des compétences techniques de l’Assemblée provinciale (personnel administratif et élus)</w:t>
            </w:r>
          </w:p>
        </w:tc>
        <w:tc>
          <w:tcPr>
            <w:tcW w:w="4395" w:type="dxa"/>
            <w:tcBorders>
              <w:top w:val="single" w:color="auto" w:sz="8" w:space="0"/>
              <w:left w:val="single" w:color="auto" w:sz="8" w:space="0"/>
              <w:bottom w:val="single" w:color="auto" w:sz="8" w:space="0"/>
              <w:right w:val="single" w:color="auto" w:sz="8" w:space="0"/>
            </w:tcBorders>
          </w:tcPr>
          <w:p w:rsidRPr="00896DE6" w:rsidR="00534891" w:rsidP="00896DE6" w:rsidRDefault="00534891" w14:paraId="13BAB9C9" w14:textId="77777777">
            <w:pPr>
              <w:spacing w:line="288" w:lineRule="auto"/>
              <w:rPr>
                <w:rFonts w:ascii="Calibri" w:hAnsi="Calibri" w:eastAsia="Calibri" w:cs="Calibri"/>
                <w:sz w:val="18"/>
                <w:szCs w:val="18"/>
              </w:rPr>
            </w:pPr>
            <w:r w:rsidRPr="00896DE6">
              <w:rPr>
                <w:rFonts w:ascii="Calibri" w:hAnsi="Calibri" w:eastAsia="Calibri" w:cs="Calibri"/>
                <w:sz w:val="18"/>
                <w:szCs w:val="18"/>
              </w:rPr>
              <w:t xml:space="preserve">Organe de niveau similaire. </w:t>
            </w:r>
          </w:p>
          <w:p w:rsidRPr="00896DE6" w:rsidR="00534891" w:rsidP="00896DE6" w:rsidRDefault="00534891" w14:paraId="7D7605EB" w14:textId="77777777">
            <w:pPr>
              <w:spacing w:line="288" w:lineRule="auto"/>
              <w:rPr>
                <w:rFonts w:ascii="Calibri" w:hAnsi="Calibri" w:eastAsia="Calibri" w:cs="Calibri"/>
                <w:sz w:val="18"/>
                <w:szCs w:val="18"/>
              </w:rPr>
            </w:pPr>
            <w:r w:rsidRPr="00896DE6">
              <w:rPr>
                <w:rFonts w:ascii="Calibri" w:hAnsi="Calibri" w:eastAsia="Calibri" w:cs="Calibri"/>
                <w:sz w:val="18"/>
                <w:szCs w:val="18"/>
              </w:rPr>
              <w:t>Les formations attendues proviendraient tant du personnel administratif que des élus.</w:t>
            </w:r>
          </w:p>
          <w:p w:rsidRPr="00896DE6" w:rsidR="00534891" w:rsidP="00896DE6" w:rsidRDefault="18F04685" w14:paraId="33CE0787" w14:textId="77777777">
            <w:pPr>
              <w:spacing w:line="288" w:lineRule="auto"/>
              <w:rPr>
                <w:rFonts w:ascii="Calibri" w:hAnsi="Calibri" w:eastAsia="Calibri" w:cs="Calibri"/>
                <w:sz w:val="18"/>
                <w:szCs w:val="18"/>
              </w:rPr>
            </w:pPr>
            <w:r w:rsidRPr="00896DE6">
              <w:rPr>
                <w:rFonts w:ascii="Calibri" w:hAnsi="Calibri" w:eastAsia="Calibri" w:cs="Calibri"/>
                <w:sz w:val="18"/>
                <w:szCs w:val="18"/>
              </w:rPr>
              <w:t>Échanges des pratiques. Approche andragogique. Orientation pratique et résultats.</w:t>
            </w:r>
          </w:p>
        </w:tc>
      </w:tr>
      <w:tr w:rsidR="00B74EF4" w:rsidTr="2D2DA66B" w14:paraId="2F41FE66" w14:textId="77777777">
        <w:trPr>
          <w:trHeight w:val="375"/>
        </w:trPr>
        <w:tc>
          <w:tcPr>
            <w:tcW w:w="9498" w:type="dxa"/>
            <w:gridSpan w:val="4"/>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Pr="1FE22D84" w:rsidR="00B74EF4" w:rsidP="1FE22D84" w:rsidRDefault="00B74EF4" w14:paraId="25790859" w14:textId="6BD04228">
            <w:pPr>
              <w:spacing w:line="288" w:lineRule="auto"/>
              <w:jc w:val="center"/>
              <w:rPr>
                <w:rFonts w:ascii="Calibri" w:hAnsi="Calibri" w:eastAsia="Calibri" w:cs="Calibri"/>
                <w:color w:val="FFFFFF" w:themeColor="background1"/>
                <w:sz w:val="18"/>
                <w:szCs w:val="18"/>
              </w:rPr>
            </w:pPr>
            <w:r>
              <w:rPr>
                <w:rFonts w:ascii="Calibri" w:hAnsi="Calibri" w:eastAsia="Calibri" w:cs="Calibri"/>
                <w:color w:val="FFFFFF" w:themeColor="background1"/>
                <w:sz w:val="18"/>
                <w:szCs w:val="18"/>
              </w:rPr>
              <w:t>APPELS À PROPOSITION</w:t>
            </w:r>
          </w:p>
        </w:tc>
      </w:tr>
      <w:tr w:rsidR="00C209FE" w:rsidTr="2D2DA66B" w14:paraId="277D5538" w14:textId="77777777">
        <w:trPr>
          <w:trHeight w:val="750"/>
        </w:trPr>
        <w:tc>
          <w:tcPr>
            <w:tcW w:w="2268" w:type="dxa"/>
            <w:gridSpan w:val="2"/>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75C574F3" w:rsidP="1FE22D84" w:rsidRDefault="75C574F3" w14:paraId="521C4859" w14:textId="77777777">
            <w:pPr>
              <w:spacing w:line="288" w:lineRule="auto"/>
              <w:jc w:val="left"/>
            </w:pPr>
            <w:r w:rsidRPr="1FE22D84">
              <w:rPr>
                <w:rFonts w:ascii="Calibri" w:hAnsi="Calibri" w:eastAsia="Calibri" w:cs="Calibri"/>
                <w:b/>
                <w:bCs/>
                <w:color w:val="FFFFFF" w:themeColor="background1"/>
                <w:sz w:val="18"/>
                <w:szCs w:val="18"/>
              </w:rPr>
              <w:t>ACTEUR DE MISE EN ŒUVRE</w:t>
            </w:r>
          </w:p>
          <w:p w:rsidR="75C574F3" w:rsidP="1FE22D84" w:rsidRDefault="75C574F3" w14:paraId="47A00842" w14:textId="77777777">
            <w:pPr>
              <w:spacing w:line="288" w:lineRule="auto"/>
              <w:jc w:val="left"/>
            </w:pPr>
            <w:r w:rsidRPr="1FE22D84">
              <w:rPr>
                <w:rFonts w:ascii="Calibri" w:hAnsi="Calibri" w:eastAsia="Calibri" w:cs="Calibri"/>
                <w:color w:val="FFFFFF" w:themeColor="background1"/>
                <w:sz w:val="18"/>
                <w:szCs w:val="18"/>
              </w:rPr>
              <w:t>Budget</w:t>
            </w:r>
          </w:p>
          <w:p w:rsidR="75C574F3" w:rsidP="1FE22D84" w:rsidRDefault="75C574F3" w14:paraId="70BE6207" w14:textId="77777777">
            <w:pPr>
              <w:spacing w:line="288" w:lineRule="auto"/>
              <w:jc w:val="left"/>
            </w:pPr>
            <w:r w:rsidRPr="1FE22D84">
              <w:rPr>
                <w:rFonts w:ascii="Calibri" w:hAnsi="Calibri" w:eastAsia="Calibri" w:cs="Calibri"/>
                <w:color w:val="FFFFFF" w:themeColor="background1"/>
                <w:sz w:val="18"/>
                <w:szCs w:val="18"/>
              </w:rPr>
              <w:t xml:space="preserve">Résultats/Activités </w:t>
            </w:r>
          </w:p>
        </w:tc>
        <w:tc>
          <w:tcPr>
            <w:tcW w:w="2835"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75C574F3" w:rsidP="1FE22D84" w:rsidRDefault="75C574F3" w14:paraId="6CBAE95C" w14:textId="77777777">
            <w:pPr>
              <w:spacing w:line="288" w:lineRule="auto"/>
              <w:jc w:val="center"/>
            </w:pPr>
            <w:r w:rsidRPr="1FE22D84">
              <w:rPr>
                <w:rFonts w:ascii="Calibri" w:hAnsi="Calibri" w:eastAsia="Calibri" w:cs="Calibri"/>
                <w:color w:val="FFFFFF" w:themeColor="background1"/>
                <w:sz w:val="18"/>
                <w:szCs w:val="18"/>
              </w:rPr>
              <w:t>OBJET</w:t>
            </w:r>
          </w:p>
          <w:p w:rsidR="75C574F3" w:rsidP="1FE22D84" w:rsidRDefault="75C574F3" w14:paraId="68E3C88C" w14:textId="77777777">
            <w:pPr>
              <w:spacing w:line="288" w:lineRule="auto"/>
              <w:jc w:val="center"/>
            </w:pPr>
            <w:r w:rsidRPr="1FE22D84">
              <w:rPr>
                <w:rFonts w:ascii="Calibri" w:hAnsi="Calibri" w:eastAsia="Calibri" w:cs="Calibri"/>
                <w:color w:val="FFFFFF" w:themeColor="background1"/>
                <w:sz w:val="18"/>
                <w:szCs w:val="18"/>
              </w:rPr>
              <w:t xml:space="preserve">CSUB / ASC / </w:t>
            </w:r>
            <w:proofErr w:type="spellStart"/>
            <w:r w:rsidRPr="1FE22D84">
              <w:rPr>
                <w:rFonts w:ascii="Calibri" w:hAnsi="Calibri" w:eastAsia="Calibri" w:cs="Calibri"/>
                <w:color w:val="FFFFFF" w:themeColor="background1"/>
                <w:sz w:val="18"/>
                <w:szCs w:val="18"/>
              </w:rPr>
              <w:t>ConCoop</w:t>
            </w:r>
            <w:proofErr w:type="spellEnd"/>
            <w:r w:rsidRPr="1FE22D84">
              <w:rPr>
                <w:rFonts w:ascii="Calibri" w:hAnsi="Calibri" w:eastAsia="Calibri" w:cs="Calibri"/>
                <w:color w:val="FFFFFF" w:themeColor="background1"/>
                <w:sz w:val="18"/>
                <w:szCs w:val="18"/>
              </w:rPr>
              <w:t xml:space="preserve"> (UN)</w:t>
            </w:r>
          </w:p>
        </w:tc>
        <w:tc>
          <w:tcPr>
            <w:tcW w:w="4395" w:type="dxa"/>
            <w:tcBorders>
              <w:top w:val="single" w:color="auto" w:sz="8" w:space="0"/>
              <w:left w:val="single" w:color="auto" w:sz="8" w:space="0"/>
              <w:bottom w:val="single" w:color="auto" w:sz="8" w:space="0"/>
              <w:right w:val="single" w:color="auto" w:sz="8" w:space="0"/>
            </w:tcBorders>
            <w:shd w:val="clear" w:color="auto" w:fill="808080" w:themeFill="background1" w:themeFillShade="80"/>
          </w:tcPr>
          <w:p w:rsidR="75C574F3" w:rsidP="1FE22D84" w:rsidRDefault="75C574F3" w14:paraId="238163E4" w14:textId="5337C376">
            <w:pPr>
              <w:spacing w:line="288" w:lineRule="auto"/>
              <w:jc w:val="center"/>
            </w:pPr>
            <w:r w:rsidRPr="1FE22D84">
              <w:rPr>
                <w:rFonts w:ascii="Calibri" w:hAnsi="Calibri" w:eastAsia="Calibri" w:cs="Calibri"/>
                <w:color w:val="FFFFFF" w:themeColor="background1"/>
                <w:sz w:val="18"/>
                <w:szCs w:val="18"/>
              </w:rPr>
              <w:t>OBJECTIF RECHERCHES</w:t>
            </w:r>
          </w:p>
        </w:tc>
      </w:tr>
      <w:tr w:rsidR="0044603C" w:rsidTr="2D2DA66B" w14:paraId="3B4D78B0" w14:textId="77777777">
        <w:trPr>
          <w:trHeight w:val="1080"/>
        </w:trPr>
        <w:tc>
          <w:tcPr>
            <w:tcW w:w="2268" w:type="dxa"/>
            <w:gridSpan w:val="2"/>
            <w:tcBorders>
              <w:top w:val="single" w:color="auto" w:sz="8" w:space="0"/>
              <w:left w:val="single" w:color="auto" w:sz="8" w:space="0"/>
              <w:bottom w:val="single" w:color="auto" w:sz="8" w:space="0"/>
              <w:right w:val="single" w:color="auto" w:sz="8" w:space="0"/>
            </w:tcBorders>
          </w:tcPr>
          <w:p w:rsidRPr="00896DE6" w:rsidR="0044603C" w:rsidP="0044603C" w:rsidRDefault="0044603C" w14:paraId="5E82AABD" w14:textId="77777777">
            <w:pPr>
              <w:tabs>
                <w:tab w:val="right" w:pos="2194"/>
              </w:tabs>
              <w:spacing w:line="288" w:lineRule="auto"/>
              <w:jc w:val="left"/>
              <w:rPr>
                <w:rFonts w:ascii="Calibri" w:hAnsi="Calibri" w:eastAsia="Calibri" w:cs="Calibri"/>
                <w:b/>
                <w:bCs/>
                <w:sz w:val="18"/>
                <w:szCs w:val="18"/>
              </w:rPr>
            </w:pPr>
            <w:r w:rsidRPr="00896DE6">
              <w:rPr>
                <w:rFonts w:ascii="Calibri" w:hAnsi="Calibri" w:eastAsia="Calibri" w:cs="Calibri"/>
                <w:b/>
                <w:bCs/>
                <w:sz w:val="18"/>
                <w:szCs w:val="18"/>
              </w:rPr>
              <w:t>Institut supérieur ou université privé</w:t>
            </w:r>
          </w:p>
          <w:p w:rsidRPr="00896DE6" w:rsidR="0044603C" w:rsidP="0044603C" w:rsidRDefault="0044603C" w14:paraId="55DD0DD1" w14:textId="77777777">
            <w:pPr>
              <w:tabs>
                <w:tab w:val="right" w:pos="2194"/>
              </w:tabs>
              <w:spacing w:line="288" w:lineRule="auto"/>
              <w:jc w:val="left"/>
              <w:rPr>
                <w:rFonts w:ascii="Calibri" w:hAnsi="Calibri" w:eastAsia="Calibri" w:cs="Calibri"/>
                <w:sz w:val="18"/>
                <w:szCs w:val="18"/>
              </w:rPr>
            </w:pPr>
            <w:r w:rsidRPr="00896DE6">
              <w:rPr>
                <w:rFonts w:ascii="Calibri" w:hAnsi="Calibri" w:eastAsia="Calibri" w:cs="Calibri"/>
                <w:sz w:val="18"/>
                <w:szCs w:val="18"/>
              </w:rPr>
              <w:t>R2</w:t>
            </w:r>
          </w:p>
          <w:p w:rsidRPr="00896DE6" w:rsidR="0044603C" w:rsidP="0044603C" w:rsidRDefault="0044603C" w14:paraId="1C68001E" w14:textId="77777777">
            <w:pPr>
              <w:tabs>
                <w:tab w:val="right" w:pos="2194"/>
              </w:tabs>
              <w:spacing w:line="288" w:lineRule="auto"/>
              <w:jc w:val="left"/>
              <w:rPr>
                <w:rFonts w:ascii="Calibri" w:hAnsi="Calibri" w:eastAsia="Calibri" w:cs="Calibri"/>
                <w:sz w:val="18"/>
                <w:szCs w:val="18"/>
              </w:rPr>
            </w:pPr>
            <w:r w:rsidRPr="00896DE6">
              <w:rPr>
                <w:rFonts w:ascii="Calibri" w:hAnsi="Calibri" w:eastAsia="Calibri" w:cs="Calibri"/>
                <w:sz w:val="18"/>
                <w:szCs w:val="18"/>
              </w:rPr>
              <w:t>A_02_03</w:t>
            </w:r>
          </w:p>
          <w:p w:rsidRPr="00896DE6" w:rsidR="0044603C" w:rsidP="773C334D" w:rsidRDefault="4FCDEC91" w14:paraId="4FA1CC74" w14:textId="68C7A8AD">
            <w:pPr>
              <w:rPr>
                <w:rFonts w:ascii="Calibri" w:hAnsi="Calibri" w:eastAsia="Calibri" w:cs="Calibri"/>
                <w:sz w:val="18"/>
                <w:szCs w:val="18"/>
              </w:rPr>
            </w:pPr>
            <w:r w:rsidRPr="00896DE6">
              <w:rPr>
                <w:rFonts w:ascii="Calibri" w:hAnsi="Calibri" w:eastAsia="Calibri" w:cs="Calibri"/>
                <w:sz w:val="18"/>
                <w:szCs w:val="18"/>
              </w:rPr>
              <w:t>+</w:t>
            </w:r>
            <w:r w:rsidRPr="00896DE6" w:rsidR="2CB24B9B">
              <w:rPr>
                <w:rFonts w:ascii="Calibri" w:hAnsi="Calibri" w:eastAsia="Calibri" w:cs="Calibri"/>
                <w:sz w:val="18"/>
                <w:szCs w:val="18"/>
              </w:rPr>
              <w:t>4</w:t>
            </w:r>
            <w:r w:rsidRPr="00896DE6">
              <w:rPr>
                <w:rFonts w:ascii="Calibri" w:hAnsi="Calibri" w:eastAsia="Calibri" w:cs="Calibri"/>
                <w:sz w:val="18"/>
                <w:szCs w:val="18"/>
              </w:rPr>
              <w:t xml:space="preserve">0 </w:t>
            </w:r>
            <w:proofErr w:type="spellStart"/>
            <w:r w:rsidRPr="00896DE6">
              <w:rPr>
                <w:rFonts w:ascii="Calibri" w:hAnsi="Calibri" w:eastAsia="Calibri" w:cs="Calibri"/>
                <w:sz w:val="18"/>
                <w:szCs w:val="18"/>
              </w:rPr>
              <w:t>kEUR</w:t>
            </w:r>
            <w:proofErr w:type="spellEnd"/>
          </w:p>
        </w:tc>
        <w:tc>
          <w:tcPr>
            <w:tcW w:w="2835" w:type="dxa"/>
            <w:tcBorders>
              <w:top w:val="single" w:color="auto" w:sz="8" w:space="0"/>
              <w:left w:val="single" w:color="auto" w:sz="8" w:space="0"/>
              <w:bottom w:val="single" w:color="auto" w:sz="8" w:space="0"/>
              <w:right w:val="single" w:color="auto" w:sz="8" w:space="0"/>
            </w:tcBorders>
          </w:tcPr>
          <w:p w:rsidRPr="00896DE6" w:rsidR="0044603C" w:rsidP="0044603C" w:rsidRDefault="0044603C" w14:paraId="141C9A94" w14:textId="00482D71">
            <w:pPr>
              <w:spacing w:line="257" w:lineRule="auto"/>
              <w:rPr>
                <w:rFonts w:ascii="Calibri" w:hAnsi="Calibri" w:eastAsia="Calibri" w:cs="Calibri"/>
                <w:sz w:val="18"/>
                <w:szCs w:val="18"/>
              </w:rPr>
            </w:pPr>
            <w:r w:rsidRPr="00896DE6">
              <w:rPr>
                <w:rFonts w:ascii="Calibri" w:hAnsi="Calibri" w:eastAsia="Calibri" w:cs="Calibri"/>
                <w:sz w:val="18"/>
                <w:szCs w:val="18"/>
              </w:rPr>
              <w:t>Participation à l’amélioration qualitative du cycle budgétaire à travers un appui technique à l’Assemblée provinciale</w:t>
            </w:r>
          </w:p>
        </w:tc>
        <w:tc>
          <w:tcPr>
            <w:tcW w:w="4395" w:type="dxa"/>
            <w:tcBorders>
              <w:top w:val="single" w:color="auto" w:sz="8" w:space="0"/>
              <w:left w:val="single" w:color="auto" w:sz="8" w:space="0"/>
              <w:bottom w:val="single" w:color="auto" w:sz="8" w:space="0"/>
              <w:right w:val="single" w:color="auto" w:sz="8" w:space="0"/>
            </w:tcBorders>
          </w:tcPr>
          <w:p w:rsidRPr="00896DE6" w:rsidR="00F66CA6" w:rsidP="00F66CA6" w:rsidRDefault="00545810" w14:paraId="041174BB" w14:textId="5CF9EA48">
            <w:pPr>
              <w:spacing w:line="288" w:lineRule="auto"/>
              <w:rPr>
                <w:rFonts w:ascii="Calibri" w:hAnsi="Calibri" w:eastAsia="Calibri" w:cs="Calibri"/>
                <w:sz w:val="18"/>
                <w:szCs w:val="18"/>
              </w:rPr>
            </w:pPr>
            <w:r w:rsidRPr="00896DE6">
              <w:rPr>
                <w:rFonts w:ascii="Calibri" w:hAnsi="Calibri" w:eastAsia="Calibri" w:cs="Calibri"/>
                <w:sz w:val="18"/>
                <w:szCs w:val="18"/>
              </w:rPr>
              <w:t>L'université de Kisangani est une université publique de la République démocratique du Congo, située à Kisangani dans la province de la Tshopo.</w:t>
            </w:r>
            <w:r w:rsidRPr="00896DE6" w:rsidR="0044603C">
              <w:rPr>
                <w:rFonts w:ascii="Calibri" w:hAnsi="Calibri" w:eastAsia="Calibri" w:cs="Calibri"/>
                <w:sz w:val="18"/>
                <w:szCs w:val="18"/>
              </w:rPr>
              <w:br/>
            </w:r>
            <w:r w:rsidRPr="00896DE6" w:rsidR="00F66CA6">
              <w:rPr>
                <w:rFonts w:ascii="Calibri" w:hAnsi="Calibri" w:eastAsia="Calibri" w:cs="Calibri"/>
                <w:sz w:val="18"/>
                <w:szCs w:val="18"/>
              </w:rPr>
              <w:t xml:space="preserve"> Le personnel académique s’imprègne du monde réel. Les étudiants sont investis de recherche et pratique dans un cycle qui doit être de leur intérêt ; donc, participation citoyenne de la jeunesse. </w:t>
            </w:r>
          </w:p>
          <w:p w:rsidRPr="00896DE6" w:rsidR="0044603C" w:rsidP="00F66CA6" w:rsidRDefault="00F66CA6" w14:paraId="1D436A73" w14:textId="2CB7DA30">
            <w:pPr>
              <w:spacing w:line="288" w:lineRule="auto"/>
              <w:rPr>
                <w:rFonts w:ascii="Calibri" w:hAnsi="Calibri" w:eastAsia="Calibri" w:cs="Calibri"/>
                <w:sz w:val="18"/>
                <w:szCs w:val="18"/>
              </w:rPr>
            </w:pPr>
            <w:r w:rsidRPr="00896DE6">
              <w:rPr>
                <w:rFonts w:ascii="Calibri" w:hAnsi="Calibri" w:eastAsia="Calibri" w:cs="Calibri"/>
                <w:sz w:val="18"/>
                <w:szCs w:val="18"/>
              </w:rPr>
              <w:t xml:space="preserve">Les équipes n’étant pas les mêmes sur l’analyse des maillons du cycle budgétaire, la rigueur analytique est accrue, d’une année à l’autre. </w:t>
            </w:r>
          </w:p>
          <w:p w:rsidRPr="00896DE6" w:rsidR="0044603C" w:rsidP="0044603C" w:rsidRDefault="0044603C" w14:paraId="71412027" w14:textId="7090134F">
            <w:pPr>
              <w:spacing w:line="288" w:lineRule="auto"/>
              <w:rPr>
                <w:rFonts w:ascii="Calibri" w:hAnsi="Calibri" w:eastAsia="Calibri" w:cs="Calibri"/>
                <w:sz w:val="18"/>
                <w:szCs w:val="18"/>
              </w:rPr>
            </w:pPr>
            <w:r w:rsidRPr="00896DE6">
              <w:rPr>
                <w:rFonts w:ascii="Calibri" w:hAnsi="Calibri" w:eastAsia="Calibri" w:cs="Calibri"/>
                <w:sz w:val="18"/>
                <w:szCs w:val="18"/>
              </w:rPr>
              <w:t xml:space="preserve">Faire croiser les contributions institutionnelles pour éliminer tout risque de complaisance. </w:t>
            </w:r>
          </w:p>
        </w:tc>
      </w:tr>
    </w:tbl>
    <w:p w:rsidR="1FE22D84" w:rsidP="1FE22D84" w:rsidRDefault="1FE22D84" w14:paraId="7853B699" w14:textId="7286E134">
      <w:pPr>
        <w:rPr>
          <w:rFonts w:eastAsia="Calibri" w:cs="Arial"/>
          <w:szCs w:val="21"/>
        </w:rPr>
      </w:pPr>
    </w:p>
    <w:p w:rsidR="000015A8" w:rsidP="1FE22D84" w:rsidRDefault="000015A8" w14:paraId="3F2B32A5" w14:textId="77777777">
      <w:pPr>
        <w:rPr>
          <w:rFonts w:eastAsia="Calibri" w:cs="Arial"/>
          <w:szCs w:val="21"/>
        </w:rPr>
        <w:sectPr w:rsidR="000015A8" w:rsidSect="00D212C9">
          <w:pgSz w:w="11906" w:h="16838" w:orient="portrait"/>
          <w:pgMar w:top="1134" w:right="1276" w:bottom="992" w:left="1418" w:header="709" w:footer="709" w:gutter="0"/>
          <w:cols w:space="708"/>
          <w:titlePg/>
          <w:docGrid w:linePitch="360"/>
        </w:sectPr>
      </w:pPr>
    </w:p>
    <w:p w:rsidRPr="0084468B" w:rsidR="00534891" w:rsidP="00B03645" w:rsidRDefault="00534891" w14:paraId="4164644C" w14:textId="1EC13EE4">
      <w:pPr>
        <w:pStyle w:val="Titre2"/>
        <w:numPr>
          <w:ilvl w:val="1"/>
          <w:numId w:val="38"/>
        </w:numPr>
      </w:pPr>
      <w:bookmarkStart w:name="_Toc106366888" w:id="310"/>
      <w:bookmarkStart w:name="_Toc113800453" w:id="311"/>
      <w:r>
        <w:t xml:space="preserve">Annexe </w:t>
      </w:r>
      <w:r w:rsidR="00077472">
        <w:t>3</w:t>
      </w:r>
      <w:r>
        <w:t xml:space="preserve"> – Matrice des indicateurs</w:t>
      </w:r>
      <w:bookmarkEnd w:id="310"/>
      <w:bookmarkEnd w:id="311"/>
    </w:p>
    <w:p w:rsidRPr="00F80D8E" w:rsidR="00F80D8E" w:rsidP="00F80D8E" w:rsidRDefault="00F80D8E" w14:paraId="5724FEF8" w14:textId="3DD00189">
      <w:pPr>
        <w:pStyle w:val="CTBCorpsdetexte"/>
        <w:rPr>
          <w:rFonts w:ascii="Georgia" w:hAnsi="Georgia" w:eastAsia="Calibri" w:cs="Arial"/>
          <w:color w:val="585756"/>
          <w:kern w:val="0"/>
          <w:sz w:val="21"/>
          <w:szCs w:val="22"/>
        </w:rPr>
      </w:pPr>
      <w:bookmarkStart w:name="_Toc113800454" w:id="312"/>
      <w:r w:rsidRPr="00F80D8E">
        <w:rPr>
          <w:rFonts w:ascii="Georgia" w:hAnsi="Georgia" w:eastAsia="Calibri" w:cs="Arial"/>
          <w:color w:val="585756"/>
          <w:kern w:val="0"/>
          <w:sz w:val="21"/>
          <w:szCs w:val="22"/>
        </w:rPr>
        <w:t>Les indicateurs objectivement vérifiables seront systématiquement désagrégés selon le genre afin de mieux rendre compte des résultats atteints en termes de réduction des inégalités de genre.</w:t>
      </w:r>
    </w:p>
    <w:p w:rsidRPr="00344A3B" w:rsidR="007E7DB1" w:rsidP="000607AF" w:rsidRDefault="007E7DB1" w14:paraId="38076C06" w14:textId="1AD421E5">
      <w:pPr>
        <w:pStyle w:val="Titre3"/>
        <w:numPr>
          <w:ilvl w:val="2"/>
          <w:numId w:val="38"/>
        </w:numPr>
      </w:pPr>
      <w:r>
        <w:t>COD2200711 – Formation, entreprenariat, emploi</w:t>
      </w:r>
      <w:bookmarkEnd w:id="312"/>
    </w:p>
    <w:p w:rsidRPr="0084468B" w:rsidR="00534891" w:rsidP="677B6BC3" w:rsidRDefault="760A9E06" w14:paraId="11519D04" w14:textId="6FE2B391">
      <w:pPr>
        <w:spacing w:line="240" w:lineRule="auto"/>
        <w:rPr>
          <w:i/>
          <w:iCs/>
          <w:color w:val="0070C0"/>
          <w:sz w:val="20"/>
          <w:szCs w:val="20"/>
        </w:rPr>
      </w:pPr>
      <w:r w:rsidRPr="677B6BC3">
        <w:rPr>
          <w:rFonts w:eastAsia="Calibri" w:cs="Arial"/>
        </w:rPr>
        <w:t xml:space="preserve">Les indicateurs objectivement vérifiables seront définis de manière plus précise au cours de la période de démarrage du projet pendant laquelle des études de base seront réalisées. Ils seront validés par le Comité de Pilotage de l’Action. </w:t>
      </w:r>
    </w:p>
    <w:p w:rsidRPr="00896DE6" w:rsidR="00534891" w:rsidP="00A752E6" w:rsidRDefault="00566BBF" w14:paraId="60AE08B6" w14:textId="3CFEC843">
      <w:pPr>
        <w:pStyle w:val="Lgende"/>
        <w:keepNext/>
        <w:jc w:val="left"/>
        <w:rPr>
          <w:color w:val="585756"/>
        </w:rPr>
      </w:pPr>
      <w:bookmarkStart w:name="_Toc57558601" w:id="313"/>
      <w:bookmarkStart w:name="_Toc113800471" w:id="314"/>
      <w:r w:rsidRPr="00896DE6">
        <w:rPr>
          <w:color w:val="585756"/>
        </w:rPr>
        <w:t xml:space="preserve">Tableau </w:t>
      </w:r>
      <w:r w:rsidRPr="00896DE6">
        <w:rPr>
          <w:color w:val="585756"/>
        </w:rPr>
        <w:fldChar w:fldCharType="begin"/>
      </w:r>
      <w:r w:rsidRPr="00896DE6">
        <w:rPr>
          <w:color w:val="585756"/>
        </w:rPr>
        <w:instrText>SEQ Tableau \* ARABIC</w:instrText>
      </w:r>
      <w:r w:rsidRPr="00896DE6">
        <w:rPr>
          <w:color w:val="585756"/>
        </w:rPr>
        <w:fldChar w:fldCharType="separate"/>
      </w:r>
      <w:r w:rsidRPr="00896DE6" w:rsidR="009A1624">
        <w:rPr>
          <w:noProof/>
          <w:color w:val="585756"/>
        </w:rPr>
        <w:t>13</w:t>
      </w:r>
      <w:r w:rsidRPr="00896DE6">
        <w:rPr>
          <w:color w:val="585756"/>
        </w:rPr>
        <w:fldChar w:fldCharType="end"/>
      </w:r>
      <w:r w:rsidRPr="00896DE6" w:rsidR="00A752E6">
        <w:rPr>
          <w:color w:val="585756"/>
        </w:rPr>
        <w:t xml:space="preserve"> – Matrice des indicateurs Formation, entreprenariat, emploi</w:t>
      </w:r>
      <w:bookmarkEnd w:id="313"/>
      <w:bookmarkEnd w:id="314"/>
    </w:p>
    <w:tbl>
      <w:tblPr>
        <w:tblStyle w:val="Grilledutableau"/>
        <w:tblW w:w="14737" w:type="dxa"/>
        <w:tblLook w:val="04A0" w:firstRow="1" w:lastRow="0" w:firstColumn="1" w:lastColumn="0" w:noHBand="0" w:noVBand="1"/>
      </w:tblPr>
      <w:tblGrid>
        <w:gridCol w:w="2830"/>
        <w:gridCol w:w="3686"/>
        <w:gridCol w:w="2835"/>
        <w:gridCol w:w="2268"/>
        <w:gridCol w:w="3118"/>
      </w:tblGrid>
      <w:tr w:rsidRPr="00E4572F" w:rsidR="00E868D6" w:rsidTr="3EB9F73F" w14:paraId="109D41E4" w14:textId="77777777">
        <w:trPr>
          <w:trHeight w:val="315"/>
        </w:trPr>
        <w:tc>
          <w:tcPr>
            <w:tcW w:w="2830" w:type="dxa"/>
            <w:shd w:val="clear" w:color="auto" w:fill="D9D9D9" w:themeFill="background1" w:themeFillShade="D9"/>
          </w:tcPr>
          <w:p w:rsidRPr="008C0028" w:rsidR="00E868D6" w:rsidP="002A62CB" w:rsidRDefault="00E868D6" w14:paraId="592D1547" w14:textId="77777777">
            <w:pPr>
              <w:jc w:val="left"/>
              <w:textAlignment w:val="baseline"/>
              <w:rPr>
                <w:b/>
                <w:sz w:val="18"/>
                <w:szCs w:val="18"/>
              </w:rPr>
            </w:pPr>
            <w:r w:rsidRPr="008C0028">
              <w:rPr>
                <w:b/>
                <w:sz w:val="18"/>
                <w:szCs w:val="18"/>
              </w:rPr>
              <w:t>Logique d’intervention</w:t>
            </w:r>
            <w:r w:rsidRPr="008C0028">
              <w:rPr>
                <w:rFonts w:ascii="Times New Roman" w:hAnsi="Times New Roman" w:cs="Times New Roman"/>
                <w:b/>
                <w:sz w:val="18"/>
                <w:szCs w:val="18"/>
              </w:rPr>
              <w:t> </w:t>
            </w:r>
          </w:p>
        </w:tc>
        <w:tc>
          <w:tcPr>
            <w:tcW w:w="3686" w:type="dxa"/>
            <w:shd w:val="clear" w:color="auto" w:fill="D9D9D9" w:themeFill="background1" w:themeFillShade="D9"/>
            <w:hideMark/>
          </w:tcPr>
          <w:p w:rsidRPr="008C0028" w:rsidR="00E868D6" w:rsidP="008C0028" w:rsidRDefault="00E868D6" w14:paraId="31961C63" w14:textId="77777777">
            <w:pPr>
              <w:jc w:val="left"/>
              <w:textAlignment w:val="baseline"/>
              <w:rPr>
                <w:b/>
                <w:sz w:val="18"/>
                <w:szCs w:val="18"/>
              </w:rPr>
            </w:pPr>
            <w:r w:rsidRPr="008C0028">
              <w:rPr>
                <w:b/>
                <w:sz w:val="18"/>
                <w:szCs w:val="18"/>
              </w:rPr>
              <w:t>Indicateurs objectivement vérifiables</w:t>
            </w:r>
            <w:r w:rsidRPr="008C0028">
              <w:rPr>
                <w:rFonts w:ascii="Times New Roman" w:hAnsi="Times New Roman" w:cs="Times New Roman"/>
                <w:b/>
                <w:sz w:val="18"/>
                <w:szCs w:val="18"/>
              </w:rPr>
              <w:t> </w:t>
            </w:r>
          </w:p>
        </w:tc>
        <w:tc>
          <w:tcPr>
            <w:tcW w:w="2835" w:type="dxa"/>
            <w:shd w:val="clear" w:color="auto" w:fill="D9D9D9" w:themeFill="background1" w:themeFillShade="D9"/>
            <w:hideMark/>
          </w:tcPr>
          <w:p w:rsidRPr="008C0028" w:rsidR="00E868D6" w:rsidP="008C0028" w:rsidRDefault="00E868D6" w14:paraId="66CBC267" w14:textId="77777777">
            <w:pPr>
              <w:jc w:val="left"/>
              <w:textAlignment w:val="baseline"/>
              <w:rPr>
                <w:b/>
                <w:sz w:val="18"/>
                <w:szCs w:val="18"/>
              </w:rPr>
            </w:pPr>
            <w:r w:rsidRPr="008C0028">
              <w:rPr>
                <w:b/>
                <w:sz w:val="18"/>
                <w:szCs w:val="18"/>
              </w:rPr>
              <w:t>Valeurs de base</w:t>
            </w:r>
          </w:p>
        </w:tc>
        <w:tc>
          <w:tcPr>
            <w:tcW w:w="2268" w:type="dxa"/>
            <w:shd w:val="clear" w:color="auto" w:fill="D9D9D9" w:themeFill="background1" w:themeFillShade="D9"/>
            <w:hideMark/>
          </w:tcPr>
          <w:p w:rsidRPr="008C0028" w:rsidR="00E868D6" w:rsidP="008C0028" w:rsidRDefault="00E868D6" w14:paraId="31EDCB5A" w14:textId="77777777">
            <w:pPr>
              <w:jc w:val="left"/>
              <w:textAlignment w:val="baseline"/>
              <w:rPr>
                <w:b/>
                <w:sz w:val="18"/>
                <w:szCs w:val="18"/>
              </w:rPr>
            </w:pPr>
            <w:r w:rsidRPr="008C0028">
              <w:rPr>
                <w:b/>
                <w:sz w:val="18"/>
                <w:szCs w:val="18"/>
              </w:rPr>
              <w:t>Valeurs cibles</w:t>
            </w:r>
            <w:r w:rsidRPr="008C0028">
              <w:rPr>
                <w:rFonts w:ascii="Times New Roman" w:hAnsi="Times New Roman" w:cs="Times New Roman"/>
                <w:b/>
                <w:sz w:val="18"/>
                <w:szCs w:val="18"/>
              </w:rPr>
              <w:t> </w:t>
            </w:r>
          </w:p>
        </w:tc>
        <w:tc>
          <w:tcPr>
            <w:tcW w:w="3118" w:type="dxa"/>
            <w:shd w:val="clear" w:color="auto" w:fill="D9D9D9" w:themeFill="background1" w:themeFillShade="D9"/>
            <w:hideMark/>
          </w:tcPr>
          <w:p w:rsidRPr="008C0028" w:rsidR="00E868D6" w:rsidP="008C0028" w:rsidRDefault="00E868D6" w14:paraId="0A9EFEAF" w14:textId="77777777">
            <w:pPr>
              <w:jc w:val="left"/>
              <w:textAlignment w:val="baseline"/>
              <w:rPr>
                <w:b/>
                <w:sz w:val="18"/>
                <w:szCs w:val="18"/>
              </w:rPr>
            </w:pPr>
            <w:r w:rsidRPr="008C0028">
              <w:rPr>
                <w:b/>
                <w:sz w:val="18"/>
                <w:szCs w:val="18"/>
              </w:rPr>
              <w:t>Sources de vérification</w:t>
            </w:r>
            <w:r w:rsidRPr="008C0028">
              <w:rPr>
                <w:rFonts w:ascii="Times New Roman" w:hAnsi="Times New Roman" w:cs="Times New Roman"/>
                <w:b/>
                <w:sz w:val="18"/>
                <w:szCs w:val="18"/>
              </w:rPr>
              <w:t> </w:t>
            </w:r>
          </w:p>
        </w:tc>
      </w:tr>
      <w:tr w:rsidRPr="00E4572F" w:rsidR="00F312B5" w:rsidTr="3EB9F73F" w14:paraId="39E6291E" w14:textId="77777777">
        <w:trPr>
          <w:trHeight w:val="315"/>
        </w:trPr>
        <w:tc>
          <w:tcPr>
            <w:tcW w:w="14737" w:type="dxa"/>
            <w:gridSpan w:val="5"/>
            <w:shd w:val="clear" w:color="auto" w:fill="D9D9D9" w:themeFill="background1" w:themeFillShade="D9"/>
          </w:tcPr>
          <w:p w:rsidR="00F312B5" w:rsidP="00F312B5" w:rsidRDefault="00F312B5" w14:paraId="6AF80C92" w14:textId="6F7A0A2D">
            <w:pPr>
              <w:jc w:val="left"/>
              <w:rPr>
                <w:bCs/>
                <w:sz w:val="18"/>
                <w:szCs w:val="18"/>
              </w:rPr>
            </w:pPr>
            <w:r>
              <w:rPr>
                <w:b/>
                <w:sz w:val="18"/>
                <w:szCs w:val="18"/>
              </w:rPr>
              <w:t xml:space="preserve">Objectif général de la province de la Tshopo : </w:t>
            </w:r>
            <w:r w:rsidRPr="00F312B5">
              <w:rPr>
                <w:bCs/>
                <w:sz w:val="18"/>
                <w:szCs w:val="18"/>
              </w:rPr>
              <w:t>Contribuer à l'amélioration structurelle et durable des conditions de vie des populations de la province de la Tshopo qui vivent sous le seuil de pauvreté en promouvant leur résilience et leur autonomie.</w:t>
            </w:r>
          </w:p>
          <w:p w:rsidRPr="00B5624A" w:rsidR="00F312B5" w:rsidP="00B5624A" w:rsidRDefault="00B5624A" w14:paraId="0753EE35" w14:textId="6836EC8C">
            <w:pPr>
              <w:pStyle w:val="Paragraphedeliste"/>
              <w:numPr>
                <w:ilvl w:val="0"/>
                <w:numId w:val="40"/>
              </w:numPr>
              <w:shd w:val="clear" w:color="auto" w:fill="D9D9D9" w:themeFill="background1" w:themeFillShade="D9"/>
              <w:spacing w:line="240" w:lineRule="auto"/>
              <w:textAlignment w:val="baseline"/>
              <w:rPr>
                <w:rFonts w:eastAsia="Times New Roman" w:asciiTheme="minorHAnsi" w:hAnsiTheme="minorHAnsi" w:cstheme="minorHAnsi"/>
                <w:b/>
                <w:bCs/>
                <w:color w:val="auto"/>
                <w:sz w:val="20"/>
                <w:szCs w:val="20"/>
                <w:lang w:eastAsia="fr-FR"/>
              </w:rPr>
            </w:pPr>
            <w:r w:rsidRPr="00357833">
              <w:rPr>
                <w:rFonts w:eastAsia="Times New Roman" w:asciiTheme="minorHAnsi" w:hAnsiTheme="minorHAnsi" w:cstheme="minorHAnsi"/>
                <w:sz w:val="20"/>
                <w:szCs w:val="20"/>
                <w:lang w:eastAsia="fr-FR"/>
              </w:rPr>
              <w:t xml:space="preserve">Evolution des proportions de la population vivant sous le seuil de pauvreté sur l’ensemble des territoires ciblés par le </w:t>
            </w:r>
            <w:r w:rsidR="00205A9D">
              <w:rPr>
                <w:rFonts w:eastAsia="Times New Roman" w:asciiTheme="minorHAnsi" w:hAnsiTheme="minorHAnsi" w:cstheme="minorHAnsi"/>
                <w:sz w:val="20"/>
                <w:szCs w:val="20"/>
                <w:lang w:eastAsia="fr-FR"/>
              </w:rPr>
              <w:t>sous-</w:t>
            </w:r>
            <w:r w:rsidRPr="00357833">
              <w:rPr>
                <w:rFonts w:eastAsia="Times New Roman" w:asciiTheme="minorHAnsi" w:hAnsiTheme="minorHAnsi" w:cstheme="minorHAnsi"/>
                <w:sz w:val="20"/>
                <w:szCs w:val="20"/>
                <w:lang w:eastAsia="fr-FR"/>
              </w:rPr>
              <w:t xml:space="preserve">portefeuille/ </w:t>
            </w:r>
            <w:r w:rsidR="00205A9D">
              <w:rPr>
                <w:rFonts w:eastAsia="Times New Roman" w:asciiTheme="minorHAnsi" w:hAnsiTheme="minorHAnsi" w:cstheme="minorHAnsi"/>
                <w:sz w:val="20"/>
                <w:szCs w:val="20"/>
                <w:lang w:eastAsia="fr-FR"/>
              </w:rPr>
              <w:t>Enquête</w:t>
            </w:r>
          </w:p>
        </w:tc>
      </w:tr>
      <w:tr w:rsidRPr="00E4572F" w:rsidR="00E868D6" w:rsidTr="005A5635" w14:paraId="76BFD679" w14:textId="77777777">
        <w:trPr>
          <w:trHeight w:val="583"/>
        </w:trPr>
        <w:tc>
          <w:tcPr>
            <w:tcW w:w="2830" w:type="dxa"/>
            <w:vAlign w:val="center"/>
            <w:hideMark/>
          </w:tcPr>
          <w:p w:rsidR="005A5635" w:rsidP="005A5635" w:rsidRDefault="00E868D6" w14:paraId="28B75105" w14:textId="77777777">
            <w:pPr>
              <w:jc w:val="left"/>
              <w:textAlignment w:val="baseline"/>
              <w:rPr>
                <w:rFonts w:ascii="Times New Roman" w:hAnsi="Times New Roman" w:cs="Times New Roman"/>
                <w:sz w:val="18"/>
                <w:szCs w:val="18"/>
              </w:rPr>
            </w:pPr>
            <w:r w:rsidRPr="00896DE6">
              <w:rPr>
                <w:b/>
                <w:bCs/>
                <w:sz w:val="18"/>
                <w:szCs w:val="18"/>
              </w:rPr>
              <w:t>Objectif Général</w:t>
            </w:r>
            <w:r w:rsidRPr="00896DE6" w:rsidR="00F875BF">
              <w:rPr>
                <w:b/>
                <w:bCs/>
                <w:sz w:val="18"/>
                <w:szCs w:val="18"/>
              </w:rPr>
              <w:t xml:space="preserve"> Pilier :</w:t>
            </w:r>
            <w:r w:rsidRPr="005A5635">
              <w:rPr>
                <w:rFonts w:ascii="Times New Roman" w:hAnsi="Times New Roman" w:cs="Times New Roman"/>
                <w:sz w:val="18"/>
                <w:szCs w:val="18"/>
              </w:rPr>
              <w:t> </w:t>
            </w:r>
          </w:p>
          <w:p w:rsidRPr="00896DE6" w:rsidR="00E868D6" w:rsidP="005A5635" w:rsidRDefault="00E868D6" w14:paraId="35DE6B14" w14:textId="1D6AE3F1">
            <w:pPr>
              <w:jc w:val="left"/>
              <w:textAlignment w:val="baseline"/>
              <w:rPr>
                <w:b/>
                <w:bCs/>
                <w:sz w:val="18"/>
                <w:szCs w:val="18"/>
              </w:rPr>
            </w:pPr>
            <w:r w:rsidRPr="005A5635">
              <w:rPr>
                <w:sz w:val="18"/>
                <w:szCs w:val="18"/>
              </w:rPr>
              <w:t>Valoriser le potentiel de la jeunesse congolaise.</w:t>
            </w:r>
          </w:p>
        </w:tc>
        <w:tc>
          <w:tcPr>
            <w:tcW w:w="3686" w:type="dxa"/>
          </w:tcPr>
          <w:p w:rsidRPr="00896DE6" w:rsidR="00E868D6" w:rsidP="00896DE6" w:rsidRDefault="00B5624A" w14:paraId="30BEAA3F" w14:textId="367DF432">
            <w:pPr>
              <w:spacing w:line="240" w:lineRule="auto"/>
              <w:textAlignment w:val="baseline"/>
              <w:rPr>
                <w:sz w:val="18"/>
                <w:szCs w:val="18"/>
              </w:rPr>
            </w:pPr>
            <w:r w:rsidRPr="00896DE6">
              <w:rPr>
                <w:sz w:val="18"/>
                <w:szCs w:val="18"/>
              </w:rPr>
              <w:t xml:space="preserve">Evolution des proportions du taux d’emploi des jeunes entre 16 et 30 ans sur l’ensemble des territoires ciblés par le portefeuille/ compilation des enquêtes au niveau des provinces </w:t>
            </w:r>
          </w:p>
        </w:tc>
        <w:tc>
          <w:tcPr>
            <w:tcW w:w="2835" w:type="dxa"/>
            <w:vAlign w:val="center"/>
            <w:hideMark/>
          </w:tcPr>
          <w:p w:rsidR="00E868D6" w:rsidP="00896DE6" w:rsidRDefault="00E868D6" w14:paraId="2827930F" w14:textId="77777777">
            <w:pPr>
              <w:jc w:val="center"/>
              <w:textAlignment w:val="baseline"/>
              <w:rPr>
                <w:sz w:val="18"/>
                <w:szCs w:val="18"/>
              </w:rPr>
            </w:pPr>
            <w:r w:rsidRPr="00452141">
              <w:rPr>
                <w:sz w:val="18"/>
                <w:szCs w:val="18"/>
              </w:rPr>
              <w:t>RDC (2012): jeunes hommes (15-24) 28,6%, jeunes femmes (15-24) 36,6%</w:t>
            </w:r>
          </w:p>
          <w:p w:rsidRPr="00452141" w:rsidR="00B5624A" w:rsidP="00896DE6" w:rsidRDefault="00B5624A" w14:paraId="1D95ED68" w14:textId="3F05029B">
            <w:pPr>
              <w:jc w:val="center"/>
              <w:textAlignment w:val="baseline"/>
              <w:rPr>
                <w:sz w:val="18"/>
                <w:szCs w:val="18"/>
              </w:rPr>
            </w:pPr>
            <w:r>
              <w:rPr>
                <w:sz w:val="18"/>
                <w:szCs w:val="18"/>
              </w:rPr>
              <w:t>A définir pour les territoires</w:t>
            </w:r>
          </w:p>
        </w:tc>
        <w:tc>
          <w:tcPr>
            <w:tcW w:w="2268" w:type="dxa"/>
            <w:vAlign w:val="center"/>
            <w:hideMark/>
          </w:tcPr>
          <w:p w:rsidRPr="00452141" w:rsidR="00E868D6" w:rsidP="00896DE6" w:rsidRDefault="38F69984" w14:paraId="1BC1834E" w14:textId="4697B9E6">
            <w:pPr>
              <w:jc w:val="center"/>
              <w:textAlignment w:val="baseline"/>
              <w:rPr>
                <w:sz w:val="18"/>
                <w:szCs w:val="18"/>
              </w:rPr>
            </w:pPr>
            <w:r w:rsidRPr="00452141">
              <w:rPr>
                <w:sz w:val="18"/>
                <w:szCs w:val="18"/>
              </w:rPr>
              <w:t>ND</w:t>
            </w:r>
            <w:r w:rsidRPr="0066557E" w:rsidR="00E868D6">
              <w:rPr>
                <w:sz w:val="18"/>
                <w:szCs w:val="18"/>
                <w:vertAlign w:val="superscript"/>
              </w:rPr>
              <w:footnoteReference w:id="12"/>
            </w:r>
          </w:p>
        </w:tc>
        <w:tc>
          <w:tcPr>
            <w:tcW w:w="3118" w:type="dxa"/>
            <w:hideMark/>
          </w:tcPr>
          <w:p w:rsidR="00B5624A" w:rsidP="0024706D" w:rsidRDefault="00E868D6" w14:paraId="443B2A18" w14:textId="77777777">
            <w:pPr>
              <w:textAlignment w:val="baseline"/>
              <w:rPr>
                <w:sz w:val="18"/>
                <w:szCs w:val="18"/>
              </w:rPr>
            </w:pPr>
            <w:r w:rsidRPr="00452141">
              <w:rPr>
                <w:sz w:val="18"/>
                <w:szCs w:val="18"/>
              </w:rPr>
              <w:t>Enquêtes menées par le bureau de statistique congolais et enquête internationale (OIT, UN statistique)</w:t>
            </w:r>
          </w:p>
          <w:p w:rsidRPr="00452141" w:rsidR="00E868D6" w:rsidP="0024706D" w:rsidRDefault="00B5624A" w14:paraId="69D6F69D" w14:textId="2E6411EB">
            <w:pPr>
              <w:textAlignment w:val="baseline"/>
              <w:rPr>
                <w:sz w:val="18"/>
                <w:szCs w:val="18"/>
              </w:rPr>
            </w:pPr>
            <w:r>
              <w:rPr>
                <w:sz w:val="18"/>
                <w:szCs w:val="18"/>
              </w:rPr>
              <w:t>Enquête au sein des territoires ciblés</w:t>
            </w:r>
            <w:r w:rsidRPr="00452141" w:rsidR="00E868D6">
              <w:rPr>
                <w:sz w:val="18"/>
                <w:szCs w:val="18"/>
              </w:rPr>
              <w:t xml:space="preserve"> </w:t>
            </w:r>
          </w:p>
        </w:tc>
      </w:tr>
      <w:tr w:rsidRPr="00E4572F" w:rsidR="00E868D6" w:rsidTr="005A5635" w14:paraId="2937CEBB" w14:textId="77777777">
        <w:trPr>
          <w:trHeight w:val="555"/>
        </w:trPr>
        <w:tc>
          <w:tcPr>
            <w:tcW w:w="2830" w:type="dxa"/>
            <w:vMerge w:val="restart"/>
            <w:vAlign w:val="center"/>
          </w:tcPr>
          <w:p w:rsidR="005A5635" w:rsidP="005A5635" w:rsidRDefault="00E868D6" w14:paraId="6234C4B3" w14:textId="77777777">
            <w:pPr>
              <w:jc w:val="left"/>
              <w:textAlignment w:val="baseline"/>
              <w:rPr>
                <w:rFonts w:ascii="Times New Roman" w:hAnsi="Times New Roman" w:cs="Times New Roman"/>
                <w:sz w:val="18"/>
                <w:szCs w:val="18"/>
              </w:rPr>
            </w:pPr>
            <w:r w:rsidRPr="00896DE6">
              <w:rPr>
                <w:b/>
                <w:bCs/>
                <w:sz w:val="18"/>
                <w:szCs w:val="18"/>
              </w:rPr>
              <w:t>Objectif spécifique :</w:t>
            </w:r>
            <w:r w:rsidRPr="005A5635">
              <w:rPr>
                <w:rFonts w:ascii="Times New Roman" w:hAnsi="Times New Roman" w:cs="Times New Roman"/>
                <w:sz w:val="18"/>
                <w:szCs w:val="18"/>
              </w:rPr>
              <w:t>  </w:t>
            </w:r>
          </w:p>
          <w:p w:rsidRPr="00896DE6" w:rsidR="00E868D6" w:rsidP="005A5635" w:rsidRDefault="00E868D6" w14:paraId="1C111663" w14:textId="68E2DC92">
            <w:pPr>
              <w:jc w:val="left"/>
              <w:textAlignment w:val="baseline"/>
              <w:rPr>
                <w:b/>
                <w:bCs/>
                <w:sz w:val="18"/>
                <w:szCs w:val="18"/>
              </w:rPr>
            </w:pPr>
            <w:r w:rsidRPr="005A5635">
              <w:rPr>
                <w:sz w:val="18"/>
                <w:szCs w:val="18"/>
              </w:rPr>
              <w:t>Offrir aux jeunes et prioritairement aux jeunes femmes, une perspective d’avenir en termes de formation et d’intégration socio-économique.</w:t>
            </w:r>
          </w:p>
        </w:tc>
        <w:tc>
          <w:tcPr>
            <w:tcW w:w="3686" w:type="dxa"/>
          </w:tcPr>
          <w:p w:rsidRPr="00896DE6" w:rsidR="00E868D6" w:rsidP="00896DE6" w:rsidRDefault="38F69984" w14:paraId="1ADAAEB3" w14:textId="6B26A1D4">
            <w:pPr>
              <w:spacing w:line="240" w:lineRule="auto"/>
              <w:jc w:val="left"/>
              <w:textAlignment w:val="baseline"/>
              <w:rPr>
                <w:sz w:val="18"/>
                <w:szCs w:val="18"/>
              </w:rPr>
            </w:pPr>
            <w:r w:rsidRPr="00896DE6">
              <w:rPr>
                <w:sz w:val="18"/>
                <w:szCs w:val="18"/>
              </w:rPr>
              <w:t>Nombre de jeunes accompagnés</w:t>
            </w:r>
            <w:r w:rsidRPr="0066557E" w:rsidR="00E868D6">
              <w:rPr>
                <w:vertAlign w:val="superscript"/>
              </w:rPr>
              <w:footnoteReference w:id="13"/>
            </w:r>
            <w:r w:rsidRPr="00896DE6">
              <w:rPr>
                <w:sz w:val="18"/>
                <w:szCs w:val="18"/>
              </w:rPr>
              <w:t xml:space="preserve"> vers l’insertion professionnelle désagrégés </w:t>
            </w:r>
            <w:r w:rsidR="00F80D8E">
              <w:rPr>
                <w:sz w:val="18"/>
                <w:szCs w:val="18"/>
              </w:rPr>
              <w:t xml:space="preserve">par </w:t>
            </w:r>
            <w:r w:rsidRPr="00896DE6">
              <w:rPr>
                <w:sz w:val="18"/>
                <w:szCs w:val="18"/>
              </w:rPr>
              <w:t>activités</w:t>
            </w:r>
          </w:p>
        </w:tc>
        <w:tc>
          <w:tcPr>
            <w:tcW w:w="2835" w:type="dxa"/>
            <w:vAlign w:val="center"/>
          </w:tcPr>
          <w:p w:rsidRPr="00452141" w:rsidR="00E868D6" w:rsidP="00896DE6" w:rsidRDefault="1F3D7E23" w14:paraId="526CCE1C" w14:textId="4FD3FDDF">
            <w:pPr>
              <w:jc w:val="center"/>
              <w:textAlignment w:val="baseline"/>
              <w:rPr>
                <w:sz w:val="18"/>
                <w:szCs w:val="18"/>
              </w:rPr>
            </w:pPr>
            <w:r w:rsidRPr="00452141">
              <w:rPr>
                <w:sz w:val="18"/>
                <w:szCs w:val="18"/>
              </w:rPr>
              <w:t>Projet EDUT</w:t>
            </w:r>
            <w:r w:rsidRPr="00452141" w:rsidR="38F69984">
              <w:rPr>
                <w:sz w:val="18"/>
                <w:szCs w:val="18"/>
              </w:rPr>
              <w:t xml:space="preserve"> (</w:t>
            </w:r>
            <w:r w:rsidRPr="00452141">
              <w:rPr>
                <w:sz w:val="18"/>
                <w:szCs w:val="18"/>
              </w:rPr>
              <w:t>rapport annuel 2022</w:t>
            </w:r>
            <w:r w:rsidRPr="00452141" w:rsidR="38F69984">
              <w:rPr>
                <w:sz w:val="18"/>
                <w:szCs w:val="18"/>
              </w:rPr>
              <w:t>)</w:t>
            </w:r>
            <w:r w:rsidRPr="0066557E" w:rsidR="00070CDF">
              <w:rPr>
                <w:sz w:val="18"/>
                <w:szCs w:val="18"/>
                <w:vertAlign w:val="superscript"/>
              </w:rPr>
              <w:footnoteReference w:id="14"/>
            </w:r>
            <w:r w:rsidRPr="00452141" w:rsidR="38F69984">
              <w:rPr>
                <w:sz w:val="18"/>
                <w:szCs w:val="18"/>
              </w:rPr>
              <w:t> : 1288</w:t>
            </w:r>
          </w:p>
          <w:p w:rsidRPr="00452141" w:rsidR="00E868D6" w:rsidP="00896DE6" w:rsidRDefault="00E868D6" w14:paraId="332BF425" w14:textId="6FF671EB">
            <w:pPr>
              <w:jc w:val="center"/>
              <w:textAlignment w:val="baseline"/>
              <w:rPr>
                <w:sz w:val="18"/>
                <w:szCs w:val="18"/>
              </w:rPr>
            </w:pPr>
          </w:p>
        </w:tc>
        <w:tc>
          <w:tcPr>
            <w:tcW w:w="2268" w:type="dxa"/>
            <w:vAlign w:val="center"/>
          </w:tcPr>
          <w:p w:rsidRPr="00452141" w:rsidR="00E868D6" w:rsidP="00896DE6" w:rsidRDefault="6E5232CA" w14:paraId="3841FF77" w14:textId="5487747D">
            <w:pPr>
              <w:jc w:val="center"/>
              <w:textAlignment w:val="baseline"/>
              <w:rPr>
                <w:sz w:val="18"/>
                <w:szCs w:val="18"/>
              </w:rPr>
            </w:pPr>
            <w:r w:rsidRPr="00452141">
              <w:rPr>
                <w:sz w:val="18"/>
                <w:szCs w:val="18"/>
              </w:rPr>
              <w:t>1</w:t>
            </w:r>
            <w:r w:rsidRPr="00452141" w:rsidR="64941B28">
              <w:rPr>
                <w:sz w:val="18"/>
                <w:szCs w:val="18"/>
              </w:rPr>
              <w:t>340</w:t>
            </w:r>
            <w:r w:rsidRPr="0066557E" w:rsidR="00033A05">
              <w:rPr>
                <w:sz w:val="18"/>
                <w:szCs w:val="18"/>
                <w:vertAlign w:val="superscript"/>
              </w:rPr>
              <w:footnoteReference w:id="15"/>
            </w:r>
          </w:p>
        </w:tc>
        <w:tc>
          <w:tcPr>
            <w:tcW w:w="3118" w:type="dxa"/>
          </w:tcPr>
          <w:p w:rsidRPr="00452141" w:rsidR="00E868D6" w:rsidP="0024706D" w:rsidRDefault="07C81318" w14:paraId="56F251C5" w14:textId="6A1084FE">
            <w:pPr>
              <w:textAlignment w:val="baseline"/>
              <w:rPr>
                <w:sz w:val="18"/>
                <w:szCs w:val="18"/>
              </w:rPr>
            </w:pPr>
            <w:r w:rsidRPr="4D09391E">
              <w:rPr>
                <w:sz w:val="18"/>
                <w:szCs w:val="18"/>
              </w:rPr>
              <w:t>Base de</w:t>
            </w:r>
            <w:r w:rsidR="008D6628">
              <w:rPr>
                <w:sz w:val="18"/>
                <w:szCs w:val="18"/>
              </w:rPr>
              <w:t xml:space="preserve"> données sectorielle RDC</w:t>
            </w:r>
          </w:p>
        </w:tc>
      </w:tr>
      <w:tr w:rsidRPr="00E4572F" w:rsidR="00E868D6" w:rsidTr="005A5635" w14:paraId="430ACE56" w14:textId="77777777">
        <w:trPr>
          <w:trHeight w:val="844"/>
        </w:trPr>
        <w:tc>
          <w:tcPr>
            <w:tcW w:w="2830" w:type="dxa"/>
            <w:vMerge/>
            <w:vAlign w:val="center"/>
          </w:tcPr>
          <w:p w:rsidRPr="00896DE6" w:rsidR="00E868D6" w:rsidP="005A5635" w:rsidRDefault="00E868D6" w14:paraId="5D029F71" w14:textId="77777777">
            <w:pPr>
              <w:jc w:val="left"/>
              <w:textAlignment w:val="baseline"/>
              <w:rPr>
                <w:b/>
                <w:bCs/>
                <w:sz w:val="18"/>
                <w:szCs w:val="18"/>
              </w:rPr>
            </w:pPr>
          </w:p>
        </w:tc>
        <w:tc>
          <w:tcPr>
            <w:tcW w:w="3686" w:type="dxa"/>
          </w:tcPr>
          <w:p w:rsidRPr="00896DE6" w:rsidR="00E868D6" w:rsidP="00896DE6" w:rsidRDefault="2A0BF8B7" w14:paraId="48ABA524" w14:textId="45A0A01C">
            <w:pPr>
              <w:spacing w:line="240" w:lineRule="auto"/>
              <w:jc w:val="left"/>
              <w:textAlignment w:val="baseline"/>
              <w:rPr>
                <w:sz w:val="18"/>
                <w:szCs w:val="18"/>
              </w:rPr>
            </w:pPr>
            <w:r w:rsidRPr="00896DE6">
              <w:rPr>
                <w:sz w:val="18"/>
                <w:szCs w:val="18"/>
              </w:rPr>
              <w:t>Nombre de bénéficiaires insérés</w:t>
            </w:r>
            <w:r w:rsidRPr="0066557E" w:rsidR="00F668DD">
              <w:rPr>
                <w:vertAlign w:val="superscript"/>
              </w:rPr>
              <w:footnoteReference w:id="16"/>
            </w:r>
            <w:r w:rsidRPr="00896DE6">
              <w:rPr>
                <w:sz w:val="18"/>
                <w:szCs w:val="18"/>
              </w:rPr>
              <w:t xml:space="preserve"> dans un emploi décent, ventilé par sexe, âge, secteur et type de travail, durée de travail</w:t>
            </w:r>
          </w:p>
        </w:tc>
        <w:tc>
          <w:tcPr>
            <w:tcW w:w="2835" w:type="dxa"/>
            <w:vAlign w:val="center"/>
          </w:tcPr>
          <w:p w:rsidRPr="00452141" w:rsidR="00E868D6" w:rsidP="00896DE6" w:rsidRDefault="000C272C" w14:paraId="7BEB2FEA" w14:textId="233D5E99">
            <w:pPr>
              <w:jc w:val="center"/>
              <w:textAlignment w:val="baseline"/>
              <w:rPr>
                <w:sz w:val="18"/>
                <w:szCs w:val="18"/>
              </w:rPr>
            </w:pPr>
            <w:r w:rsidRPr="00452141">
              <w:rPr>
                <w:sz w:val="18"/>
                <w:szCs w:val="18"/>
              </w:rPr>
              <w:t>Projet EDUT (rapport annuel 2022) : 101</w:t>
            </w:r>
          </w:p>
        </w:tc>
        <w:tc>
          <w:tcPr>
            <w:tcW w:w="2268" w:type="dxa"/>
            <w:vAlign w:val="center"/>
          </w:tcPr>
          <w:p w:rsidRPr="00452141" w:rsidR="00E868D6" w:rsidP="00896DE6" w:rsidRDefault="00F668DD" w14:paraId="089A1C0C" w14:textId="7D578ECF">
            <w:pPr>
              <w:jc w:val="center"/>
              <w:textAlignment w:val="baseline"/>
              <w:rPr>
                <w:sz w:val="18"/>
                <w:szCs w:val="18"/>
              </w:rPr>
            </w:pPr>
            <w:r w:rsidRPr="00452141">
              <w:rPr>
                <w:sz w:val="18"/>
                <w:szCs w:val="18"/>
              </w:rPr>
              <w:t>250</w:t>
            </w:r>
          </w:p>
        </w:tc>
        <w:tc>
          <w:tcPr>
            <w:tcW w:w="3118" w:type="dxa"/>
          </w:tcPr>
          <w:p w:rsidRPr="00452141" w:rsidR="00E868D6" w:rsidP="0024706D" w:rsidRDefault="008D6628" w14:paraId="01EB82EF" w14:textId="16CAECCD">
            <w:pPr>
              <w:textAlignment w:val="baseline"/>
              <w:rPr>
                <w:sz w:val="18"/>
                <w:szCs w:val="18"/>
              </w:rPr>
            </w:pPr>
            <w:r w:rsidRPr="4D09391E">
              <w:rPr>
                <w:sz w:val="18"/>
                <w:szCs w:val="18"/>
              </w:rPr>
              <w:t>Base de</w:t>
            </w:r>
            <w:r>
              <w:rPr>
                <w:sz w:val="18"/>
                <w:szCs w:val="18"/>
              </w:rPr>
              <w:t xml:space="preserve"> données sectorielle RDC et </w:t>
            </w:r>
            <w:r w:rsidRPr="00452141" w:rsidR="00F668DD">
              <w:rPr>
                <w:sz w:val="18"/>
                <w:szCs w:val="18"/>
              </w:rPr>
              <w:t xml:space="preserve"> Tracer </w:t>
            </w:r>
            <w:proofErr w:type="spellStart"/>
            <w:r w:rsidRPr="00452141" w:rsidR="00F668DD">
              <w:rPr>
                <w:sz w:val="18"/>
                <w:szCs w:val="18"/>
              </w:rPr>
              <w:t>study</w:t>
            </w:r>
            <w:proofErr w:type="spellEnd"/>
          </w:p>
        </w:tc>
      </w:tr>
      <w:tr w:rsidRPr="00E4572F" w:rsidR="00896DE6" w:rsidTr="005A5635" w14:paraId="4D3239E9" w14:textId="77777777">
        <w:trPr>
          <w:trHeight w:val="45"/>
        </w:trPr>
        <w:tc>
          <w:tcPr>
            <w:tcW w:w="2830" w:type="dxa"/>
            <w:vMerge w:val="restart"/>
            <w:vAlign w:val="center"/>
            <w:hideMark/>
          </w:tcPr>
          <w:p w:rsidRPr="00896DE6" w:rsidR="00896DE6" w:rsidP="005A5635" w:rsidRDefault="00896DE6" w14:paraId="54F35C68" w14:textId="77777777">
            <w:pPr>
              <w:jc w:val="left"/>
              <w:textAlignment w:val="baseline"/>
              <w:rPr>
                <w:b/>
                <w:bCs/>
                <w:sz w:val="18"/>
                <w:szCs w:val="18"/>
              </w:rPr>
            </w:pPr>
            <w:r w:rsidRPr="00896DE6">
              <w:rPr>
                <w:b/>
                <w:bCs/>
                <w:sz w:val="18"/>
                <w:szCs w:val="18"/>
              </w:rPr>
              <w:t>Résultat attendu 1</w:t>
            </w:r>
            <w:r w:rsidRPr="00896DE6">
              <w:rPr>
                <w:rFonts w:ascii="Times New Roman" w:hAnsi="Times New Roman" w:cs="Times New Roman"/>
                <w:b/>
                <w:bCs/>
                <w:sz w:val="18"/>
                <w:szCs w:val="18"/>
              </w:rPr>
              <w:t> </w:t>
            </w:r>
            <w:r w:rsidRPr="00896DE6">
              <w:rPr>
                <w:b/>
                <w:bCs/>
                <w:sz w:val="18"/>
                <w:szCs w:val="18"/>
              </w:rPr>
              <w:t>:</w:t>
            </w:r>
            <w:r w:rsidRPr="00896DE6">
              <w:rPr>
                <w:rFonts w:ascii="Times New Roman" w:hAnsi="Times New Roman" w:cs="Times New Roman"/>
                <w:b/>
                <w:bCs/>
                <w:sz w:val="18"/>
                <w:szCs w:val="18"/>
              </w:rPr>
              <w:t> </w:t>
            </w:r>
          </w:p>
          <w:p w:rsidRPr="005A5635" w:rsidR="00896DE6" w:rsidP="005A5635" w:rsidRDefault="00896DE6" w14:paraId="172CE2F7" w14:textId="77777777">
            <w:pPr>
              <w:jc w:val="left"/>
              <w:textAlignment w:val="baseline"/>
              <w:rPr>
                <w:sz w:val="18"/>
                <w:szCs w:val="18"/>
              </w:rPr>
            </w:pPr>
            <w:r w:rsidRPr="005A5635">
              <w:rPr>
                <w:sz w:val="18"/>
                <w:szCs w:val="18"/>
              </w:rPr>
              <w:t>Les jeunes ciblés sont soutenus dans leur employabilité et insertion professionnelle effective via une formation professionnelle et technique consolidée</w:t>
            </w:r>
          </w:p>
        </w:tc>
        <w:tc>
          <w:tcPr>
            <w:tcW w:w="3686" w:type="dxa"/>
            <w:hideMark/>
          </w:tcPr>
          <w:p w:rsidRPr="00896DE6" w:rsidR="00896DE6" w:rsidP="00896DE6" w:rsidRDefault="00896DE6" w14:paraId="300BE7C3" w14:textId="36511DC2">
            <w:pPr>
              <w:spacing w:line="240" w:lineRule="auto"/>
              <w:jc w:val="left"/>
              <w:textAlignment w:val="baseline"/>
              <w:rPr>
                <w:sz w:val="18"/>
                <w:szCs w:val="18"/>
              </w:rPr>
            </w:pPr>
            <w:r w:rsidRPr="00896DE6">
              <w:rPr>
                <w:sz w:val="18"/>
                <w:szCs w:val="18"/>
              </w:rPr>
              <w:t>Nombre de jeunes bénéficiant d’une formation additionnelle</w:t>
            </w:r>
            <w:r w:rsidRPr="0066557E">
              <w:rPr>
                <w:vertAlign w:val="superscript"/>
              </w:rPr>
              <w:footnoteReference w:id="17"/>
            </w:r>
            <w:bookmarkStart w:name="_Int_tQP3oF76" w:id="315"/>
            <w:r w:rsidRPr="00896DE6">
              <w:rPr>
                <w:sz w:val="18"/>
                <w:szCs w:val="18"/>
                <w:vertAlign w:val="superscript"/>
              </w:rPr>
              <w:t xml:space="preserve"> </w:t>
            </w:r>
            <w:r w:rsidRPr="00896DE6">
              <w:rPr>
                <w:sz w:val="18"/>
                <w:szCs w:val="18"/>
              </w:rPr>
              <w:t>désagrégé</w:t>
            </w:r>
            <w:bookmarkEnd w:id="315"/>
            <w:r w:rsidRPr="00896DE6">
              <w:rPr>
                <w:sz w:val="18"/>
                <w:szCs w:val="18"/>
              </w:rPr>
              <w:t xml:space="preserve"> par secteur, par vulnérabilité, et par opérateur</w:t>
            </w:r>
          </w:p>
        </w:tc>
        <w:tc>
          <w:tcPr>
            <w:tcW w:w="2835" w:type="dxa"/>
            <w:vAlign w:val="center"/>
            <w:hideMark/>
          </w:tcPr>
          <w:p w:rsidRPr="00452141" w:rsidR="00896DE6" w:rsidP="00896DE6" w:rsidRDefault="00896DE6" w14:paraId="10E57194" w14:textId="2364C071">
            <w:pPr>
              <w:jc w:val="center"/>
              <w:textAlignment w:val="baseline"/>
              <w:rPr>
                <w:sz w:val="18"/>
                <w:szCs w:val="18"/>
              </w:rPr>
            </w:pPr>
            <w:r w:rsidRPr="00452141">
              <w:rPr>
                <w:rFonts w:ascii="Times New Roman" w:hAnsi="Times New Roman" w:cs="Times New Roman"/>
                <w:sz w:val="18"/>
                <w:szCs w:val="18"/>
              </w:rPr>
              <w:t> </w:t>
            </w:r>
            <w:r w:rsidRPr="00452141">
              <w:rPr>
                <w:sz w:val="18"/>
                <w:szCs w:val="18"/>
              </w:rPr>
              <w:t>ND</w:t>
            </w:r>
          </w:p>
        </w:tc>
        <w:tc>
          <w:tcPr>
            <w:tcW w:w="2268" w:type="dxa"/>
            <w:vAlign w:val="center"/>
            <w:hideMark/>
          </w:tcPr>
          <w:p w:rsidRPr="00452141" w:rsidR="00896DE6" w:rsidP="00896DE6" w:rsidRDefault="00896DE6" w14:paraId="4D4306AB" w14:textId="45C37443">
            <w:pPr>
              <w:jc w:val="center"/>
              <w:textAlignment w:val="baseline"/>
              <w:rPr>
                <w:sz w:val="18"/>
                <w:szCs w:val="18"/>
              </w:rPr>
            </w:pPr>
            <w:r w:rsidRPr="00452141">
              <w:rPr>
                <w:sz w:val="18"/>
                <w:szCs w:val="18"/>
              </w:rPr>
              <w:t>500</w:t>
            </w:r>
          </w:p>
        </w:tc>
        <w:tc>
          <w:tcPr>
            <w:tcW w:w="3118" w:type="dxa"/>
            <w:hideMark/>
          </w:tcPr>
          <w:p w:rsidRPr="00452141" w:rsidR="00896DE6" w:rsidP="0024706D" w:rsidRDefault="00896DE6" w14:paraId="1F63A80A" w14:textId="01EB36DD">
            <w:pPr>
              <w:textAlignment w:val="baseline"/>
              <w:rPr>
                <w:sz w:val="18"/>
                <w:szCs w:val="18"/>
              </w:rPr>
            </w:pPr>
            <w:r w:rsidRPr="4D09391E">
              <w:rPr>
                <w:sz w:val="18"/>
                <w:szCs w:val="18"/>
              </w:rPr>
              <w:t>Base de</w:t>
            </w:r>
            <w:r>
              <w:rPr>
                <w:sz w:val="18"/>
                <w:szCs w:val="18"/>
              </w:rPr>
              <w:t xml:space="preserve"> données sectorielle RDC </w:t>
            </w:r>
            <w:r w:rsidRPr="00452141">
              <w:rPr>
                <w:sz w:val="18"/>
                <w:szCs w:val="18"/>
              </w:rPr>
              <w:t>et résultats des examen</w:t>
            </w:r>
            <w:r>
              <w:rPr>
                <w:sz w:val="18"/>
                <w:szCs w:val="18"/>
              </w:rPr>
              <w:t>s</w:t>
            </w:r>
          </w:p>
        </w:tc>
      </w:tr>
      <w:tr w:rsidRPr="00E4572F" w:rsidR="00896DE6" w:rsidTr="005A5635" w14:paraId="47721424" w14:textId="77777777">
        <w:trPr>
          <w:trHeight w:val="225"/>
        </w:trPr>
        <w:tc>
          <w:tcPr>
            <w:tcW w:w="2830" w:type="dxa"/>
            <w:vMerge/>
            <w:vAlign w:val="center"/>
          </w:tcPr>
          <w:p w:rsidRPr="00896DE6" w:rsidR="00896DE6" w:rsidP="005A5635" w:rsidRDefault="00896DE6" w14:paraId="1AE474EA" w14:textId="0ABBF0D6">
            <w:pPr>
              <w:jc w:val="left"/>
              <w:textAlignment w:val="baseline"/>
              <w:rPr>
                <w:b/>
                <w:bCs/>
                <w:sz w:val="18"/>
                <w:szCs w:val="18"/>
              </w:rPr>
            </w:pPr>
          </w:p>
        </w:tc>
        <w:tc>
          <w:tcPr>
            <w:tcW w:w="3686" w:type="dxa"/>
            <w:hideMark/>
          </w:tcPr>
          <w:p w:rsidRPr="00896DE6" w:rsidR="00896DE6" w:rsidP="00896DE6" w:rsidRDefault="00896DE6" w14:paraId="4966039B" w14:textId="60EF6A13">
            <w:pPr>
              <w:spacing w:line="240" w:lineRule="auto"/>
              <w:jc w:val="left"/>
              <w:textAlignment w:val="baseline"/>
              <w:rPr>
                <w:sz w:val="18"/>
                <w:szCs w:val="18"/>
              </w:rPr>
            </w:pPr>
            <w:r w:rsidRPr="00896DE6">
              <w:rPr>
                <w:sz w:val="18"/>
                <w:szCs w:val="18"/>
              </w:rPr>
              <w:t>Nombre de jeunes ayant bénéficié d’un stage en entreprise (non) formelle,</w:t>
            </w:r>
            <w:r w:rsidRPr="00896DE6" w:rsidDel="2206C965">
              <w:rPr>
                <w:sz w:val="18"/>
                <w:szCs w:val="18"/>
              </w:rPr>
              <w:t xml:space="preserve"> </w:t>
            </w:r>
            <w:r w:rsidRPr="00896DE6">
              <w:rPr>
                <w:sz w:val="18"/>
                <w:szCs w:val="18"/>
              </w:rPr>
              <w:t>par secteur, par vulnérabilité.</w:t>
            </w:r>
          </w:p>
        </w:tc>
        <w:tc>
          <w:tcPr>
            <w:tcW w:w="2835" w:type="dxa"/>
            <w:vAlign w:val="center"/>
            <w:hideMark/>
          </w:tcPr>
          <w:p w:rsidRPr="00452141" w:rsidR="00896DE6" w:rsidP="00896DE6" w:rsidRDefault="00896DE6" w14:paraId="69A53FE7" w14:textId="31F610DD">
            <w:pPr>
              <w:jc w:val="center"/>
              <w:textAlignment w:val="baseline"/>
              <w:rPr>
                <w:sz w:val="18"/>
                <w:szCs w:val="18"/>
              </w:rPr>
            </w:pPr>
            <w:r w:rsidRPr="00452141">
              <w:rPr>
                <w:sz w:val="18"/>
                <w:szCs w:val="18"/>
              </w:rPr>
              <w:t>Projet EDUT (rapport annuel 2022)  : 275</w:t>
            </w:r>
          </w:p>
          <w:p w:rsidRPr="00452141" w:rsidR="00896DE6" w:rsidP="00896DE6" w:rsidRDefault="00896DE6" w14:paraId="03915EA8" w14:textId="70ACA84B">
            <w:pPr>
              <w:jc w:val="center"/>
              <w:textAlignment w:val="baseline"/>
              <w:rPr>
                <w:sz w:val="18"/>
                <w:szCs w:val="18"/>
              </w:rPr>
            </w:pPr>
          </w:p>
        </w:tc>
        <w:tc>
          <w:tcPr>
            <w:tcW w:w="2268" w:type="dxa"/>
            <w:vAlign w:val="center"/>
            <w:hideMark/>
          </w:tcPr>
          <w:p w:rsidRPr="00452141" w:rsidR="00896DE6" w:rsidP="00896DE6" w:rsidRDefault="00896DE6" w14:paraId="7AE90F6C" w14:textId="73A79418">
            <w:pPr>
              <w:jc w:val="center"/>
              <w:textAlignment w:val="baseline"/>
              <w:rPr>
                <w:sz w:val="18"/>
                <w:szCs w:val="18"/>
              </w:rPr>
            </w:pPr>
            <w:r w:rsidRPr="00452141">
              <w:rPr>
                <w:sz w:val="18"/>
                <w:szCs w:val="18"/>
              </w:rPr>
              <w:t>250 stages, et 50 à travers le mécanisme 1er emploi</w:t>
            </w:r>
          </w:p>
          <w:p w:rsidRPr="00452141" w:rsidR="00896DE6" w:rsidP="00896DE6" w:rsidRDefault="00896DE6" w14:paraId="5A018B82" w14:textId="71E56244">
            <w:pPr>
              <w:jc w:val="center"/>
              <w:textAlignment w:val="baseline"/>
              <w:rPr>
                <w:sz w:val="18"/>
                <w:szCs w:val="18"/>
              </w:rPr>
            </w:pPr>
          </w:p>
        </w:tc>
        <w:tc>
          <w:tcPr>
            <w:tcW w:w="3118" w:type="dxa"/>
            <w:hideMark/>
          </w:tcPr>
          <w:p w:rsidRPr="00452141" w:rsidR="00896DE6" w:rsidP="00732C4E" w:rsidRDefault="00896DE6" w14:paraId="73E5A41A" w14:textId="37A46D37">
            <w:pPr>
              <w:textAlignment w:val="baseline"/>
              <w:rPr>
                <w:sz w:val="18"/>
                <w:szCs w:val="18"/>
              </w:rPr>
            </w:pPr>
            <w:r w:rsidRPr="4D09391E">
              <w:rPr>
                <w:sz w:val="18"/>
                <w:szCs w:val="18"/>
              </w:rPr>
              <w:t>Base de</w:t>
            </w:r>
            <w:r>
              <w:rPr>
                <w:sz w:val="18"/>
                <w:szCs w:val="18"/>
              </w:rPr>
              <w:t xml:space="preserve"> données sectorielle RDC </w:t>
            </w:r>
            <w:r w:rsidRPr="00452141">
              <w:rPr>
                <w:sz w:val="18"/>
                <w:szCs w:val="18"/>
              </w:rPr>
              <w:t xml:space="preserve">et Tracer </w:t>
            </w:r>
            <w:proofErr w:type="spellStart"/>
            <w:r w:rsidRPr="00452141">
              <w:rPr>
                <w:sz w:val="18"/>
                <w:szCs w:val="18"/>
              </w:rPr>
              <w:t>study</w:t>
            </w:r>
            <w:proofErr w:type="spellEnd"/>
          </w:p>
          <w:p w:rsidRPr="00452141" w:rsidR="00896DE6" w:rsidP="0024706D" w:rsidRDefault="00896DE6" w14:paraId="0851DC03" w14:textId="318E5F51">
            <w:pPr>
              <w:rPr>
                <w:sz w:val="18"/>
                <w:szCs w:val="18"/>
              </w:rPr>
            </w:pPr>
          </w:p>
        </w:tc>
      </w:tr>
      <w:tr w:rsidRPr="00E4572F" w:rsidR="00896DE6" w:rsidTr="005A5635" w14:paraId="3215439A" w14:textId="77777777">
        <w:trPr>
          <w:trHeight w:val="330"/>
        </w:trPr>
        <w:tc>
          <w:tcPr>
            <w:tcW w:w="2830" w:type="dxa"/>
            <w:vMerge/>
            <w:vAlign w:val="center"/>
          </w:tcPr>
          <w:p w:rsidRPr="00896DE6" w:rsidR="00896DE6" w:rsidP="005A5635" w:rsidRDefault="00896DE6" w14:paraId="690F41F6" w14:textId="53860ADA">
            <w:pPr>
              <w:jc w:val="left"/>
              <w:rPr>
                <w:b/>
                <w:bCs/>
                <w:sz w:val="18"/>
                <w:szCs w:val="18"/>
              </w:rPr>
            </w:pPr>
          </w:p>
        </w:tc>
        <w:tc>
          <w:tcPr>
            <w:tcW w:w="3686" w:type="dxa"/>
            <w:hideMark/>
          </w:tcPr>
          <w:p w:rsidRPr="00896DE6" w:rsidR="00896DE6" w:rsidP="00896DE6" w:rsidRDefault="00896DE6" w14:paraId="09626D50" w14:textId="2916FC49">
            <w:pPr>
              <w:jc w:val="left"/>
              <w:textAlignment w:val="baseline"/>
              <w:rPr>
                <w:sz w:val="18"/>
                <w:szCs w:val="18"/>
              </w:rPr>
            </w:pPr>
            <w:r w:rsidRPr="00896DE6">
              <w:rPr>
                <w:sz w:val="18"/>
                <w:szCs w:val="18"/>
              </w:rPr>
              <w:t>Nombre d’entreprises partenaires désagrégées par secteur, par type et taux de satisfaction</w:t>
            </w:r>
          </w:p>
        </w:tc>
        <w:tc>
          <w:tcPr>
            <w:tcW w:w="2835" w:type="dxa"/>
            <w:vAlign w:val="center"/>
            <w:hideMark/>
          </w:tcPr>
          <w:p w:rsidRPr="00452141" w:rsidR="00896DE6" w:rsidP="00896DE6" w:rsidRDefault="00896DE6" w14:paraId="20083B9B" w14:textId="6FC4E122">
            <w:pPr>
              <w:jc w:val="center"/>
              <w:textAlignment w:val="baseline"/>
              <w:rPr>
                <w:sz w:val="18"/>
                <w:szCs w:val="18"/>
              </w:rPr>
            </w:pPr>
            <w:r w:rsidRPr="00452141">
              <w:rPr>
                <w:sz w:val="18"/>
                <w:szCs w:val="18"/>
              </w:rPr>
              <w:t>Projet EDUT (rapport annuel 2022) : 10</w:t>
            </w:r>
          </w:p>
          <w:p w:rsidRPr="00452141" w:rsidR="00896DE6" w:rsidP="00896DE6" w:rsidRDefault="00896DE6" w14:paraId="76E35CDB" w14:textId="2214AEBB">
            <w:pPr>
              <w:jc w:val="center"/>
              <w:textAlignment w:val="baseline"/>
              <w:rPr>
                <w:sz w:val="18"/>
                <w:szCs w:val="18"/>
              </w:rPr>
            </w:pPr>
          </w:p>
        </w:tc>
        <w:tc>
          <w:tcPr>
            <w:tcW w:w="2268" w:type="dxa"/>
            <w:vAlign w:val="center"/>
            <w:hideMark/>
          </w:tcPr>
          <w:p w:rsidRPr="00452141" w:rsidR="00896DE6" w:rsidP="00896DE6" w:rsidRDefault="00896DE6" w14:paraId="0B6E3C91" w14:textId="231790D5">
            <w:pPr>
              <w:jc w:val="center"/>
              <w:textAlignment w:val="baseline"/>
              <w:rPr>
                <w:sz w:val="18"/>
                <w:szCs w:val="18"/>
              </w:rPr>
            </w:pPr>
            <w:r w:rsidRPr="00452141">
              <w:rPr>
                <w:rFonts w:ascii="Times New Roman" w:hAnsi="Times New Roman" w:cs="Times New Roman"/>
                <w:sz w:val="18"/>
                <w:szCs w:val="18"/>
              </w:rPr>
              <w:t> </w:t>
            </w:r>
            <w:r w:rsidRPr="00452141">
              <w:rPr>
                <w:sz w:val="18"/>
                <w:szCs w:val="18"/>
              </w:rPr>
              <w:t>150</w:t>
            </w:r>
          </w:p>
        </w:tc>
        <w:tc>
          <w:tcPr>
            <w:tcW w:w="3118" w:type="dxa"/>
            <w:hideMark/>
          </w:tcPr>
          <w:p w:rsidRPr="00452141" w:rsidR="00896DE6" w:rsidP="0024706D" w:rsidRDefault="00896DE6" w14:paraId="1F1635A8" w14:textId="78964AB2">
            <w:pPr>
              <w:rPr>
                <w:sz w:val="18"/>
                <w:szCs w:val="18"/>
              </w:rPr>
            </w:pPr>
            <w:r w:rsidRPr="4D09391E">
              <w:rPr>
                <w:sz w:val="18"/>
                <w:szCs w:val="18"/>
              </w:rPr>
              <w:t>Base de</w:t>
            </w:r>
            <w:r>
              <w:rPr>
                <w:sz w:val="18"/>
                <w:szCs w:val="18"/>
              </w:rPr>
              <w:t xml:space="preserve"> données sectorielle RDC</w:t>
            </w:r>
          </w:p>
        </w:tc>
      </w:tr>
      <w:tr w:rsidR="00896DE6" w:rsidTr="005A5635" w14:paraId="66193D30" w14:textId="77777777">
        <w:trPr>
          <w:trHeight w:val="330"/>
        </w:trPr>
        <w:tc>
          <w:tcPr>
            <w:tcW w:w="2830" w:type="dxa"/>
            <w:vMerge/>
            <w:vAlign w:val="center"/>
          </w:tcPr>
          <w:p w:rsidRPr="00896DE6" w:rsidR="00896DE6" w:rsidP="005A5635" w:rsidRDefault="00896DE6" w14:paraId="01A48356" w14:textId="2FE0AE91">
            <w:pPr>
              <w:jc w:val="left"/>
              <w:rPr>
                <w:rFonts w:eastAsia="Calibri" w:cs="Arial"/>
                <w:b/>
                <w:bCs/>
                <w:sz w:val="18"/>
                <w:szCs w:val="18"/>
              </w:rPr>
            </w:pPr>
          </w:p>
        </w:tc>
        <w:tc>
          <w:tcPr>
            <w:tcW w:w="3686" w:type="dxa"/>
            <w:hideMark/>
          </w:tcPr>
          <w:p w:rsidRPr="006F4B7F" w:rsidR="00896DE6" w:rsidP="006F4B7F" w:rsidRDefault="00896DE6" w14:paraId="2989191E" w14:textId="0271E712">
            <w:pPr>
              <w:jc w:val="left"/>
              <w:rPr>
                <w:rFonts w:eastAsia="Calibri" w:cs="Arial"/>
                <w:sz w:val="18"/>
                <w:szCs w:val="18"/>
              </w:rPr>
            </w:pPr>
            <w:r w:rsidRPr="0CCC1172">
              <w:rPr>
                <w:rFonts w:eastAsia="Calibri" w:cs="Arial"/>
                <w:sz w:val="18"/>
                <w:szCs w:val="18"/>
              </w:rPr>
              <w:t xml:space="preserve">Indicateur genre : </w:t>
            </w:r>
            <w:r w:rsidRPr="006F4B7F">
              <w:rPr>
                <w:rFonts w:eastAsia="Calibri" w:cs="Arial"/>
                <w:sz w:val="18"/>
                <w:szCs w:val="18"/>
              </w:rPr>
              <w:t xml:space="preserve">Nombre de jeunes </w:t>
            </w:r>
            <w:r w:rsidRPr="0CCC1172">
              <w:rPr>
                <w:rFonts w:eastAsia="Calibri" w:cs="Arial"/>
                <w:sz w:val="18"/>
                <w:szCs w:val="18"/>
              </w:rPr>
              <w:t xml:space="preserve">bénéficiaires </w:t>
            </w:r>
            <w:r w:rsidRPr="006F4B7F">
              <w:rPr>
                <w:rFonts w:eastAsia="Calibri" w:cs="Arial"/>
                <w:sz w:val="18"/>
                <w:szCs w:val="18"/>
              </w:rPr>
              <w:t>sensibilisés aux obstacles à l’égalité de genre</w:t>
            </w:r>
          </w:p>
        </w:tc>
        <w:tc>
          <w:tcPr>
            <w:tcW w:w="2835" w:type="dxa"/>
            <w:vAlign w:val="center"/>
            <w:hideMark/>
          </w:tcPr>
          <w:p w:rsidR="00896DE6" w:rsidP="00896DE6" w:rsidRDefault="00896DE6" w14:paraId="1A3642E0" w14:textId="21613682">
            <w:pPr>
              <w:jc w:val="center"/>
              <w:rPr>
                <w:rFonts w:eastAsia="Calibri" w:cs="Arial"/>
                <w:sz w:val="18"/>
                <w:szCs w:val="18"/>
              </w:rPr>
            </w:pPr>
            <w:r w:rsidRPr="006F4B7F">
              <w:rPr>
                <w:rFonts w:eastAsia="Calibri" w:cs="Arial"/>
                <w:sz w:val="18"/>
                <w:szCs w:val="18"/>
              </w:rPr>
              <w:t>ND</w:t>
            </w:r>
          </w:p>
        </w:tc>
        <w:tc>
          <w:tcPr>
            <w:tcW w:w="2268" w:type="dxa"/>
            <w:vAlign w:val="center"/>
            <w:hideMark/>
          </w:tcPr>
          <w:p w:rsidR="00896DE6" w:rsidP="00896DE6" w:rsidRDefault="00896DE6" w14:paraId="332FA1DF" w14:textId="151747E6">
            <w:pPr>
              <w:jc w:val="center"/>
              <w:rPr>
                <w:rFonts w:eastAsia="Calibri" w:cs="Arial"/>
                <w:sz w:val="18"/>
                <w:szCs w:val="18"/>
              </w:rPr>
            </w:pPr>
            <w:r w:rsidRPr="006F4B7F">
              <w:rPr>
                <w:rFonts w:eastAsia="Calibri" w:cs="Arial"/>
                <w:sz w:val="18"/>
                <w:szCs w:val="18"/>
              </w:rPr>
              <w:t>85%</w:t>
            </w:r>
          </w:p>
        </w:tc>
        <w:tc>
          <w:tcPr>
            <w:tcW w:w="3118" w:type="dxa"/>
            <w:hideMark/>
          </w:tcPr>
          <w:p w:rsidR="00896DE6" w:rsidP="0CCC1172" w:rsidRDefault="00896DE6" w14:paraId="0AD522D1" w14:textId="6FEE75CA">
            <w:pPr>
              <w:rPr>
                <w:rFonts w:eastAsia="Calibri" w:cs="Arial"/>
                <w:sz w:val="18"/>
                <w:szCs w:val="18"/>
              </w:rPr>
            </w:pPr>
            <w:r w:rsidRPr="006F4B7F">
              <w:rPr>
                <w:rFonts w:eastAsia="Calibri" w:cs="Arial"/>
                <w:sz w:val="18"/>
                <w:szCs w:val="18"/>
              </w:rPr>
              <w:t>Enquête spécifique Genre</w:t>
            </w:r>
          </w:p>
        </w:tc>
      </w:tr>
      <w:tr w:rsidR="00896DE6" w:rsidTr="005A5635" w14:paraId="5F6E87F1" w14:textId="77777777">
        <w:trPr>
          <w:trHeight w:val="330"/>
        </w:trPr>
        <w:tc>
          <w:tcPr>
            <w:tcW w:w="2830" w:type="dxa"/>
            <w:vMerge/>
            <w:vAlign w:val="center"/>
          </w:tcPr>
          <w:p w:rsidRPr="00896DE6" w:rsidR="00896DE6" w:rsidP="005A5635" w:rsidRDefault="00896DE6" w14:paraId="4B7590DE" w14:textId="55F77884">
            <w:pPr>
              <w:jc w:val="left"/>
              <w:rPr>
                <w:rFonts w:eastAsia="Calibri" w:cs="Arial"/>
                <w:b/>
                <w:bCs/>
                <w:szCs w:val="21"/>
              </w:rPr>
            </w:pPr>
          </w:p>
        </w:tc>
        <w:tc>
          <w:tcPr>
            <w:tcW w:w="3686" w:type="dxa"/>
            <w:vAlign w:val="bottom"/>
            <w:hideMark/>
          </w:tcPr>
          <w:p w:rsidRPr="006F4B7F" w:rsidR="00896DE6" w:rsidP="006F4B7F" w:rsidRDefault="00896DE6" w14:paraId="78B60043" w14:textId="5B33E4F2">
            <w:pPr>
              <w:jc w:val="left"/>
              <w:rPr>
                <w:rFonts w:eastAsia="Calibri" w:cs="Arial"/>
                <w:sz w:val="18"/>
                <w:szCs w:val="18"/>
              </w:rPr>
            </w:pPr>
            <w:r w:rsidRPr="006F4B7F">
              <w:rPr>
                <w:rFonts w:eastAsia="Calibri" w:cs="Arial"/>
                <w:sz w:val="18"/>
                <w:szCs w:val="18"/>
              </w:rPr>
              <w:t>Indicateur genre : Nombre de jeunes filles intégrées dans des filières techniques considérées masculines (hors coupe/couture</w:t>
            </w:r>
            <w:r w:rsidRPr="0CCC1172">
              <w:rPr>
                <w:rFonts w:eastAsia="Calibri" w:cs="Arial"/>
                <w:sz w:val="18"/>
                <w:szCs w:val="18"/>
              </w:rPr>
              <w:t>)</w:t>
            </w:r>
          </w:p>
        </w:tc>
        <w:tc>
          <w:tcPr>
            <w:tcW w:w="2835" w:type="dxa"/>
            <w:vAlign w:val="center"/>
            <w:hideMark/>
          </w:tcPr>
          <w:p w:rsidR="00896DE6" w:rsidP="00896DE6" w:rsidRDefault="00896DE6" w14:paraId="6E04F290" w14:textId="1A02A69E">
            <w:pPr>
              <w:jc w:val="center"/>
              <w:rPr>
                <w:rFonts w:eastAsia="Calibri" w:cs="Arial"/>
                <w:sz w:val="18"/>
                <w:szCs w:val="18"/>
              </w:rPr>
            </w:pPr>
            <w:r w:rsidRPr="006F4B7F">
              <w:rPr>
                <w:rFonts w:eastAsia="Calibri" w:cs="Arial"/>
                <w:sz w:val="18"/>
                <w:szCs w:val="18"/>
              </w:rPr>
              <w:t>Projet EDUT (rapport annuel 2022)</w:t>
            </w:r>
          </w:p>
        </w:tc>
        <w:tc>
          <w:tcPr>
            <w:tcW w:w="2268" w:type="dxa"/>
            <w:vAlign w:val="center"/>
            <w:hideMark/>
          </w:tcPr>
          <w:p w:rsidRPr="006F4B7F" w:rsidR="00896DE6" w:rsidP="00896DE6" w:rsidRDefault="00896DE6" w14:paraId="4B68C6E9" w14:textId="79A53B6B">
            <w:pPr>
              <w:jc w:val="center"/>
              <w:rPr>
                <w:rFonts w:eastAsia="Calibri" w:cs="Arial"/>
                <w:sz w:val="18"/>
                <w:szCs w:val="18"/>
              </w:rPr>
            </w:pPr>
            <w:r w:rsidRPr="006F4B7F">
              <w:rPr>
                <w:rFonts w:eastAsia="Calibri" w:cs="Arial"/>
                <w:sz w:val="18"/>
                <w:szCs w:val="18"/>
              </w:rPr>
              <w:t>25% de l’ensemble des étudiants de ces filières</w:t>
            </w:r>
          </w:p>
        </w:tc>
        <w:tc>
          <w:tcPr>
            <w:tcW w:w="3118" w:type="dxa"/>
            <w:hideMark/>
          </w:tcPr>
          <w:p w:rsidRPr="006F4B7F" w:rsidR="00896DE6" w:rsidP="0CCC1172" w:rsidRDefault="00896DE6" w14:paraId="5BDDE81A" w14:textId="315054A6">
            <w:pPr>
              <w:rPr>
                <w:rFonts w:eastAsia="Calibri" w:cs="Arial"/>
                <w:sz w:val="18"/>
                <w:szCs w:val="18"/>
              </w:rPr>
            </w:pPr>
            <w:r w:rsidRPr="0CCC1172">
              <w:rPr>
                <w:rFonts w:eastAsia="Calibri" w:cs="Arial"/>
                <w:sz w:val="18"/>
                <w:szCs w:val="18"/>
              </w:rPr>
              <w:t>Enquête spécifique Genre</w:t>
            </w:r>
          </w:p>
        </w:tc>
      </w:tr>
      <w:tr w:rsidRPr="00E4572F" w:rsidR="00896DE6" w:rsidTr="005A5635" w14:paraId="715F9DBD" w14:textId="77777777">
        <w:trPr>
          <w:trHeight w:val="1140"/>
        </w:trPr>
        <w:tc>
          <w:tcPr>
            <w:tcW w:w="2830" w:type="dxa"/>
            <w:vMerge w:val="restart"/>
            <w:vAlign w:val="center"/>
            <w:hideMark/>
          </w:tcPr>
          <w:p w:rsidRPr="00896DE6" w:rsidR="00896DE6" w:rsidP="005A5635" w:rsidRDefault="00896DE6" w14:paraId="74CF2F0D" w14:textId="77777777">
            <w:pPr>
              <w:jc w:val="left"/>
              <w:textAlignment w:val="baseline"/>
              <w:rPr>
                <w:b/>
                <w:bCs/>
                <w:sz w:val="18"/>
                <w:szCs w:val="18"/>
              </w:rPr>
            </w:pPr>
            <w:r w:rsidRPr="00896DE6">
              <w:rPr>
                <w:b/>
                <w:bCs/>
                <w:sz w:val="18"/>
                <w:szCs w:val="18"/>
              </w:rPr>
              <w:t>Résultat attendu 2</w:t>
            </w:r>
            <w:r w:rsidRPr="00896DE6">
              <w:rPr>
                <w:rFonts w:ascii="Times New Roman" w:hAnsi="Times New Roman" w:cs="Times New Roman"/>
                <w:b/>
                <w:bCs/>
                <w:sz w:val="18"/>
                <w:szCs w:val="18"/>
              </w:rPr>
              <w:t> </w:t>
            </w:r>
            <w:r w:rsidRPr="00896DE6">
              <w:rPr>
                <w:b/>
                <w:bCs/>
                <w:sz w:val="18"/>
                <w:szCs w:val="18"/>
              </w:rPr>
              <w:t>:</w:t>
            </w:r>
            <w:r w:rsidRPr="00896DE6">
              <w:rPr>
                <w:rFonts w:ascii="Times New Roman" w:hAnsi="Times New Roman" w:cs="Times New Roman"/>
                <w:b/>
                <w:bCs/>
                <w:sz w:val="18"/>
                <w:szCs w:val="18"/>
              </w:rPr>
              <w:t> </w:t>
            </w:r>
          </w:p>
          <w:p w:rsidRPr="005A5635" w:rsidR="00896DE6" w:rsidP="005A5635" w:rsidRDefault="00896DE6" w14:paraId="4B4D0A32" w14:textId="77777777">
            <w:pPr>
              <w:jc w:val="left"/>
              <w:textAlignment w:val="baseline"/>
              <w:rPr>
                <w:sz w:val="18"/>
                <w:szCs w:val="18"/>
              </w:rPr>
            </w:pPr>
            <w:r w:rsidRPr="005A5635">
              <w:rPr>
                <w:sz w:val="18"/>
                <w:szCs w:val="18"/>
              </w:rPr>
              <w:t>Les jeunes en priorité des femmes, sont stimulés à l’entreprenariat et à l’emploi,  les obstacles sont contournés afin de favoriser l’intégration socio-économique jeunes en priorité es</w:t>
            </w:r>
          </w:p>
          <w:p w:rsidRPr="00896DE6" w:rsidR="00896DE6" w:rsidP="005A5635" w:rsidRDefault="00896DE6" w14:paraId="658CFF65" w14:textId="77777777">
            <w:pPr>
              <w:jc w:val="left"/>
              <w:rPr>
                <w:b/>
                <w:bCs/>
                <w:sz w:val="18"/>
                <w:szCs w:val="18"/>
              </w:rPr>
            </w:pPr>
          </w:p>
        </w:tc>
        <w:tc>
          <w:tcPr>
            <w:tcW w:w="3686" w:type="dxa"/>
            <w:tcBorders>
              <w:bottom w:val="single" w:color="auto" w:sz="4" w:space="0"/>
            </w:tcBorders>
            <w:hideMark/>
          </w:tcPr>
          <w:p w:rsidRPr="00896DE6" w:rsidR="00896DE6" w:rsidP="00896DE6" w:rsidRDefault="00896DE6" w14:paraId="6D2EC0B9" w14:textId="5A1BF6A5">
            <w:pPr>
              <w:textAlignment w:val="baseline"/>
              <w:rPr>
                <w:sz w:val="18"/>
                <w:szCs w:val="18"/>
              </w:rPr>
            </w:pPr>
            <w:r w:rsidRPr="00896DE6">
              <w:rPr>
                <w:sz w:val="18"/>
                <w:szCs w:val="18"/>
              </w:rPr>
              <w:t>Nombre d’incubés développant une activité et atteignant le stade de la vente sur le marché (ventilé par sexe, par secteur et vulnérabilité)</w:t>
            </w:r>
          </w:p>
        </w:tc>
        <w:tc>
          <w:tcPr>
            <w:tcW w:w="2835" w:type="dxa"/>
            <w:tcBorders>
              <w:bottom w:val="single" w:color="auto" w:sz="4" w:space="0"/>
            </w:tcBorders>
            <w:vAlign w:val="center"/>
            <w:hideMark/>
          </w:tcPr>
          <w:p w:rsidRPr="00452141" w:rsidR="00896DE6" w:rsidP="00896DE6" w:rsidRDefault="00896DE6" w14:paraId="35A45CCA" w14:textId="7DD20BC7">
            <w:pPr>
              <w:jc w:val="center"/>
              <w:textAlignment w:val="baseline"/>
              <w:rPr>
                <w:sz w:val="18"/>
                <w:szCs w:val="18"/>
              </w:rPr>
            </w:pPr>
            <w:r w:rsidRPr="00452141">
              <w:rPr>
                <w:rFonts w:ascii="Times New Roman" w:hAnsi="Times New Roman" w:cs="Times New Roman"/>
                <w:sz w:val="18"/>
                <w:szCs w:val="18"/>
              </w:rPr>
              <w:t> </w:t>
            </w:r>
            <w:r w:rsidRPr="00452141">
              <w:rPr>
                <w:sz w:val="18"/>
                <w:szCs w:val="18"/>
              </w:rPr>
              <w:t>ND</w:t>
            </w:r>
          </w:p>
        </w:tc>
        <w:tc>
          <w:tcPr>
            <w:tcW w:w="2268" w:type="dxa"/>
            <w:tcBorders>
              <w:bottom w:val="single" w:color="auto" w:sz="4" w:space="0"/>
            </w:tcBorders>
            <w:vAlign w:val="center"/>
            <w:hideMark/>
          </w:tcPr>
          <w:p w:rsidRPr="00452141" w:rsidR="00896DE6" w:rsidP="00896DE6" w:rsidRDefault="00896DE6" w14:paraId="7D88744A" w14:textId="139831F4">
            <w:pPr>
              <w:ind w:left="30"/>
              <w:jc w:val="center"/>
              <w:textAlignment w:val="baseline"/>
              <w:rPr>
                <w:sz w:val="18"/>
                <w:szCs w:val="18"/>
              </w:rPr>
            </w:pPr>
            <w:r w:rsidRPr="00452141">
              <w:rPr>
                <w:sz w:val="18"/>
                <w:szCs w:val="18"/>
              </w:rPr>
              <w:t>250 (50% des incubés)</w:t>
            </w:r>
          </w:p>
        </w:tc>
        <w:tc>
          <w:tcPr>
            <w:tcW w:w="3118" w:type="dxa"/>
            <w:tcBorders>
              <w:bottom w:val="single" w:color="auto" w:sz="4" w:space="0"/>
            </w:tcBorders>
            <w:hideMark/>
          </w:tcPr>
          <w:p w:rsidRPr="00452141" w:rsidR="00896DE6" w:rsidP="0024706D" w:rsidRDefault="00896DE6" w14:paraId="612F5F15" w14:textId="357F63DC">
            <w:pPr>
              <w:rPr>
                <w:sz w:val="18"/>
                <w:szCs w:val="18"/>
              </w:rPr>
            </w:pPr>
            <w:r w:rsidRPr="4D09391E">
              <w:rPr>
                <w:sz w:val="18"/>
                <w:szCs w:val="18"/>
              </w:rPr>
              <w:t>Base de</w:t>
            </w:r>
            <w:r>
              <w:rPr>
                <w:sz w:val="18"/>
                <w:szCs w:val="18"/>
              </w:rPr>
              <w:t xml:space="preserve"> données sectorielle RDC</w:t>
            </w:r>
          </w:p>
        </w:tc>
      </w:tr>
      <w:tr w:rsidRPr="00CB2A22" w:rsidR="00896DE6" w:rsidTr="005A5635" w14:paraId="65C02671" w14:textId="77777777">
        <w:trPr>
          <w:trHeight w:val="1307"/>
        </w:trPr>
        <w:tc>
          <w:tcPr>
            <w:tcW w:w="2830" w:type="dxa"/>
            <w:vMerge/>
            <w:vAlign w:val="center"/>
            <w:hideMark/>
          </w:tcPr>
          <w:p w:rsidRPr="00896DE6" w:rsidR="00896DE6" w:rsidP="005A5635" w:rsidRDefault="00896DE6" w14:paraId="7C335830" w14:textId="77777777">
            <w:pPr>
              <w:jc w:val="left"/>
              <w:rPr>
                <w:b/>
                <w:bCs/>
                <w:sz w:val="18"/>
                <w:szCs w:val="18"/>
              </w:rPr>
            </w:pPr>
          </w:p>
        </w:tc>
        <w:tc>
          <w:tcPr>
            <w:tcW w:w="3686" w:type="dxa"/>
            <w:hideMark/>
          </w:tcPr>
          <w:p w:rsidRPr="00896DE6" w:rsidR="00896DE6" w:rsidP="00896DE6" w:rsidRDefault="00896DE6" w14:paraId="58CB2571" w14:textId="64D5930A">
            <w:pPr>
              <w:textAlignment w:val="baseline"/>
              <w:rPr>
                <w:sz w:val="18"/>
                <w:szCs w:val="18"/>
              </w:rPr>
            </w:pPr>
            <w:r w:rsidRPr="00896DE6">
              <w:rPr>
                <w:sz w:val="18"/>
                <w:szCs w:val="18"/>
              </w:rPr>
              <w:t>Nombre de bénéficiaires, propriétaires de start-up ou de micro/petites entreprises, ayant accès aux services financiers (ventilé par sexe, par secteur et vulnérabilité) </w:t>
            </w:r>
          </w:p>
        </w:tc>
        <w:tc>
          <w:tcPr>
            <w:tcW w:w="2835" w:type="dxa"/>
            <w:vAlign w:val="center"/>
            <w:hideMark/>
          </w:tcPr>
          <w:p w:rsidRPr="00452141" w:rsidR="00896DE6" w:rsidP="00896DE6" w:rsidRDefault="00896DE6" w14:paraId="310E08A2" w14:textId="66E83F3F">
            <w:pPr>
              <w:ind w:left="30"/>
              <w:jc w:val="center"/>
              <w:textAlignment w:val="baseline"/>
              <w:rPr>
                <w:sz w:val="18"/>
                <w:szCs w:val="18"/>
              </w:rPr>
            </w:pPr>
            <w:r w:rsidRPr="00452141">
              <w:rPr>
                <w:sz w:val="18"/>
                <w:szCs w:val="18"/>
              </w:rPr>
              <w:t>ND</w:t>
            </w:r>
          </w:p>
        </w:tc>
        <w:tc>
          <w:tcPr>
            <w:tcW w:w="2268" w:type="dxa"/>
            <w:vAlign w:val="center"/>
            <w:hideMark/>
          </w:tcPr>
          <w:p w:rsidRPr="00452141" w:rsidR="00896DE6" w:rsidP="00896DE6" w:rsidRDefault="00896DE6" w14:paraId="026E0A58" w14:textId="71489C7D">
            <w:pPr>
              <w:ind w:left="30"/>
              <w:jc w:val="center"/>
              <w:textAlignment w:val="baseline"/>
              <w:rPr>
                <w:sz w:val="18"/>
                <w:szCs w:val="18"/>
              </w:rPr>
            </w:pPr>
            <w:r w:rsidRPr="00452141">
              <w:rPr>
                <w:sz w:val="18"/>
                <w:szCs w:val="18"/>
              </w:rPr>
              <w:t xml:space="preserve">80 start-ups (50% des start-up – 75 des projets push, et 5 pull) et 10 MPME (50% des </w:t>
            </w:r>
            <w:proofErr w:type="spellStart"/>
            <w:r w:rsidRPr="00452141">
              <w:rPr>
                <w:sz w:val="18"/>
                <w:szCs w:val="18"/>
              </w:rPr>
              <w:t>MPMEs</w:t>
            </w:r>
            <w:proofErr w:type="spellEnd"/>
            <w:r w:rsidRPr="00452141">
              <w:rPr>
                <w:sz w:val="18"/>
                <w:szCs w:val="18"/>
              </w:rPr>
              <w:t xml:space="preserve"> accompagnées)</w:t>
            </w:r>
          </w:p>
        </w:tc>
        <w:tc>
          <w:tcPr>
            <w:tcW w:w="3118" w:type="dxa"/>
            <w:hideMark/>
          </w:tcPr>
          <w:p w:rsidRPr="00452141" w:rsidR="00896DE6" w:rsidP="0024706D" w:rsidRDefault="00896DE6" w14:paraId="528F7D20" w14:textId="77777777">
            <w:pPr>
              <w:rPr>
                <w:sz w:val="18"/>
                <w:szCs w:val="18"/>
              </w:rPr>
            </w:pPr>
          </w:p>
        </w:tc>
      </w:tr>
      <w:tr w:rsidRPr="00E4572F" w:rsidR="00896DE6" w:rsidTr="005A5635" w14:paraId="1A00F977" w14:textId="77777777">
        <w:trPr>
          <w:trHeight w:val="330"/>
        </w:trPr>
        <w:tc>
          <w:tcPr>
            <w:tcW w:w="2830" w:type="dxa"/>
            <w:vMerge/>
            <w:vAlign w:val="center"/>
            <w:hideMark/>
          </w:tcPr>
          <w:p w:rsidRPr="00896DE6" w:rsidR="00896DE6" w:rsidP="005A5635" w:rsidRDefault="00896DE6" w14:paraId="178FAA86" w14:textId="77777777">
            <w:pPr>
              <w:jc w:val="left"/>
              <w:rPr>
                <w:b/>
                <w:bCs/>
                <w:sz w:val="18"/>
                <w:szCs w:val="18"/>
              </w:rPr>
            </w:pPr>
          </w:p>
        </w:tc>
        <w:tc>
          <w:tcPr>
            <w:tcW w:w="3686" w:type="dxa"/>
            <w:hideMark/>
          </w:tcPr>
          <w:p w:rsidRPr="00896DE6" w:rsidR="00896DE6" w:rsidP="00896DE6" w:rsidRDefault="00896DE6" w14:paraId="7D8D989D" w14:textId="386715CA">
            <w:pPr>
              <w:textAlignment w:val="baseline"/>
              <w:rPr>
                <w:sz w:val="18"/>
                <w:szCs w:val="18"/>
              </w:rPr>
            </w:pPr>
            <w:r w:rsidRPr="00896DE6">
              <w:rPr>
                <w:sz w:val="18"/>
                <w:szCs w:val="18"/>
              </w:rPr>
              <w:t xml:space="preserve">Nombre de MPME déclarant une augmentation de leur revenu net en conséquence directe du soutien à l'intensification reçu (ventilé par sexe, par secteur, etc. </w:t>
            </w:r>
          </w:p>
        </w:tc>
        <w:tc>
          <w:tcPr>
            <w:tcW w:w="2835" w:type="dxa"/>
            <w:vAlign w:val="center"/>
            <w:hideMark/>
          </w:tcPr>
          <w:p w:rsidRPr="00452141" w:rsidR="00896DE6" w:rsidP="00896DE6" w:rsidRDefault="00896DE6" w14:paraId="3C24B93E" w14:textId="65BBC1F1">
            <w:pPr>
              <w:ind w:left="30"/>
              <w:jc w:val="center"/>
              <w:textAlignment w:val="baseline"/>
              <w:rPr>
                <w:sz w:val="18"/>
                <w:szCs w:val="18"/>
              </w:rPr>
            </w:pPr>
            <w:r w:rsidRPr="00452141">
              <w:rPr>
                <w:rFonts w:ascii="Times New Roman" w:hAnsi="Times New Roman" w:cs="Times New Roman"/>
                <w:sz w:val="18"/>
                <w:szCs w:val="18"/>
              </w:rPr>
              <w:t> </w:t>
            </w:r>
            <w:r w:rsidRPr="00452141">
              <w:rPr>
                <w:sz w:val="18"/>
                <w:szCs w:val="18"/>
              </w:rPr>
              <w:t>ND</w:t>
            </w:r>
          </w:p>
        </w:tc>
        <w:tc>
          <w:tcPr>
            <w:tcW w:w="2268" w:type="dxa"/>
            <w:vAlign w:val="center"/>
            <w:hideMark/>
          </w:tcPr>
          <w:p w:rsidRPr="00452141" w:rsidR="00896DE6" w:rsidP="00896DE6" w:rsidRDefault="00896DE6" w14:paraId="19204F19" w14:textId="65D3F7AE">
            <w:pPr>
              <w:ind w:left="30"/>
              <w:jc w:val="center"/>
              <w:textAlignment w:val="baseline"/>
              <w:rPr>
                <w:sz w:val="18"/>
                <w:szCs w:val="18"/>
              </w:rPr>
            </w:pPr>
            <w:r w:rsidRPr="0CCC1172">
              <w:rPr>
                <w:sz w:val="18"/>
                <w:szCs w:val="18"/>
              </w:rPr>
              <w:t xml:space="preserve">10 </w:t>
            </w:r>
            <w:proofErr w:type="spellStart"/>
            <w:r w:rsidRPr="0CCC1172">
              <w:rPr>
                <w:sz w:val="18"/>
                <w:szCs w:val="18"/>
              </w:rPr>
              <w:t>MPMEs</w:t>
            </w:r>
            <w:proofErr w:type="spellEnd"/>
          </w:p>
          <w:p w:rsidRPr="00452141" w:rsidR="00896DE6" w:rsidP="00896DE6" w:rsidRDefault="00896DE6" w14:paraId="1E172A4B" w14:textId="3C9A0582">
            <w:pPr>
              <w:ind w:left="30"/>
              <w:jc w:val="center"/>
              <w:textAlignment w:val="baseline"/>
              <w:rPr>
                <w:rFonts w:eastAsia="Calibri" w:cs="Arial"/>
                <w:szCs w:val="21"/>
              </w:rPr>
            </w:pPr>
          </w:p>
          <w:p w:rsidRPr="00452141" w:rsidR="00896DE6" w:rsidP="00896DE6" w:rsidRDefault="00896DE6" w14:paraId="67E36340" w14:textId="6251D6BB">
            <w:pPr>
              <w:ind w:left="30"/>
              <w:jc w:val="center"/>
              <w:textAlignment w:val="baseline"/>
              <w:rPr>
                <w:rFonts w:eastAsia="Calibri" w:cs="Arial"/>
                <w:szCs w:val="21"/>
              </w:rPr>
            </w:pPr>
          </w:p>
        </w:tc>
        <w:tc>
          <w:tcPr>
            <w:tcW w:w="3118" w:type="dxa"/>
            <w:hideMark/>
          </w:tcPr>
          <w:p w:rsidRPr="00452141" w:rsidR="00896DE6" w:rsidP="0024706D" w:rsidRDefault="00896DE6" w14:paraId="19638563" w14:textId="77777777">
            <w:pPr>
              <w:rPr>
                <w:sz w:val="18"/>
                <w:szCs w:val="18"/>
              </w:rPr>
            </w:pPr>
          </w:p>
        </w:tc>
      </w:tr>
      <w:tr w:rsidR="00896DE6" w:rsidTr="005A5635" w14:paraId="043273DF" w14:textId="77777777">
        <w:trPr>
          <w:trHeight w:val="330"/>
        </w:trPr>
        <w:tc>
          <w:tcPr>
            <w:tcW w:w="2830" w:type="dxa"/>
            <w:vMerge/>
            <w:vAlign w:val="center"/>
            <w:hideMark/>
          </w:tcPr>
          <w:p w:rsidRPr="00896DE6" w:rsidR="00896DE6" w:rsidP="005A5635" w:rsidRDefault="00896DE6" w14:paraId="4A399CE8" w14:textId="2C0D72C4">
            <w:pPr>
              <w:jc w:val="left"/>
              <w:rPr>
                <w:rFonts w:eastAsia="Calibri" w:cs="Arial"/>
                <w:b/>
                <w:bCs/>
                <w:sz w:val="18"/>
                <w:szCs w:val="18"/>
              </w:rPr>
            </w:pPr>
          </w:p>
        </w:tc>
        <w:tc>
          <w:tcPr>
            <w:tcW w:w="3686" w:type="dxa"/>
            <w:hideMark/>
          </w:tcPr>
          <w:p w:rsidR="00896DE6" w:rsidP="006F4B7F" w:rsidRDefault="00896DE6" w14:paraId="3250EC6B" w14:textId="35C8A09A">
            <w:pPr>
              <w:rPr>
                <w:rFonts w:eastAsia="Calibri" w:cs="Arial"/>
                <w:szCs w:val="21"/>
              </w:rPr>
            </w:pPr>
            <w:r w:rsidRPr="006F4B7F">
              <w:rPr>
                <w:rFonts w:eastAsia="Calibri" w:cs="Arial"/>
                <w:sz w:val="18"/>
                <w:szCs w:val="18"/>
              </w:rPr>
              <w:t>Indicateur genre : nombre de mentorats féminins d’accompagnement à l’entreprise créés</w:t>
            </w:r>
          </w:p>
        </w:tc>
        <w:tc>
          <w:tcPr>
            <w:tcW w:w="2835" w:type="dxa"/>
            <w:vAlign w:val="center"/>
            <w:hideMark/>
          </w:tcPr>
          <w:p w:rsidR="00896DE6" w:rsidP="00896DE6" w:rsidRDefault="00896DE6" w14:paraId="6DB84563" w14:textId="04871864">
            <w:pPr>
              <w:jc w:val="center"/>
              <w:rPr>
                <w:rFonts w:eastAsia="Calibri" w:cs="Arial"/>
                <w:szCs w:val="21"/>
              </w:rPr>
            </w:pPr>
            <w:r w:rsidRPr="0CCC1172">
              <w:rPr>
                <w:rFonts w:eastAsia="Calibri" w:cs="Arial"/>
                <w:sz w:val="18"/>
                <w:szCs w:val="18"/>
              </w:rPr>
              <w:t>ND</w:t>
            </w:r>
          </w:p>
        </w:tc>
        <w:tc>
          <w:tcPr>
            <w:tcW w:w="2268" w:type="dxa"/>
            <w:vAlign w:val="center"/>
            <w:hideMark/>
          </w:tcPr>
          <w:p w:rsidRPr="006F4B7F" w:rsidR="00896DE6" w:rsidP="00896DE6" w:rsidRDefault="00896DE6" w14:paraId="27A41E80" w14:textId="35392D48">
            <w:pPr>
              <w:jc w:val="center"/>
              <w:rPr>
                <w:rFonts w:eastAsia="Calibri" w:cs="Arial"/>
                <w:sz w:val="18"/>
                <w:szCs w:val="18"/>
              </w:rPr>
            </w:pPr>
            <w:r w:rsidRPr="0CCC1172">
              <w:rPr>
                <w:rFonts w:eastAsia="Calibri" w:cs="Arial"/>
                <w:sz w:val="18"/>
                <w:szCs w:val="18"/>
              </w:rPr>
              <w:t>20% des jeunes filles sont accompagnées par des femmes “modèles”</w:t>
            </w:r>
          </w:p>
        </w:tc>
        <w:tc>
          <w:tcPr>
            <w:tcW w:w="3118" w:type="dxa"/>
            <w:hideMark/>
          </w:tcPr>
          <w:p w:rsidRPr="006F4B7F" w:rsidR="00896DE6" w:rsidP="0CCC1172" w:rsidRDefault="00896DE6" w14:paraId="15E6FAE7" w14:textId="55BFF89C">
            <w:pPr>
              <w:rPr>
                <w:rFonts w:eastAsia="Calibri" w:cs="Arial"/>
                <w:sz w:val="18"/>
                <w:szCs w:val="18"/>
              </w:rPr>
            </w:pPr>
            <w:r w:rsidRPr="0CCC1172">
              <w:rPr>
                <w:rFonts w:eastAsia="Calibri" w:cs="Arial"/>
                <w:sz w:val="18"/>
                <w:szCs w:val="18"/>
              </w:rPr>
              <w:t>Enquête spécifique Genre</w:t>
            </w:r>
          </w:p>
        </w:tc>
      </w:tr>
      <w:tr w:rsidR="00896DE6" w:rsidTr="005A5635" w14:paraId="18689E38" w14:textId="77777777">
        <w:trPr>
          <w:trHeight w:val="330"/>
        </w:trPr>
        <w:tc>
          <w:tcPr>
            <w:tcW w:w="2830" w:type="dxa"/>
            <w:vMerge/>
            <w:vAlign w:val="center"/>
            <w:hideMark/>
          </w:tcPr>
          <w:p w:rsidRPr="00896DE6" w:rsidR="00896DE6" w:rsidP="005A5635" w:rsidRDefault="00896DE6" w14:paraId="2EDAC2EB" w14:textId="165B8042">
            <w:pPr>
              <w:jc w:val="left"/>
              <w:rPr>
                <w:rFonts w:eastAsia="Calibri" w:cs="Arial"/>
                <w:b/>
                <w:bCs/>
                <w:szCs w:val="21"/>
              </w:rPr>
            </w:pPr>
          </w:p>
        </w:tc>
        <w:tc>
          <w:tcPr>
            <w:tcW w:w="3686" w:type="dxa"/>
            <w:hideMark/>
          </w:tcPr>
          <w:p w:rsidR="00896DE6" w:rsidP="006F4B7F" w:rsidRDefault="00896DE6" w14:paraId="003151F6" w14:textId="716F7182">
            <w:pPr>
              <w:rPr>
                <w:rFonts w:eastAsia="Calibri" w:cs="Arial"/>
                <w:szCs w:val="21"/>
              </w:rPr>
            </w:pPr>
            <w:r w:rsidRPr="0CCC1172">
              <w:rPr>
                <w:rFonts w:eastAsia="Calibri" w:cs="Arial"/>
                <w:sz w:val="18"/>
                <w:szCs w:val="18"/>
              </w:rPr>
              <w:t xml:space="preserve"> </w:t>
            </w:r>
            <w:r w:rsidRPr="006F4B7F">
              <w:rPr>
                <w:rFonts w:eastAsia="Calibri" w:cs="Arial"/>
                <w:sz w:val="18"/>
                <w:szCs w:val="18"/>
              </w:rPr>
              <w:t>Indicateur genre : Capacité des femmes à gérer de façon autonome ou en commun l’argent généré par leurs activités</w:t>
            </w:r>
          </w:p>
        </w:tc>
        <w:tc>
          <w:tcPr>
            <w:tcW w:w="2835" w:type="dxa"/>
            <w:vAlign w:val="center"/>
            <w:hideMark/>
          </w:tcPr>
          <w:p w:rsidR="00896DE6" w:rsidP="00896DE6" w:rsidRDefault="00896DE6" w14:paraId="6EB0CBB6" w14:textId="21BA39C4">
            <w:pPr>
              <w:jc w:val="center"/>
              <w:rPr>
                <w:rFonts w:eastAsia="Calibri" w:cs="Arial"/>
                <w:sz w:val="18"/>
                <w:szCs w:val="18"/>
              </w:rPr>
            </w:pPr>
            <w:r w:rsidRPr="006F4B7F">
              <w:rPr>
                <w:rFonts w:eastAsia="Calibri" w:cs="Arial"/>
                <w:sz w:val="18"/>
                <w:szCs w:val="18"/>
              </w:rPr>
              <w:t>ND</w:t>
            </w:r>
          </w:p>
        </w:tc>
        <w:tc>
          <w:tcPr>
            <w:tcW w:w="2268" w:type="dxa"/>
            <w:vAlign w:val="center"/>
            <w:hideMark/>
          </w:tcPr>
          <w:p w:rsidRPr="006F4B7F" w:rsidR="00896DE6" w:rsidP="00896DE6" w:rsidRDefault="00896DE6" w14:paraId="4BAAC250" w14:textId="5035CE7B">
            <w:pPr>
              <w:jc w:val="center"/>
              <w:rPr>
                <w:rFonts w:eastAsia="Calibri" w:cs="Arial"/>
                <w:sz w:val="18"/>
                <w:szCs w:val="18"/>
              </w:rPr>
            </w:pPr>
            <w:r w:rsidRPr="006F4B7F">
              <w:rPr>
                <w:rFonts w:eastAsia="Calibri" w:cs="Arial"/>
                <w:sz w:val="18"/>
                <w:szCs w:val="18"/>
              </w:rPr>
              <w:t>50% des femmes parviennent à gérer leurs revenus</w:t>
            </w:r>
          </w:p>
        </w:tc>
        <w:tc>
          <w:tcPr>
            <w:tcW w:w="3118" w:type="dxa"/>
            <w:hideMark/>
          </w:tcPr>
          <w:p w:rsidRPr="006F4B7F" w:rsidR="00896DE6" w:rsidP="0CCC1172" w:rsidRDefault="00896DE6" w14:paraId="3C6E805D" w14:textId="7BC7D9C7">
            <w:pPr>
              <w:rPr>
                <w:rFonts w:eastAsia="Calibri" w:cs="Arial"/>
                <w:sz w:val="18"/>
                <w:szCs w:val="18"/>
              </w:rPr>
            </w:pPr>
            <w:r w:rsidRPr="006F4B7F">
              <w:rPr>
                <w:rFonts w:eastAsia="Calibri" w:cs="Arial"/>
                <w:sz w:val="18"/>
                <w:szCs w:val="18"/>
              </w:rPr>
              <w:t xml:space="preserve">Enquête spécifique Genre </w:t>
            </w:r>
          </w:p>
        </w:tc>
      </w:tr>
      <w:tr w:rsidRPr="00E4572F" w:rsidR="00E868D6" w:rsidTr="005A5635" w14:paraId="4FEBC454" w14:textId="77777777">
        <w:trPr>
          <w:trHeight w:val="135"/>
        </w:trPr>
        <w:tc>
          <w:tcPr>
            <w:tcW w:w="2830" w:type="dxa"/>
            <w:vMerge w:val="restart"/>
            <w:vAlign w:val="center"/>
          </w:tcPr>
          <w:p w:rsidRPr="00896DE6" w:rsidR="00E868D6" w:rsidP="005A5635" w:rsidRDefault="00E868D6" w14:paraId="326EFD2F" w14:textId="77777777">
            <w:pPr>
              <w:jc w:val="left"/>
              <w:textAlignment w:val="baseline"/>
              <w:rPr>
                <w:b/>
                <w:bCs/>
                <w:sz w:val="18"/>
                <w:szCs w:val="18"/>
              </w:rPr>
            </w:pPr>
            <w:r w:rsidRPr="00896DE6">
              <w:rPr>
                <w:b/>
                <w:bCs/>
                <w:sz w:val="18"/>
                <w:szCs w:val="18"/>
              </w:rPr>
              <w:t>Résultat attendu 3</w:t>
            </w:r>
            <w:r w:rsidRPr="00896DE6">
              <w:rPr>
                <w:rFonts w:ascii="Times New Roman" w:hAnsi="Times New Roman" w:cs="Times New Roman"/>
                <w:b/>
                <w:bCs/>
                <w:sz w:val="18"/>
                <w:szCs w:val="18"/>
              </w:rPr>
              <w:t> </w:t>
            </w:r>
            <w:r w:rsidRPr="00896DE6">
              <w:rPr>
                <w:b/>
                <w:bCs/>
                <w:sz w:val="18"/>
                <w:szCs w:val="18"/>
              </w:rPr>
              <w:t>:</w:t>
            </w:r>
            <w:r w:rsidRPr="00896DE6">
              <w:rPr>
                <w:rFonts w:ascii="Times New Roman" w:hAnsi="Times New Roman" w:cs="Times New Roman"/>
                <w:b/>
                <w:bCs/>
                <w:sz w:val="18"/>
                <w:szCs w:val="18"/>
              </w:rPr>
              <w:t> </w:t>
            </w:r>
          </w:p>
          <w:p w:rsidRPr="005A5635" w:rsidR="00E868D6" w:rsidP="005A5635" w:rsidRDefault="00E868D6" w14:paraId="66F3BB54" w14:textId="77777777">
            <w:pPr>
              <w:jc w:val="left"/>
              <w:textAlignment w:val="baseline"/>
              <w:rPr>
                <w:sz w:val="18"/>
                <w:szCs w:val="18"/>
              </w:rPr>
            </w:pPr>
            <w:r w:rsidRPr="005A5635">
              <w:rPr>
                <w:sz w:val="18"/>
                <w:szCs w:val="18"/>
              </w:rPr>
              <w:t>La gouvernance sectorielle</w:t>
            </w:r>
          </w:p>
          <w:p w:rsidRPr="005A5635" w:rsidR="00E868D6" w:rsidP="005A5635" w:rsidRDefault="00E868D6" w14:paraId="2F667BC1" w14:textId="77777777">
            <w:pPr>
              <w:jc w:val="left"/>
              <w:textAlignment w:val="baseline"/>
              <w:rPr>
                <w:sz w:val="18"/>
                <w:szCs w:val="18"/>
              </w:rPr>
            </w:pPr>
            <w:r w:rsidRPr="005A5635">
              <w:rPr>
                <w:sz w:val="18"/>
                <w:szCs w:val="18"/>
              </w:rPr>
              <w:t>Formation emploi est améliorée au niveau provincial et national</w:t>
            </w:r>
          </w:p>
          <w:p w:rsidRPr="00896DE6" w:rsidR="00E868D6" w:rsidP="005A5635" w:rsidRDefault="00E868D6" w14:paraId="09A666B8" w14:textId="77777777">
            <w:pPr>
              <w:jc w:val="left"/>
              <w:rPr>
                <w:b/>
                <w:bCs/>
                <w:sz w:val="18"/>
                <w:szCs w:val="18"/>
              </w:rPr>
            </w:pPr>
          </w:p>
        </w:tc>
        <w:tc>
          <w:tcPr>
            <w:tcW w:w="3686" w:type="dxa"/>
          </w:tcPr>
          <w:p w:rsidRPr="00896DE6" w:rsidR="00E868D6" w:rsidP="00896DE6" w:rsidRDefault="00E868D6" w14:paraId="4FBF5EE2" w14:textId="4303121D">
            <w:pPr>
              <w:textAlignment w:val="baseline"/>
              <w:rPr>
                <w:sz w:val="18"/>
                <w:szCs w:val="18"/>
              </w:rPr>
            </w:pPr>
            <w:r w:rsidRPr="00896DE6">
              <w:rPr>
                <w:sz w:val="18"/>
                <w:szCs w:val="18"/>
              </w:rPr>
              <w:t>Nombre d’établissements utilisant l’ensemble des modules du progiciel de gestion scolaire</w:t>
            </w:r>
          </w:p>
        </w:tc>
        <w:tc>
          <w:tcPr>
            <w:tcW w:w="2835" w:type="dxa"/>
            <w:vAlign w:val="center"/>
          </w:tcPr>
          <w:p w:rsidRPr="00452141" w:rsidR="00E868D6" w:rsidP="00896DE6" w:rsidRDefault="00E868D6" w14:paraId="7BA7ED39" w14:textId="67DAB960">
            <w:pPr>
              <w:ind w:left="30"/>
              <w:jc w:val="center"/>
              <w:textAlignment w:val="baseline"/>
              <w:rPr>
                <w:sz w:val="18"/>
                <w:szCs w:val="18"/>
              </w:rPr>
            </w:pPr>
            <w:r w:rsidRPr="00452141">
              <w:rPr>
                <w:sz w:val="18"/>
                <w:szCs w:val="18"/>
              </w:rPr>
              <w:t>0</w:t>
            </w:r>
          </w:p>
        </w:tc>
        <w:tc>
          <w:tcPr>
            <w:tcW w:w="2268" w:type="dxa"/>
            <w:vAlign w:val="center"/>
          </w:tcPr>
          <w:p w:rsidRPr="00452141" w:rsidR="00E868D6" w:rsidP="00896DE6" w:rsidRDefault="00C72686" w14:paraId="74449DD6" w14:textId="2F272AC6">
            <w:pPr>
              <w:jc w:val="center"/>
              <w:textAlignment w:val="baseline"/>
              <w:rPr>
                <w:sz w:val="18"/>
                <w:szCs w:val="18"/>
              </w:rPr>
            </w:pPr>
            <w:r w:rsidRPr="00452141">
              <w:rPr>
                <w:sz w:val="18"/>
                <w:szCs w:val="18"/>
              </w:rPr>
              <w:t>7</w:t>
            </w:r>
          </w:p>
          <w:p w:rsidRPr="00452141" w:rsidR="00E868D6" w:rsidP="00896DE6" w:rsidRDefault="00E868D6" w14:paraId="07681DF2" w14:textId="15565DB6">
            <w:pPr>
              <w:jc w:val="center"/>
              <w:textAlignment w:val="baseline"/>
              <w:rPr>
                <w:sz w:val="18"/>
                <w:szCs w:val="18"/>
              </w:rPr>
            </w:pPr>
          </w:p>
        </w:tc>
        <w:tc>
          <w:tcPr>
            <w:tcW w:w="3118" w:type="dxa"/>
          </w:tcPr>
          <w:p w:rsidRPr="00452141" w:rsidR="00E868D6" w:rsidP="0024706D" w:rsidRDefault="008D6628" w14:paraId="1207CA62" w14:textId="32668D36">
            <w:pPr>
              <w:textAlignment w:val="baseline"/>
              <w:rPr>
                <w:sz w:val="18"/>
                <w:szCs w:val="18"/>
              </w:rPr>
            </w:pPr>
            <w:r w:rsidRPr="4D09391E">
              <w:rPr>
                <w:sz w:val="18"/>
                <w:szCs w:val="18"/>
              </w:rPr>
              <w:t>Base de</w:t>
            </w:r>
            <w:r>
              <w:rPr>
                <w:sz w:val="18"/>
                <w:szCs w:val="18"/>
              </w:rPr>
              <w:t xml:space="preserve"> données sectorielle RDC</w:t>
            </w:r>
          </w:p>
        </w:tc>
      </w:tr>
      <w:tr w:rsidRPr="00E4572F" w:rsidR="00E868D6" w:rsidTr="00896DE6" w14:paraId="797BC2D0" w14:textId="77777777">
        <w:trPr>
          <w:trHeight w:val="255"/>
        </w:trPr>
        <w:tc>
          <w:tcPr>
            <w:tcW w:w="2830" w:type="dxa"/>
            <w:vMerge/>
            <w:hideMark/>
          </w:tcPr>
          <w:p w:rsidRPr="00452141" w:rsidR="00E868D6" w:rsidP="002A62CB" w:rsidRDefault="00E868D6" w14:paraId="22D7A33C" w14:textId="77777777">
            <w:pPr>
              <w:jc w:val="left"/>
              <w:rPr>
                <w:sz w:val="18"/>
                <w:szCs w:val="18"/>
              </w:rPr>
            </w:pPr>
          </w:p>
        </w:tc>
        <w:tc>
          <w:tcPr>
            <w:tcW w:w="3686" w:type="dxa"/>
            <w:hideMark/>
          </w:tcPr>
          <w:p w:rsidRPr="00896DE6" w:rsidR="00E868D6" w:rsidP="00896DE6" w:rsidRDefault="00E868D6" w14:paraId="459DEAAC" w14:textId="0E44C8A0">
            <w:pPr>
              <w:textAlignment w:val="baseline"/>
              <w:rPr>
                <w:sz w:val="18"/>
                <w:szCs w:val="18"/>
              </w:rPr>
            </w:pPr>
            <w:r w:rsidRPr="00896DE6">
              <w:rPr>
                <w:sz w:val="18"/>
                <w:szCs w:val="18"/>
              </w:rPr>
              <w:t>Taux de réalisation des plans de développement des écoles techniques/</w:t>
            </w:r>
            <w:proofErr w:type="spellStart"/>
            <w:r w:rsidRPr="00896DE6">
              <w:rPr>
                <w:sz w:val="18"/>
                <w:szCs w:val="18"/>
              </w:rPr>
              <w:t>CdA</w:t>
            </w:r>
            <w:proofErr w:type="spellEnd"/>
            <w:r w:rsidRPr="00896DE6">
              <w:rPr>
                <w:sz w:val="18"/>
                <w:szCs w:val="18"/>
              </w:rPr>
              <w:t>, CdR, y inclus incubateurs et centre de compétence</w:t>
            </w:r>
          </w:p>
        </w:tc>
        <w:tc>
          <w:tcPr>
            <w:tcW w:w="2835" w:type="dxa"/>
            <w:vAlign w:val="center"/>
            <w:hideMark/>
          </w:tcPr>
          <w:p w:rsidRPr="00452141" w:rsidR="00E868D6" w:rsidP="00896DE6" w:rsidRDefault="00E868D6" w14:paraId="564092F6" w14:textId="765001A8">
            <w:pPr>
              <w:jc w:val="center"/>
              <w:textAlignment w:val="baseline"/>
              <w:rPr>
                <w:sz w:val="18"/>
                <w:szCs w:val="18"/>
              </w:rPr>
            </w:pPr>
            <w:r w:rsidRPr="00452141">
              <w:rPr>
                <w:rFonts w:ascii="Times New Roman" w:hAnsi="Times New Roman" w:cs="Times New Roman"/>
                <w:sz w:val="18"/>
                <w:szCs w:val="18"/>
              </w:rPr>
              <w:t> </w:t>
            </w:r>
            <w:r w:rsidRPr="00452141">
              <w:rPr>
                <w:sz w:val="18"/>
                <w:szCs w:val="18"/>
              </w:rPr>
              <w:t>Etude base line</w:t>
            </w:r>
          </w:p>
        </w:tc>
        <w:tc>
          <w:tcPr>
            <w:tcW w:w="2268" w:type="dxa"/>
            <w:vAlign w:val="center"/>
            <w:hideMark/>
          </w:tcPr>
          <w:p w:rsidRPr="00452141" w:rsidR="00E868D6" w:rsidP="00896DE6" w:rsidRDefault="00E868D6" w14:paraId="0652D657" w14:textId="1E911251">
            <w:pPr>
              <w:jc w:val="center"/>
              <w:textAlignment w:val="baseline"/>
              <w:rPr>
                <w:sz w:val="18"/>
                <w:szCs w:val="18"/>
              </w:rPr>
            </w:pPr>
            <w:r w:rsidRPr="00452141">
              <w:rPr>
                <w:rFonts w:ascii="Times New Roman" w:hAnsi="Times New Roman" w:cs="Times New Roman"/>
                <w:sz w:val="18"/>
                <w:szCs w:val="18"/>
              </w:rPr>
              <w:t> </w:t>
            </w:r>
            <w:r w:rsidRPr="00452141">
              <w:rPr>
                <w:sz w:val="18"/>
                <w:szCs w:val="18"/>
              </w:rPr>
              <w:t>100%</w:t>
            </w:r>
          </w:p>
        </w:tc>
        <w:tc>
          <w:tcPr>
            <w:tcW w:w="3118" w:type="dxa"/>
            <w:hideMark/>
          </w:tcPr>
          <w:p w:rsidRPr="00452141" w:rsidR="00E868D6" w:rsidP="0024706D" w:rsidRDefault="008D6628" w14:paraId="0E8E05A8" w14:textId="06BC3799">
            <w:pPr>
              <w:textAlignment w:val="baseline"/>
              <w:rPr>
                <w:sz w:val="18"/>
                <w:szCs w:val="18"/>
              </w:rPr>
            </w:pPr>
            <w:r w:rsidRPr="4D09391E">
              <w:rPr>
                <w:sz w:val="18"/>
                <w:szCs w:val="18"/>
              </w:rPr>
              <w:t>Base de</w:t>
            </w:r>
            <w:r>
              <w:rPr>
                <w:sz w:val="18"/>
                <w:szCs w:val="18"/>
              </w:rPr>
              <w:t xml:space="preserve"> données sectorielle RDC</w:t>
            </w:r>
          </w:p>
        </w:tc>
      </w:tr>
      <w:tr w:rsidRPr="00E4572F" w:rsidR="00E868D6" w:rsidTr="00896DE6" w14:paraId="21B095A1" w14:textId="77777777">
        <w:trPr>
          <w:trHeight w:val="300"/>
        </w:trPr>
        <w:tc>
          <w:tcPr>
            <w:tcW w:w="2830" w:type="dxa"/>
            <w:vMerge/>
            <w:hideMark/>
          </w:tcPr>
          <w:p w:rsidRPr="00452141" w:rsidR="00E868D6" w:rsidP="002A62CB" w:rsidRDefault="00E868D6" w14:paraId="13682737" w14:textId="77777777">
            <w:pPr>
              <w:jc w:val="left"/>
              <w:rPr>
                <w:sz w:val="18"/>
                <w:szCs w:val="18"/>
              </w:rPr>
            </w:pPr>
          </w:p>
        </w:tc>
        <w:tc>
          <w:tcPr>
            <w:tcW w:w="3686" w:type="dxa"/>
            <w:hideMark/>
          </w:tcPr>
          <w:p w:rsidRPr="00896DE6" w:rsidR="00E868D6" w:rsidP="00896DE6" w:rsidRDefault="2FAC9884" w14:paraId="1DB532A3" w14:textId="24687B7B">
            <w:pPr>
              <w:textAlignment w:val="baseline"/>
              <w:rPr>
                <w:sz w:val="18"/>
                <w:szCs w:val="18"/>
              </w:rPr>
            </w:pPr>
            <w:r w:rsidRPr="00896DE6">
              <w:rPr>
                <w:sz w:val="18"/>
                <w:szCs w:val="18"/>
              </w:rPr>
              <w:t xml:space="preserve">Nombre de personnes qui ont fréquenté </w:t>
            </w:r>
            <w:r w:rsidRPr="00896DE6" w:rsidR="1DDD19C9">
              <w:rPr>
                <w:sz w:val="18"/>
                <w:szCs w:val="18"/>
              </w:rPr>
              <w:t>l</w:t>
            </w:r>
            <w:r w:rsidRPr="00896DE6">
              <w:rPr>
                <w:sz w:val="18"/>
                <w:szCs w:val="18"/>
              </w:rPr>
              <w:t>es écoles techniques, CdR, incubateurs et centres de compétence désagrégé par taux moyen de satisfaction</w:t>
            </w:r>
            <w:r w:rsidR="00F80D8E">
              <w:rPr>
                <w:sz w:val="18"/>
                <w:szCs w:val="18"/>
              </w:rPr>
              <w:t>.</w:t>
            </w:r>
          </w:p>
        </w:tc>
        <w:tc>
          <w:tcPr>
            <w:tcW w:w="2835" w:type="dxa"/>
            <w:vAlign w:val="center"/>
            <w:hideMark/>
          </w:tcPr>
          <w:p w:rsidRPr="00452141" w:rsidR="00E868D6" w:rsidP="00896DE6" w:rsidRDefault="00E868D6" w14:paraId="4B645FE5" w14:textId="458338D7">
            <w:pPr>
              <w:jc w:val="center"/>
              <w:textAlignment w:val="baseline"/>
              <w:rPr>
                <w:sz w:val="18"/>
                <w:szCs w:val="18"/>
              </w:rPr>
            </w:pPr>
            <w:r w:rsidRPr="00452141">
              <w:rPr>
                <w:rFonts w:ascii="Times New Roman" w:hAnsi="Times New Roman" w:cs="Times New Roman"/>
                <w:sz w:val="18"/>
                <w:szCs w:val="18"/>
              </w:rPr>
              <w:t> </w:t>
            </w:r>
            <w:r w:rsidRPr="00452141">
              <w:rPr>
                <w:sz w:val="18"/>
                <w:szCs w:val="18"/>
              </w:rPr>
              <w:t>ND</w:t>
            </w:r>
          </w:p>
        </w:tc>
        <w:tc>
          <w:tcPr>
            <w:tcW w:w="2268" w:type="dxa"/>
            <w:vAlign w:val="center"/>
            <w:hideMark/>
          </w:tcPr>
          <w:p w:rsidRPr="00452141" w:rsidR="00E868D6" w:rsidP="00896DE6" w:rsidRDefault="00E868D6" w14:paraId="64BFB55F" w14:textId="5628642D">
            <w:pPr>
              <w:ind w:left="30"/>
              <w:jc w:val="center"/>
              <w:textAlignment w:val="baseline"/>
              <w:rPr>
                <w:sz w:val="18"/>
                <w:szCs w:val="18"/>
              </w:rPr>
            </w:pPr>
            <w:r w:rsidRPr="00452141">
              <w:rPr>
                <w:rFonts w:ascii="Times New Roman" w:hAnsi="Times New Roman" w:cs="Times New Roman"/>
                <w:sz w:val="18"/>
                <w:szCs w:val="18"/>
              </w:rPr>
              <w:t> </w:t>
            </w:r>
            <w:r w:rsidRPr="00452141">
              <w:rPr>
                <w:sz w:val="18"/>
                <w:szCs w:val="18"/>
              </w:rPr>
              <w:t>2500</w:t>
            </w:r>
          </w:p>
        </w:tc>
        <w:tc>
          <w:tcPr>
            <w:tcW w:w="3118" w:type="dxa"/>
            <w:hideMark/>
          </w:tcPr>
          <w:p w:rsidRPr="00452141" w:rsidR="00E868D6" w:rsidP="00D51FF0" w:rsidRDefault="00E868D6" w14:paraId="299DEDE8" w14:textId="77777777">
            <w:pPr>
              <w:rPr>
                <w:sz w:val="18"/>
                <w:szCs w:val="18"/>
              </w:rPr>
            </w:pPr>
            <w:r w:rsidRPr="00452141">
              <w:rPr>
                <w:sz w:val="18"/>
                <w:szCs w:val="18"/>
              </w:rPr>
              <w:t>Une enquête menée auprès des bénéficiaires</w:t>
            </w:r>
          </w:p>
          <w:p w:rsidRPr="00452141" w:rsidR="00E868D6" w:rsidP="0024706D" w:rsidRDefault="00E868D6" w14:paraId="2ABCA271" w14:textId="77777777">
            <w:pPr>
              <w:rPr>
                <w:sz w:val="18"/>
                <w:szCs w:val="18"/>
              </w:rPr>
            </w:pPr>
          </w:p>
        </w:tc>
      </w:tr>
    </w:tbl>
    <w:p w:rsidRPr="00534891" w:rsidR="00523F44" w:rsidP="00534891" w:rsidRDefault="00523F44" w14:paraId="58EA70A2" w14:textId="77777777">
      <w:pPr>
        <w:spacing w:after="0"/>
        <w:rPr>
          <w:b/>
          <w:bCs/>
        </w:rPr>
      </w:pPr>
    </w:p>
    <w:p w:rsidR="00534891" w:rsidP="00534891" w:rsidRDefault="00534891" w14:paraId="097CE37D" w14:textId="1A6E532F">
      <w:pPr>
        <w:rPr>
          <w:rFonts w:eastAsia="Calibri" w:cs="Arial"/>
          <w:szCs w:val="21"/>
        </w:rPr>
      </w:pPr>
    </w:p>
    <w:p w:rsidR="006A221C" w:rsidP="00534891" w:rsidRDefault="006A221C" w14:paraId="1579F1B1" w14:textId="02376B7F">
      <w:pPr>
        <w:rPr>
          <w:rFonts w:eastAsia="Calibri" w:cs="Arial"/>
          <w:szCs w:val="21"/>
        </w:rPr>
      </w:pPr>
    </w:p>
    <w:p w:rsidR="006A1A37" w:rsidP="00534891" w:rsidRDefault="006A1A37" w14:paraId="232394FF" w14:textId="33C7CA60">
      <w:pPr>
        <w:rPr>
          <w:rFonts w:eastAsia="Calibri" w:cs="Arial"/>
          <w:szCs w:val="21"/>
        </w:rPr>
      </w:pPr>
    </w:p>
    <w:p w:rsidR="005A266B" w:rsidP="00534891" w:rsidRDefault="005A266B" w14:paraId="12AB8F95" w14:textId="2CBAB7A5">
      <w:pPr>
        <w:rPr>
          <w:rFonts w:eastAsia="Calibri" w:cs="Arial"/>
          <w:szCs w:val="21"/>
        </w:rPr>
      </w:pPr>
      <w:r>
        <w:rPr>
          <w:rFonts w:eastAsia="Calibri" w:cs="Arial"/>
          <w:szCs w:val="21"/>
        </w:rPr>
        <w:br w:type="page"/>
      </w:r>
    </w:p>
    <w:p w:rsidRPr="001B336F" w:rsidR="007E7DB1" w:rsidP="000607AF" w:rsidRDefault="00812DA8" w14:paraId="0A85985D" w14:textId="7E0CB4B6">
      <w:pPr>
        <w:pStyle w:val="Titre3"/>
        <w:numPr>
          <w:ilvl w:val="2"/>
          <w:numId w:val="38"/>
        </w:numPr>
        <w:rPr>
          <w:rFonts w:asciiTheme="minorHAnsi" w:hAnsiTheme="minorHAnsi" w:eastAsiaTheme="minorEastAsia" w:cstheme="minorBidi"/>
        </w:rPr>
      </w:pPr>
      <w:r>
        <w:t xml:space="preserve"> </w:t>
      </w:r>
      <w:bookmarkStart w:name="_Toc113800455" w:id="316"/>
      <w:r w:rsidR="258973A3">
        <w:t>COD2200911 –</w:t>
      </w:r>
      <w:r w:rsidR="7B4BB7FD">
        <w:t>Santé</w:t>
      </w:r>
      <w:r w:rsidR="258973A3">
        <w:t xml:space="preserve"> et </w:t>
      </w:r>
      <w:r w:rsidR="755726DF">
        <w:t>P</w:t>
      </w:r>
      <w:r w:rsidR="258973A3">
        <w:t xml:space="preserve">rotection </w:t>
      </w:r>
      <w:r w:rsidR="2A413BC8">
        <w:t>S</w:t>
      </w:r>
      <w:r w:rsidR="258973A3">
        <w:t xml:space="preserve">ociale en </w:t>
      </w:r>
      <w:r w:rsidR="630F2537">
        <w:t>S</w:t>
      </w:r>
      <w:r w:rsidR="258973A3">
        <w:t xml:space="preserve">anté </w:t>
      </w:r>
      <w:r w:rsidR="4B5A27A7">
        <w:t>(SPSS)</w:t>
      </w:r>
      <w:bookmarkEnd w:id="316"/>
    </w:p>
    <w:p w:rsidR="00534891" w:rsidP="00534891" w:rsidRDefault="401B7644" w14:paraId="73F9E693" w14:textId="28AD1B2B">
      <w:pPr>
        <w:widowControl w:val="0"/>
        <w:suppressAutoHyphens/>
        <w:spacing w:before="120" w:after="120" w:line="288" w:lineRule="auto"/>
        <w:rPr>
          <w:rFonts w:eastAsia="Calibri" w:cs="Arial"/>
        </w:rPr>
      </w:pPr>
      <w:r w:rsidRPr="3EB9F73F">
        <w:rPr>
          <w:rFonts w:eastAsia="Calibri" w:cs="Arial"/>
        </w:rPr>
        <w:t>Les indicateurs objectivement vérifiables seront définis de manière plus précise au cours de la période de démarrage du projet pendant laquelle des études de base seront réalisées. Ils seront validés par le Comité de Pilotage de l’Action.</w:t>
      </w:r>
    </w:p>
    <w:p w:rsidRPr="008E285C" w:rsidR="002C634A" w:rsidP="00566BBF" w:rsidRDefault="00566BBF" w14:paraId="1E6FAB3E" w14:textId="6D2E92A2">
      <w:pPr>
        <w:pStyle w:val="Lgende"/>
        <w:keepNext/>
        <w:jc w:val="left"/>
        <w:rPr>
          <w:color w:val="585756"/>
        </w:rPr>
      </w:pPr>
      <w:bookmarkStart w:name="_Toc113800472" w:id="317"/>
      <w:r w:rsidRPr="008E285C">
        <w:rPr>
          <w:color w:val="585756"/>
        </w:rPr>
        <w:t xml:space="preserve">Tableau </w:t>
      </w:r>
      <w:r w:rsidRPr="008E285C">
        <w:rPr>
          <w:color w:val="585756"/>
        </w:rPr>
        <w:fldChar w:fldCharType="begin"/>
      </w:r>
      <w:r w:rsidRPr="008E285C">
        <w:rPr>
          <w:color w:val="585756"/>
        </w:rPr>
        <w:instrText>SEQ Tableau \* ARABIC</w:instrText>
      </w:r>
      <w:r w:rsidRPr="008E285C">
        <w:rPr>
          <w:color w:val="585756"/>
        </w:rPr>
        <w:fldChar w:fldCharType="separate"/>
      </w:r>
      <w:r w:rsidRPr="008E285C" w:rsidR="009A1624">
        <w:rPr>
          <w:noProof/>
          <w:color w:val="585756"/>
        </w:rPr>
        <w:t>14</w:t>
      </w:r>
      <w:r w:rsidRPr="008E285C">
        <w:rPr>
          <w:color w:val="585756"/>
        </w:rPr>
        <w:fldChar w:fldCharType="end"/>
      </w:r>
      <w:r w:rsidRPr="008E285C" w:rsidR="70CD68DE">
        <w:rPr>
          <w:color w:val="585756"/>
        </w:rPr>
        <w:t xml:space="preserve"> </w:t>
      </w:r>
      <w:r w:rsidRPr="008E285C" w:rsidR="0327FB89">
        <w:rPr>
          <w:color w:val="585756"/>
        </w:rPr>
        <w:t>–</w:t>
      </w:r>
      <w:r w:rsidRPr="008E285C" w:rsidR="70CD68DE">
        <w:rPr>
          <w:color w:val="585756"/>
        </w:rPr>
        <w:t xml:space="preserve"> </w:t>
      </w:r>
      <w:r w:rsidRPr="008E285C" w:rsidR="0327FB89">
        <w:rPr>
          <w:color w:val="585756"/>
        </w:rPr>
        <w:t xml:space="preserve">Matrice des indicateurs </w:t>
      </w:r>
      <w:r w:rsidRPr="008E285C" w:rsidR="3B74B6EF">
        <w:rPr>
          <w:color w:val="585756"/>
        </w:rPr>
        <w:t>Santé et Protection Sociale en Santé</w:t>
      </w:r>
      <w:bookmarkEnd w:id="317"/>
    </w:p>
    <w:tbl>
      <w:tblPr>
        <w:tblW w:w="15168" w:type="dxa"/>
        <w:tblInd w:w="-43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000" w:firstRow="0" w:lastRow="0" w:firstColumn="0" w:lastColumn="0" w:noHBand="0" w:noVBand="0"/>
      </w:tblPr>
      <w:tblGrid>
        <w:gridCol w:w="3261"/>
        <w:gridCol w:w="3686"/>
        <w:gridCol w:w="2835"/>
        <w:gridCol w:w="2268"/>
        <w:gridCol w:w="3118"/>
      </w:tblGrid>
      <w:tr w:rsidRPr="00534891" w:rsidR="002639C6" w:rsidTr="0CCC1172" w14:paraId="5E5036E1" w14:textId="77777777">
        <w:trPr>
          <w:trHeight w:val="413"/>
          <w:tblHeader/>
        </w:trPr>
        <w:tc>
          <w:tcPr>
            <w:tcW w:w="3261" w:type="dxa"/>
            <w:shd w:val="clear" w:color="auto" w:fill="D9D9D9" w:themeFill="background1" w:themeFillShade="D9"/>
            <w:vAlign w:val="center"/>
          </w:tcPr>
          <w:p w:rsidRPr="00534891" w:rsidR="00D30E3B" w:rsidP="00FD7DDC" w:rsidRDefault="00D30E3B" w14:paraId="37235236" w14:textId="77777777">
            <w:pPr>
              <w:jc w:val="center"/>
              <w:rPr>
                <w:b/>
                <w:sz w:val="18"/>
                <w:szCs w:val="18"/>
              </w:rPr>
            </w:pPr>
            <w:r w:rsidRPr="00534891">
              <w:rPr>
                <w:b/>
                <w:sz w:val="18"/>
                <w:szCs w:val="18"/>
              </w:rPr>
              <w:t>Logique d’intervention</w:t>
            </w:r>
          </w:p>
        </w:tc>
        <w:tc>
          <w:tcPr>
            <w:tcW w:w="3686" w:type="dxa"/>
            <w:shd w:val="clear" w:color="auto" w:fill="D9D9D9" w:themeFill="background1" w:themeFillShade="D9"/>
            <w:vAlign w:val="center"/>
          </w:tcPr>
          <w:p w:rsidRPr="00534891" w:rsidR="00D30E3B" w:rsidP="00FD7DDC" w:rsidRDefault="00D30E3B" w14:paraId="6115B1A4" w14:textId="77777777">
            <w:pPr>
              <w:jc w:val="center"/>
              <w:rPr>
                <w:b/>
                <w:sz w:val="18"/>
                <w:szCs w:val="18"/>
              </w:rPr>
            </w:pPr>
            <w:r w:rsidRPr="00534891">
              <w:rPr>
                <w:b/>
                <w:sz w:val="18"/>
                <w:szCs w:val="18"/>
              </w:rPr>
              <w:t>Indicateurs objectivement vérifiables</w:t>
            </w:r>
          </w:p>
        </w:tc>
        <w:tc>
          <w:tcPr>
            <w:tcW w:w="2835" w:type="dxa"/>
            <w:shd w:val="clear" w:color="auto" w:fill="D9D9D9" w:themeFill="background1" w:themeFillShade="D9"/>
            <w:vAlign w:val="center"/>
          </w:tcPr>
          <w:p w:rsidRPr="00534891" w:rsidR="00D30E3B" w:rsidP="00FD7DDC" w:rsidRDefault="00D30E3B" w14:paraId="184CBA1F" w14:textId="77777777">
            <w:pPr>
              <w:jc w:val="center"/>
              <w:rPr>
                <w:b/>
                <w:bCs/>
                <w:sz w:val="18"/>
                <w:szCs w:val="18"/>
              </w:rPr>
            </w:pPr>
            <w:r w:rsidRPr="00534891">
              <w:rPr>
                <w:b/>
                <w:bCs/>
                <w:sz w:val="18"/>
                <w:szCs w:val="18"/>
              </w:rPr>
              <w:t>Valeurs de base</w:t>
            </w:r>
          </w:p>
        </w:tc>
        <w:tc>
          <w:tcPr>
            <w:tcW w:w="2268" w:type="dxa"/>
            <w:shd w:val="clear" w:color="auto" w:fill="D9D9D9" w:themeFill="background1" w:themeFillShade="D9"/>
            <w:vAlign w:val="center"/>
          </w:tcPr>
          <w:p w:rsidRPr="00534891" w:rsidR="00D30E3B" w:rsidP="00FD7DDC" w:rsidRDefault="00D30E3B" w14:paraId="528CED0F" w14:textId="77777777">
            <w:pPr>
              <w:jc w:val="center"/>
              <w:rPr>
                <w:b/>
                <w:sz w:val="18"/>
                <w:szCs w:val="18"/>
              </w:rPr>
            </w:pPr>
            <w:r w:rsidRPr="00534891">
              <w:rPr>
                <w:b/>
                <w:sz w:val="18"/>
                <w:szCs w:val="18"/>
              </w:rPr>
              <w:t>Valeurs cibles</w:t>
            </w:r>
          </w:p>
        </w:tc>
        <w:tc>
          <w:tcPr>
            <w:tcW w:w="3118" w:type="dxa"/>
            <w:shd w:val="clear" w:color="auto" w:fill="D9D9D9" w:themeFill="background1" w:themeFillShade="D9"/>
            <w:vAlign w:val="center"/>
          </w:tcPr>
          <w:p w:rsidRPr="00534891" w:rsidR="00D30E3B" w:rsidP="00FD7DDC" w:rsidRDefault="00D30E3B" w14:paraId="036F4254" w14:textId="77777777">
            <w:pPr>
              <w:jc w:val="center"/>
              <w:rPr>
                <w:b/>
                <w:sz w:val="18"/>
                <w:szCs w:val="18"/>
              </w:rPr>
            </w:pPr>
            <w:r w:rsidRPr="00534891">
              <w:rPr>
                <w:b/>
                <w:sz w:val="18"/>
                <w:szCs w:val="18"/>
              </w:rPr>
              <w:t>Sources de vérification</w:t>
            </w:r>
          </w:p>
        </w:tc>
      </w:tr>
    </w:tbl>
    <w:tbl>
      <w:tblPr>
        <w:tblStyle w:val="Grilledutableau"/>
        <w:tblW w:w="15168" w:type="dxa"/>
        <w:tblInd w:w="-431" w:type="dxa"/>
        <w:tblLook w:val="04A0" w:firstRow="1" w:lastRow="0" w:firstColumn="1" w:lastColumn="0" w:noHBand="0" w:noVBand="1"/>
      </w:tblPr>
      <w:tblGrid>
        <w:gridCol w:w="15168"/>
      </w:tblGrid>
      <w:tr w:rsidRPr="00E4572F" w:rsidR="005A266B" w:rsidTr="005A266B" w14:paraId="31362E3F" w14:textId="77777777">
        <w:trPr>
          <w:trHeight w:val="315"/>
        </w:trPr>
        <w:tc>
          <w:tcPr>
            <w:tcW w:w="15168" w:type="dxa"/>
            <w:shd w:val="clear" w:color="auto" w:fill="D9D9D9" w:themeFill="background1" w:themeFillShade="D9"/>
          </w:tcPr>
          <w:p w:rsidR="005A266B" w:rsidP="00656363" w:rsidRDefault="005A266B" w14:paraId="11E4A5DB" w14:textId="77777777">
            <w:pPr>
              <w:jc w:val="left"/>
              <w:rPr>
                <w:bCs/>
                <w:sz w:val="18"/>
                <w:szCs w:val="18"/>
              </w:rPr>
            </w:pPr>
            <w:r>
              <w:rPr>
                <w:b/>
                <w:sz w:val="18"/>
                <w:szCs w:val="18"/>
              </w:rPr>
              <w:t xml:space="preserve">Objectif général de la province de la Tshopo : </w:t>
            </w:r>
            <w:r w:rsidRPr="00F312B5">
              <w:rPr>
                <w:bCs/>
                <w:sz w:val="18"/>
                <w:szCs w:val="18"/>
              </w:rPr>
              <w:t>Contribuer à l'amélioration structurelle et durable des conditions de vie des populations de la province de la Tshopo qui vivent sous le seuil de pauvreté en promouvant leur résilience et leur autonomie.</w:t>
            </w:r>
          </w:p>
          <w:p w:rsidRPr="00B5624A" w:rsidR="005A266B" w:rsidP="00656363" w:rsidRDefault="005A266B" w14:paraId="0BBB72F7" w14:textId="77777777">
            <w:pPr>
              <w:pStyle w:val="Paragraphedeliste"/>
              <w:numPr>
                <w:ilvl w:val="0"/>
                <w:numId w:val="40"/>
              </w:numPr>
              <w:shd w:val="clear" w:color="auto" w:fill="D9D9D9" w:themeFill="background1" w:themeFillShade="D9"/>
              <w:spacing w:line="240" w:lineRule="auto"/>
              <w:textAlignment w:val="baseline"/>
              <w:rPr>
                <w:rFonts w:eastAsia="Times New Roman" w:asciiTheme="minorHAnsi" w:hAnsiTheme="minorHAnsi" w:cstheme="minorHAnsi"/>
                <w:b/>
                <w:bCs/>
                <w:color w:val="auto"/>
                <w:sz w:val="20"/>
                <w:szCs w:val="20"/>
                <w:lang w:eastAsia="fr-FR"/>
              </w:rPr>
            </w:pPr>
            <w:r w:rsidRPr="00357833">
              <w:rPr>
                <w:rFonts w:eastAsia="Times New Roman" w:asciiTheme="minorHAnsi" w:hAnsiTheme="minorHAnsi" w:cstheme="minorHAnsi"/>
                <w:sz w:val="20"/>
                <w:szCs w:val="20"/>
                <w:lang w:eastAsia="fr-FR"/>
              </w:rPr>
              <w:t>Evolution des proportions de la population vivant sous le seuil de pauvreté sur l’ensemble des territoires ciblés par le portefeuille/ Compilation des indicateurs des OG des provinces</w:t>
            </w:r>
          </w:p>
        </w:tc>
      </w:tr>
    </w:tbl>
    <w:tbl>
      <w:tblPr>
        <w:tblW w:w="15168" w:type="dxa"/>
        <w:tblInd w:w="-431"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Look w:val="0000" w:firstRow="0" w:lastRow="0" w:firstColumn="0" w:lastColumn="0" w:noHBand="0" w:noVBand="0"/>
      </w:tblPr>
      <w:tblGrid>
        <w:gridCol w:w="3261"/>
        <w:gridCol w:w="3686"/>
        <w:gridCol w:w="2835"/>
        <w:gridCol w:w="2268"/>
        <w:gridCol w:w="3118"/>
      </w:tblGrid>
      <w:tr w:rsidRPr="00534891" w:rsidR="00F875BF" w:rsidTr="008E285C" w14:paraId="562B55B1" w14:textId="77777777">
        <w:trPr>
          <w:trHeight w:val="497"/>
        </w:trPr>
        <w:tc>
          <w:tcPr>
            <w:tcW w:w="3261" w:type="dxa"/>
            <w:vAlign w:val="center"/>
          </w:tcPr>
          <w:p w:rsidR="005A5635" w:rsidP="008E285C" w:rsidRDefault="00F875BF" w14:paraId="002BC88D" w14:textId="2AB97069">
            <w:pPr>
              <w:spacing w:after="0" w:line="240" w:lineRule="auto"/>
              <w:jc w:val="left"/>
              <w:textAlignment w:val="baseline"/>
              <w:rPr>
                <w:b/>
                <w:bCs/>
                <w:sz w:val="18"/>
                <w:szCs w:val="18"/>
              </w:rPr>
            </w:pPr>
            <w:r w:rsidRPr="008E285C">
              <w:rPr>
                <w:b/>
                <w:bCs/>
                <w:sz w:val="18"/>
                <w:szCs w:val="18"/>
              </w:rPr>
              <w:t xml:space="preserve">OG Pilier   </w:t>
            </w:r>
          </w:p>
          <w:p w:rsidRPr="005A5635" w:rsidR="00F875BF" w:rsidP="008E285C" w:rsidRDefault="00F875BF" w14:paraId="27ECF574" w14:textId="68BEF0E1">
            <w:pPr>
              <w:spacing w:after="0" w:line="240" w:lineRule="auto"/>
              <w:jc w:val="left"/>
              <w:textAlignment w:val="baseline"/>
              <w:rPr>
                <w:sz w:val="18"/>
                <w:szCs w:val="18"/>
              </w:rPr>
            </w:pPr>
            <w:r w:rsidRPr="005A5635">
              <w:rPr>
                <w:sz w:val="18"/>
                <w:szCs w:val="18"/>
              </w:rPr>
              <w:t>Améliorer l’accès aux services sociaux de base promouvant une protection sociale</w:t>
            </w:r>
          </w:p>
          <w:p w:rsidRPr="008E285C" w:rsidR="00F875BF" w:rsidP="008E285C" w:rsidRDefault="00F875BF" w14:paraId="793C90AF" w14:textId="48912993">
            <w:pPr>
              <w:jc w:val="left"/>
              <w:rPr>
                <w:b/>
                <w:bCs/>
                <w:sz w:val="18"/>
                <w:szCs w:val="18"/>
              </w:rPr>
            </w:pPr>
          </w:p>
        </w:tc>
        <w:tc>
          <w:tcPr>
            <w:tcW w:w="3686" w:type="dxa"/>
            <w:vAlign w:val="center"/>
          </w:tcPr>
          <w:p w:rsidRPr="00F875BF" w:rsidR="00F875BF" w:rsidP="00F875BF" w:rsidRDefault="00F875BF" w14:paraId="0B74BEC0" w14:textId="59EBCB40">
            <w:pPr>
              <w:spacing w:after="0" w:line="240" w:lineRule="auto"/>
              <w:jc w:val="left"/>
              <w:textAlignment w:val="baseline"/>
              <w:rPr>
                <w:rFonts w:eastAsia="Times New Roman" w:cs="Calibri"/>
                <w:sz w:val="18"/>
                <w:szCs w:val="18"/>
                <w:lang w:eastAsia="fr-FR"/>
              </w:rPr>
            </w:pPr>
            <w:r w:rsidRPr="00F875BF">
              <w:rPr>
                <w:rFonts w:eastAsia="Times New Roman" w:cs="Calibri"/>
                <w:sz w:val="18"/>
                <w:szCs w:val="18"/>
                <w:lang w:eastAsia="fr-FR"/>
              </w:rPr>
              <w:t xml:space="preserve">Evolution de l’accès à des soins de santé de qualité sur l’ensemble des territoires ciblés par le </w:t>
            </w:r>
            <w:r>
              <w:rPr>
                <w:rFonts w:eastAsia="Times New Roman" w:cs="Calibri"/>
                <w:sz w:val="18"/>
                <w:szCs w:val="18"/>
                <w:lang w:eastAsia="fr-FR"/>
              </w:rPr>
              <w:t xml:space="preserve">sous </w:t>
            </w:r>
            <w:r w:rsidRPr="00F875BF">
              <w:rPr>
                <w:rFonts w:eastAsia="Times New Roman" w:cs="Calibri"/>
                <w:sz w:val="18"/>
                <w:szCs w:val="18"/>
                <w:lang w:eastAsia="fr-FR"/>
              </w:rPr>
              <w:t>portefeuille / compilation des données des provinces</w:t>
            </w:r>
          </w:p>
          <w:p w:rsidRPr="6CC28127" w:rsidR="00F875BF" w:rsidP="00F875BF" w:rsidRDefault="00F875BF" w14:paraId="238770D4" w14:textId="789D1D0D">
            <w:pPr>
              <w:spacing w:before="40" w:after="40" w:line="240" w:lineRule="auto"/>
              <w:jc w:val="left"/>
              <w:rPr>
                <w:sz w:val="18"/>
                <w:szCs w:val="18"/>
              </w:rPr>
            </w:pPr>
            <w:r>
              <w:rPr>
                <w:rFonts w:eastAsia="Times New Roman" w:cs="Calibri"/>
                <w:sz w:val="18"/>
                <w:szCs w:val="18"/>
                <w:lang w:eastAsia="fr-FR"/>
              </w:rPr>
              <w:t>Taux de mortalité maternelle par zone de santé ciblés par le sous portefeuille / compilation des données des provinces</w:t>
            </w:r>
          </w:p>
        </w:tc>
        <w:tc>
          <w:tcPr>
            <w:tcW w:w="2835" w:type="dxa"/>
            <w:vAlign w:val="center"/>
          </w:tcPr>
          <w:p w:rsidRPr="00037F1D" w:rsidR="00F875BF" w:rsidP="008E285C" w:rsidRDefault="00F875BF" w14:paraId="1E00342F" w14:textId="0E38C3FF">
            <w:pPr>
              <w:spacing w:before="40" w:after="40" w:line="240" w:lineRule="auto"/>
              <w:jc w:val="center"/>
              <w:rPr>
                <w:sz w:val="18"/>
                <w:szCs w:val="18"/>
              </w:rPr>
            </w:pPr>
            <w:r>
              <w:rPr>
                <w:sz w:val="18"/>
                <w:szCs w:val="18"/>
              </w:rPr>
              <w:t>Baseline</w:t>
            </w:r>
          </w:p>
        </w:tc>
        <w:tc>
          <w:tcPr>
            <w:tcW w:w="2268" w:type="dxa"/>
            <w:vAlign w:val="center"/>
          </w:tcPr>
          <w:p w:rsidRPr="00037F1D" w:rsidR="00F875BF" w:rsidP="008E285C" w:rsidRDefault="00F875BF" w14:paraId="08DEA746" w14:textId="77777777">
            <w:pPr>
              <w:spacing w:before="40" w:after="40" w:line="240" w:lineRule="auto"/>
              <w:jc w:val="center"/>
              <w:rPr>
                <w:sz w:val="18"/>
                <w:szCs w:val="18"/>
              </w:rPr>
            </w:pPr>
          </w:p>
        </w:tc>
        <w:tc>
          <w:tcPr>
            <w:tcW w:w="3118" w:type="dxa"/>
            <w:vAlign w:val="center"/>
          </w:tcPr>
          <w:p w:rsidRPr="7B0E0638" w:rsidR="00F875BF" w:rsidP="00FD7DDC" w:rsidRDefault="00F875BF" w14:paraId="60C3E4BF" w14:textId="77777777">
            <w:pPr>
              <w:rPr>
                <w:sz w:val="18"/>
                <w:szCs w:val="18"/>
              </w:rPr>
            </w:pPr>
          </w:p>
        </w:tc>
      </w:tr>
      <w:tr w:rsidRPr="00534891" w:rsidR="00562EBC" w:rsidTr="008E285C" w14:paraId="1EF51AEA" w14:textId="77777777">
        <w:trPr>
          <w:trHeight w:val="497"/>
        </w:trPr>
        <w:tc>
          <w:tcPr>
            <w:tcW w:w="3261" w:type="dxa"/>
            <w:vMerge w:val="restart"/>
            <w:vAlign w:val="center"/>
          </w:tcPr>
          <w:p w:rsidR="005A5635" w:rsidP="008E285C" w:rsidRDefault="00F875BF" w14:paraId="35F8D4BC" w14:textId="77777777">
            <w:pPr>
              <w:jc w:val="left"/>
              <w:rPr>
                <w:b/>
                <w:bCs/>
                <w:sz w:val="18"/>
                <w:szCs w:val="18"/>
              </w:rPr>
            </w:pPr>
            <w:r w:rsidRPr="008E285C">
              <w:rPr>
                <w:b/>
                <w:bCs/>
                <w:sz w:val="18"/>
                <w:szCs w:val="18"/>
              </w:rPr>
              <w:t>OS</w:t>
            </w:r>
          </w:p>
          <w:p w:rsidRPr="005A5635" w:rsidR="00D30E3B" w:rsidP="008E285C" w:rsidRDefault="5F7E78BF" w14:paraId="46562F94" w14:textId="26060904">
            <w:pPr>
              <w:jc w:val="left"/>
              <w:rPr>
                <w:sz w:val="18"/>
                <w:szCs w:val="18"/>
              </w:rPr>
            </w:pPr>
            <w:r w:rsidRPr="005A5635">
              <w:rPr>
                <w:sz w:val="18"/>
                <w:szCs w:val="18"/>
              </w:rPr>
              <w:t xml:space="preserve">Contribuer au niveau de santé et de bien-être de la population de façon équitable, dans le respect de son environnement quotidien et en renforçant son pouvoir d'agir sur </w:t>
            </w:r>
            <w:r w:rsidRPr="005A5635" w:rsidR="008E285C">
              <w:rPr>
                <w:sz w:val="18"/>
                <w:szCs w:val="18"/>
              </w:rPr>
              <w:t>sa santé</w:t>
            </w:r>
          </w:p>
        </w:tc>
        <w:tc>
          <w:tcPr>
            <w:tcW w:w="3686" w:type="dxa"/>
            <w:vAlign w:val="center"/>
          </w:tcPr>
          <w:p w:rsidRPr="00037F1D" w:rsidR="00D30E3B" w:rsidP="6CC28127" w:rsidRDefault="10B58528" w14:paraId="736C126F" w14:textId="77777777">
            <w:pPr>
              <w:spacing w:before="40" w:after="40" w:line="240" w:lineRule="auto"/>
              <w:jc w:val="left"/>
              <w:rPr>
                <w:rFonts w:eastAsia="Calibri" w:cs="Arial"/>
                <w:szCs w:val="21"/>
              </w:rPr>
            </w:pPr>
            <w:r w:rsidRPr="6CC28127">
              <w:rPr>
                <w:sz w:val="18"/>
                <w:szCs w:val="18"/>
              </w:rPr>
              <w:t>Existence d’une cartographie multisectorielle sur les ressources territoriales et des 2 plans de couverture sanitaires des Zones de Santé validés par les autorités politico-administratives</w:t>
            </w:r>
          </w:p>
        </w:tc>
        <w:tc>
          <w:tcPr>
            <w:tcW w:w="2835" w:type="dxa"/>
            <w:vAlign w:val="center"/>
          </w:tcPr>
          <w:p w:rsidRPr="00037F1D" w:rsidR="00D30E3B" w:rsidP="008E285C" w:rsidRDefault="00D30E3B" w14:paraId="140C2C14" w14:textId="77777777">
            <w:pPr>
              <w:spacing w:before="40" w:after="40" w:line="240" w:lineRule="auto"/>
              <w:jc w:val="center"/>
              <w:rPr>
                <w:sz w:val="18"/>
                <w:szCs w:val="18"/>
              </w:rPr>
            </w:pPr>
            <w:r w:rsidRPr="00037F1D">
              <w:rPr>
                <w:sz w:val="18"/>
                <w:szCs w:val="18"/>
              </w:rPr>
              <w:t>NA</w:t>
            </w:r>
          </w:p>
        </w:tc>
        <w:tc>
          <w:tcPr>
            <w:tcW w:w="2268" w:type="dxa"/>
            <w:vAlign w:val="center"/>
          </w:tcPr>
          <w:p w:rsidRPr="00037F1D" w:rsidR="00D30E3B" w:rsidP="008E285C" w:rsidRDefault="00D30E3B" w14:paraId="3203C991" w14:textId="77777777">
            <w:pPr>
              <w:spacing w:before="40" w:after="40" w:line="240" w:lineRule="auto"/>
              <w:jc w:val="center"/>
              <w:rPr>
                <w:sz w:val="18"/>
                <w:szCs w:val="18"/>
              </w:rPr>
            </w:pPr>
            <w:r w:rsidRPr="00037F1D">
              <w:rPr>
                <w:sz w:val="18"/>
                <w:szCs w:val="18"/>
              </w:rPr>
              <w:t>1</w:t>
            </w:r>
          </w:p>
        </w:tc>
        <w:tc>
          <w:tcPr>
            <w:tcW w:w="3118" w:type="dxa"/>
            <w:vMerge w:val="restart"/>
            <w:vAlign w:val="center"/>
          </w:tcPr>
          <w:p w:rsidRPr="00534891" w:rsidR="00D30E3B" w:rsidP="00FD7DDC" w:rsidRDefault="00D30E3B" w14:paraId="56589265" w14:textId="1530CD6D">
            <w:pPr>
              <w:rPr>
                <w:sz w:val="18"/>
                <w:szCs w:val="18"/>
              </w:rPr>
            </w:pPr>
            <w:r w:rsidRPr="7B0E0638">
              <w:rPr>
                <w:sz w:val="18"/>
                <w:szCs w:val="18"/>
              </w:rPr>
              <w:t>L’équipe d’intervention déterminera les populations cibles pour chaque indicateur en fonction des options opérationnelles : hôpitaux appuyés, services de 1ère ligne développés comme modèles, ZS urbaine, rurale ou les deux</w:t>
            </w:r>
          </w:p>
        </w:tc>
      </w:tr>
      <w:tr w:rsidR="00562EBC" w:rsidTr="008E285C" w14:paraId="51C3558A" w14:textId="77777777">
        <w:trPr>
          <w:trHeight w:val="191"/>
        </w:trPr>
        <w:tc>
          <w:tcPr>
            <w:tcW w:w="3261" w:type="dxa"/>
            <w:vMerge/>
            <w:vAlign w:val="center"/>
          </w:tcPr>
          <w:p w:rsidRPr="008E285C" w:rsidR="00D30E3B" w:rsidP="008E285C" w:rsidRDefault="00D30E3B" w14:paraId="3C163DE7" w14:textId="77777777">
            <w:pPr>
              <w:jc w:val="left"/>
              <w:rPr>
                <w:b/>
                <w:bCs/>
                <w:sz w:val="18"/>
                <w:szCs w:val="18"/>
              </w:rPr>
            </w:pPr>
          </w:p>
        </w:tc>
        <w:tc>
          <w:tcPr>
            <w:tcW w:w="3686" w:type="dxa"/>
            <w:vAlign w:val="center"/>
          </w:tcPr>
          <w:p w:rsidRPr="00037F1D" w:rsidR="00D30E3B" w:rsidP="0CCC1172" w:rsidRDefault="36A587BD" w14:paraId="3C5197EA" w14:textId="3CBE9895">
            <w:pPr>
              <w:spacing w:after="0" w:line="240" w:lineRule="auto"/>
              <w:jc w:val="left"/>
              <w:rPr>
                <w:rFonts w:eastAsia="Calibri" w:cs="Arial"/>
              </w:rPr>
            </w:pPr>
            <w:r w:rsidRPr="0CCC1172">
              <w:rPr>
                <w:sz w:val="18"/>
                <w:szCs w:val="18"/>
              </w:rPr>
              <w:t>Nombre d’hospitalisations par an</w:t>
            </w:r>
            <w:r w:rsidRPr="0CCC1172" w:rsidR="2F80F630">
              <w:rPr>
                <w:sz w:val="18"/>
                <w:szCs w:val="18"/>
              </w:rPr>
              <w:t>, ventilé par sexe</w:t>
            </w:r>
          </w:p>
        </w:tc>
        <w:tc>
          <w:tcPr>
            <w:tcW w:w="2835" w:type="dxa"/>
            <w:vAlign w:val="center"/>
          </w:tcPr>
          <w:p w:rsidRPr="00037F1D" w:rsidR="00D30E3B" w:rsidP="008E285C" w:rsidRDefault="00D30E3B" w14:paraId="213DD369" w14:textId="77777777">
            <w:pPr>
              <w:spacing w:line="240" w:lineRule="auto"/>
              <w:jc w:val="center"/>
              <w:rPr>
                <w:sz w:val="18"/>
                <w:szCs w:val="18"/>
              </w:rPr>
            </w:pPr>
            <w:r w:rsidRPr="00037F1D">
              <w:rPr>
                <w:sz w:val="18"/>
                <w:szCs w:val="18"/>
              </w:rPr>
              <w:t>Baseline</w:t>
            </w:r>
          </w:p>
        </w:tc>
        <w:tc>
          <w:tcPr>
            <w:tcW w:w="2268" w:type="dxa"/>
            <w:vAlign w:val="center"/>
          </w:tcPr>
          <w:p w:rsidRPr="00037F1D" w:rsidR="00D30E3B" w:rsidP="008E285C" w:rsidRDefault="00D30E3B" w14:paraId="5BE43018" w14:textId="77777777">
            <w:pPr>
              <w:spacing w:line="240" w:lineRule="auto"/>
              <w:jc w:val="center"/>
              <w:rPr>
                <w:sz w:val="18"/>
                <w:szCs w:val="18"/>
              </w:rPr>
            </w:pPr>
          </w:p>
        </w:tc>
        <w:tc>
          <w:tcPr>
            <w:tcW w:w="3118" w:type="dxa"/>
            <w:vMerge/>
            <w:vAlign w:val="center"/>
          </w:tcPr>
          <w:p w:rsidRPr="00037F1D" w:rsidR="00D30E3B" w:rsidP="00FD7DDC" w:rsidRDefault="00D30E3B" w14:paraId="5C15F776" w14:textId="77777777">
            <w:pPr>
              <w:rPr>
                <w:sz w:val="18"/>
                <w:szCs w:val="18"/>
              </w:rPr>
            </w:pPr>
          </w:p>
        </w:tc>
      </w:tr>
      <w:tr w:rsidR="00562EBC" w:rsidTr="008E285C" w14:paraId="253B59AF" w14:textId="77777777">
        <w:trPr>
          <w:trHeight w:val="253"/>
        </w:trPr>
        <w:tc>
          <w:tcPr>
            <w:tcW w:w="3261" w:type="dxa"/>
            <w:vMerge/>
            <w:vAlign w:val="center"/>
          </w:tcPr>
          <w:p w:rsidRPr="008E285C" w:rsidR="00D30E3B" w:rsidP="008E285C" w:rsidRDefault="00D30E3B" w14:paraId="4DB569A5" w14:textId="77777777">
            <w:pPr>
              <w:jc w:val="left"/>
              <w:rPr>
                <w:b/>
                <w:bCs/>
                <w:sz w:val="18"/>
                <w:szCs w:val="18"/>
              </w:rPr>
            </w:pPr>
          </w:p>
        </w:tc>
        <w:tc>
          <w:tcPr>
            <w:tcW w:w="3686" w:type="dxa"/>
            <w:vAlign w:val="center"/>
          </w:tcPr>
          <w:p w:rsidRPr="00037F1D" w:rsidR="00D30E3B" w:rsidP="0CCC1172" w:rsidRDefault="36A587BD" w14:paraId="43A2C8F7" w14:textId="0D80EC94">
            <w:pPr>
              <w:spacing w:line="240" w:lineRule="auto"/>
              <w:jc w:val="left"/>
              <w:rPr>
                <w:rFonts w:eastAsia="Calibri" w:cs="Arial"/>
                <w:szCs w:val="21"/>
              </w:rPr>
            </w:pPr>
            <w:r w:rsidRPr="0CCC1172">
              <w:rPr>
                <w:sz w:val="18"/>
                <w:szCs w:val="18"/>
              </w:rPr>
              <w:t>Nombre d’utilisateurs des nouveaux CS</w:t>
            </w:r>
            <w:r w:rsidRPr="0CCC1172" w:rsidR="732BA4DA">
              <w:rPr>
                <w:sz w:val="18"/>
                <w:szCs w:val="18"/>
              </w:rPr>
              <w:t>, ventilé par sexe</w:t>
            </w:r>
          </w:p>
        </w:tc>
        <w:tc>
          <w:tcPr>
            <w:tcW w:w="2835" w:type="dxa"/>
            <w:vAlign w:val="center"/>
          </w:tcPr>
          <w:p w:rsidRPr="00037F1D" w:rsidR="00D30E3B" w:rsidP="008E285C" w:rsidRDefault="00D30E3B" w14:paraId="57048665" w14:textId="77777777">
            <w:pPr>
              <w:spacing w:after="0" w:line="240" w:lineRule="auto"/>
              <w:jc w:val="center"/>
              <w:rPr>
                <w:sz w:val="18"/>
                <w:szCs w:val="18"/>
              </w:rPr>
            </w:pPr>
            <w:r w:rsidRPr="00037F1D">
              <w:rPr>
                <w:sz w:val="18"/>
                <w:szCs w:val="18"/>
              </w:rPr>
              <w:t>NA</w:t>
            </w:r>
          </w:p>
        </w:tc>
        <w:tc>
          <w:tcPr>
            <w:tcW w:w="2268" w:type="dxa"/>
            <w:vAlign w:val="center"/>
          </w:tcPr>
          <w:p w:rsidRPr="00037F1D" w:rsidR="00D30E3B" w:rsidP="008E285C" w:rsidRDefault="00D30E3B" w14:paraId="63A4A249" w14:textId="77777777">
            <w:pPr>
              <w:spacing w:line="240" w:lineRule="auto"/>
              <w:jc w:val="center"/>
              <w:rPr>
                <w:sz w:val="18"/>
                <w:szCs w:val="18"/>
              </w:rPr>
            </w:pPr>
          </w:p>
        </w:tc>
        <w:tc>
          <w:tcPr>
            <w:tcW w:w="3118" w:type="dxa"/>
            <w:vMerge/>
            <w:vAlign w:val="center"/>
          </w:tcPr>
          <w:p w:rsidRPr="00037F1D" w:rsidR="00D30E3B" w:rsidP="00FD7DDC" w:rsidRDefault="00D30E3B" w14:paraId="3DF2C34E" w14:textId="77777777">
            <w:pPr>
              <w:rPr>
                <w:sz w:val="18"/>
                <w:szCs w:val="18"/>
              </w:rPr>
            </w:pPr>
          </w:p>
        </w:tc>
      </w:tr>
      <w:tr w:rsidRPr="00534891" w:rsidR="00562EBC" w:rsidTr="008E285C" w14:paraId="55265665" w14:textId="77777777">
        <w:trPr>
          <w:trHeight w:val="539"/>
        </w:trPr>
        <w:tc>
          <w:tcPr>
            <w:tcW w:w="3261" w:type="dxa"/>
            <w:vMerge/>
            <w:vAlign w:val="center"/>
          </w:tcPr>
          <w:p w:rsidRPr="008E285C" w:rsidR="00D30E3B" w:rsidP="008E285C" w:rsidRDefault="00D30E3B" w14:paraId="70EC59F3" w14:textId="77777777">
            <w:pPr>
              <w:spacing w:before="40" w:after="40" w:line="240" w:lineRule="auto"/>
              <w:ind w:left="343"/>
              <w:contextualSpacing/>
              <w:jc w:val="left"/>
              <w:rPr>
                <w:b/>
                <w:bCs/>
                <w:sz w:val="18"/>
                <w:szCs w:val="18"/>
              </w:rPr>
            </w:pPr>
          </w:p>
        </w:tc>
        <w:tc>
          <w:tcPr>
            <w:tcW w:w="3686" w:type="dxa"/>
            <w:vAlign w:val="center"/>
          </w:tcPr>
          <w:p w:rsidRPr="00037F1D" w:rsidR="00D30E3B" w:rsidP="0CCC1172" w:rsidRDefault="36A587BD" w14:paraId="3643B524" w14:textId="0A252780">
            <w:pPr>
              <w:spacing w:before="40" w:after="40" w:line="240" w:lineRule="auto"/>
              <w:jc w:val="left"/>
              <w:rPr>
                <w:rFonts w:eastAsia="Calibri" w:cs="Arial"/>
                <w:szCs w:val="21"/>
              </w:rPr>
            </w:pPr>
            <w:r w:rsidRPr="0CCC1172">
              <w:rPr>
                <w:sz w:val="18"/>
                <w:szCs w:val="18"/>
              </w:rPr>
              <w:t>Population couverte par une assurance maladie</w:t>
            </w:r>
            <w:r w:rsidRPr="0CCC1172" w:rsidR="22777C9E">
              <w:rPr>
                <w:sz w:val="18"/>
                <w:szCs w:val="18"/>
              </w:rPr>
              <w:t>, ventilé par sexe</w:t>
            </w:r>
          </w:p>
        </w:tc>
        <w:tc>
          <w:tcPr>
            <w:tcW w:w="2835" w:type="dxa"/>
            <w:vAlign w:val="center"/>
          </w:tcPr>
          <w:p w:rsidRPr="00037F1D" w:rsidR="00D30E3B" w:rsidP="008E285C" w:rsidRDefault="00D30E3B" w14:paraId="5E88F547" w14:textId="7C7189D3">
            <w:pPr>
              <w:spacing w:before="40" w:after="40" w:line="240" w:lineRule="auto"/>
              <w:jc w:val="center"/>
              <w:rPr>
                <w:sz w:val="18"/>
                <w:szCs w:val="18"/>
              </w:rPr>
            </w:pPr>
            <w:r w:rsidRPr="00037F1D">
              <w:rPr>
                <w:sz w:val="18"/>
                <w:szCs w:val="18"/>
              </w:rPr>
              <w:t>Baseline</w:t>
            </w:r>
          </w:p>
        </w:tc>
        <w:tc>
          <w:tcPr>
            <w:tcW w:w="2268" w:type="dxa"/>
            <w:vAlign w:val="center"/>
          </w:tcPr>
          <w:p w:rsidRPr="00037F1D" w:rsidR="00D30E3B" w:rsidP="008E285C" w:rsidRDefault="00D30E3B" w14:paraId="47367E68" w14:textId="77777777">
            <w:pPr>
              <w:spacing w:before="40" w:after="40" w:line="240" w:lineRule="auto"/>
              <w:jc w:val="center"/>
              <w:rPr>
                <w:sz w:val="18"/>
                <w:szCs w:val="18"/>
              </w:rPr>
            </w:pPr>
          </w:p>
        </w:tc>
        <w:tc>
          <w:tcPr>
            <w:tcW w:w="3118" w:type="dxa"/>
            <w:vMerge/>
            <w:vAlign w:val="center"/>
          </w:tcPr>
          <w:p w:rsidRPr="00534891" w:rsidR="00D30E3B" w:rsidP="00FD7DDC" w:rsidRDefault="00D30E3B" w14:paraId="109C3EEA" w14:textId="77777777">
            <w:pPr>
              <w:spacing w:before="40" w:after="40" w:line="240" w:lineRule="auto"/>
              <w:rPr>
                <w:sz w:val="18"/>
                <w:szCs w:val="18"/>
              </w:rPr>
            </w:pPr>
          </w:p>
        </w:tc>
      </w:tr>
      <w:tr w:rsidRPr="00534891" w:rsidR="00562EBC" w:rsidTr="008E285C" w14:paraId="6319448D" w14:textId="77777777">
        <w:trPr>
          <w:trHeight w:val="477"/>
        </w:trPr>
        <w:tc>
          <w:tcPr>
            <w:tcW w:w="3261" w:type="dxa"/>
            <w:vMerge w:val="restart"/>
            <w:tcBorders>
              <w:left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005A5635" w:rsidP="008E285C" w:rsidRDefault="0992BF8A" w14:paraId="6F0B24FE" w14:textId="77777777">
            <w:pPr>
              <w:jc w:val="left"/>
              <w:rPr>
                <w:b/>
                <w:bCs/>
                <w:sz w:val="18"/>
                <w:szCs w:val="18"/>
              </w:rPr>
            </w:pPr>
            <w:r w:rsidRPr="008E285C">
              <w:rPr>
                <w:b/>
                <w:bCs/>
                <w:sz w:val="18"/>
                <w:szCs w:val="18"/>
              </w:rPr>
              <w:t xml:space="preserve">Résultat attendu 1 : </w:t>
            </w:r>
          </w:p>
          <w:p w:rsidRPr="005A5635" w:rsidR="00D30E3B" w:rsidP="008E285C" w:rsidRDefault="0992BF8A" w14:paraId="3ACD5428" w14:textId="50949453">
            <w:pPr>
              <w:jc w:val="left"/>
              <w:rPr>
                <w:sz w:val="18"/>
                <w:szCs w:val="18"/>
              </w:rPr>
            </w:pPr>
            <w:r w:rsidRPr="005A5635">
              <w:rPr>
                <w:sz w:val="18"/>
                <w:szCs w:val="18"/>
              </w:rPr>
              <w:t>Les systèmes de santé sont efficaces, durables et résilient</w:t>
            </w:r>
            <w:r w:rsidRPr="005A5635" w:rsidR="60BFD878">
              <w:rPr>
                <w:sz w:val="18"/>
                <w:szCs w:val="18"/>
              </w:rPr>
              <w:t>s</w:t>
            </w:r>
          </w:p>
          <w:p w:rsidRPr="008E285C" w:rsidR="00D30E3B" w:rsidP="008E285C" w:rsidRDefault="00D30E3B" w14:paraId="722258D9" w14:textId="77777777">
            <w:pPr>
              <w:spacing w:before="40" w:after="40" w:line="240" w:lineRule="auto"/>
              <w:jc w:val="left"/>
              <w:rPr>
                <w:b/>
                <w:bCs/>
                <w:sz w:val="18"/>
                <w:szCs w:val="18"/>
              </w:rPr>
            </w:pPr>
          </w:p>
        </w:tc>
        <w:tc>
          <w:tcPr>
            <w:tcW w:w="368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037F1D" w:rsidR="00D30E3B" w:rsidP="6F876F78" w:rsidRDefault="6E5D42D4" w14:paraId="2AB76043" w14:textId="12ECF91B">
            <w:pPr>
              <w:spacing w:before="40" w:after="40" w:line="240" w:lineRule="auto"/>
              <w:rPr>
                <w:sz w:val="18"/>
                <w:szCs w:val="18"/>
              </w:rPr>
            </w:pPr>
            <w:r w:rsidRPr="6F876F78">
              <w:rPr>
                <w:sz w:val="18"/>
                <w:szCs w:val="18"/>
              </w:rPr>
              <w:t>Taux de prévalence contraceptive</w:t>
            </w:r>
            <w:r w:rsidRPr="6F876F78" w:rsidR="7B5B6571">
              <w:rPr>
                <w:sz w:val="18"/>
                <w:szCs w:val="18"/>
              </w:rPr>
              <w:t xml:space="preserve"> moderne chez les femmes en âge de procréer</w:t>
            </w:r>
          </w:p>
        </w:tc>
        <w:tc>
          <w:tcPr>
            <w:tcW w:w="2835" w:type="dxa"/>
            <w:tcBorders>
              <w:top w:val="single" w:color="000000" w:themeColor="text1" w:sz="6" w:space="0"/>
              <w:left w:val="single" w:color="000000" w:themeColor="text1" w:sz="6" w:space="0"/>
              <w:right w:val="single" w:color="000000" w:themeColor="text1" w:sz="6" w:space="0"/>
            </w:tcBorders>
            <w:shd w:val="clear" w:color="auto" w:fill="FFFFFF" w:themeFill="background1"/>
            <w:vAlign w:val="center"/>
          </w:tcPr>
          <w:p w:rsidRPr="00037F1D" w:rsidR="00D30E3B" w:rsidP="008E285C" w:rsidRDefault="2BBD5FBD" w14:paraId="57F4C5AD" w14:textId="77777777">
            <w:pPr>
              <w:spacing w:before="40" w:after="40" w:line="240" w:lineRule="auto"/>
              <w:jc w:val="center"/>
              <w:rPr>
                <w:sz w:val="18"/>
                <w:szCs w:val="18"/>
              </w:rPr>
            </w:pPr>
            <w:r w:rsidRPr="773C334D">
              <w:rPr>
                <w:sz w:val="18"/>
                <w:szCs w:val="18"/>
              </w:rPr>
              <w:t>Baseline</w:t>
            </w:r>
          </w:p>
        </w:tc>
        <w:tc>
          <w:tcPr>
            <w:tcW w:w="2268" w:type="dxa"/>
            <w:tcBorders>
              <w:top w:val="single" w:color="000000" w:themeColor="text1" w:sz="6" w:space="0"/>
              <w:left w:val="single" w:color="000000" w:themeColor="text1" w:sz="6" w:space="0"/>
              <w:right w:val="single" w:color="000000" w:themeColor="text1" w:sz="6" w:space="0"/>
            </w:tcBorders>
            <w:shd w:val="clear" w:color="auto" w:fill="FFFFFF" w:themeFill="background1"/>
            <w:vAlign w:val="center"/>
          </w:tcPr>
          <w:p w:rsidRPr="00037F1D" w:rsidR="00D30E3B" w:rsidP="008E285C" w:rsidRDefault="2AC2F3C2" w14:paraId="645067CB" w14:textId="7362ED02">
            <w:pPr>
              <w:spacing w:before="40" w:after="40" w:line="240" w:lineRule="auto"/>
              <w:jc w:val="center"/>
              <w:rPr>
                <w:rFonts w:eastAsia="Calibri" w:cs="Arial"/>
                <w:szCs w:val="21"/>
              </w:rPr>
            </w:pPr>
            <w:r w:rsidRPr="6F876F78">
              <w:rPr>
                <w:sz w:val="18"/>
                <w:szCs w:val="18"/>
              </w:rPr>
              <w:t xml:space="preserve">Supérieure à </w:t>
            </w:r>
            <w:r w:rsidRPr="6F876F78" w:rsidR="7EDD7BAE">
              <w:rPr>
                <w:sz w:val="18"/>
                <w:szCs w:val="18"/>
              </w:rPr>
              <w:t>25</w:t>
            </w:r>
            <w:r w:rsidRPr="6F876F78">
              <w:rPr>
                <w:sz w:val="18"/>
                <w:szCs w:val="18"/>
              </w:rPr>
              <w:t xml:space="preserve"> </w:t>
            </w:r>
            <w:r w:rsidRPr="6F876F78" w:rsidR="2598B6B1">
              <w:rPr>
                <w:sz w:val="18"/>
                <w:szCs w:val="18"/>
              </w:rPr>
              <w:t>%</w:t>
            </w:r>
          </w:p>
        </w:tc>
        <w:tc>
          <w:tcPr>
            <w:tcW w:w="3118" w:type="dxa"/>
            <w:vMerge w:val="restart"/>
            <w:tcBorders>
              <w:top w:val="single" w:color="000000" w:themeColor="text1" w:sz="6" w:space="0"/>
              <w:left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037F1D" w:rsidR="00D30E3B" w:rsidP="00FD7DDC" w:rsidRDefault="00D30E3B" w14:paraId="7BAAD0CD" w14:textId="77777777">
            <w:pPr>
              <w:spacing w:before="40" w:after="40" w:line="240" w:lineRule="auto"/>
              <w:rPr>
                <w:sz w:val="18"/>
                <w:szCs w:val="18"/>
              </w:rPr>
            </w:pPr>
          </w:p>
        </w:tc>
      </w:tr>
      <w:tr w:rsidR="773C334D" w:rsidTr="008E285C" w14:paraId="6CD3C89C" w14:textId="77777777">
        <w:trPr>
          <w:trHeight w:val="477"/>
        </w:trPr>
        <w:tc>
          <w:tcPr>
            <w:tcW w:w="3261" w:type="dxa"/>
            <w:vMerge/>
            <w:tcMar>
              <w:top w:w="0" w:type="auto"/>
              <w:left w:w="105" w:type="dxa"/>
              <w:bottom w:w="0" w:type="auto"/>
              <w:right w:w="105" w:type="dxa"/>
            </w:tcMar>
            <w:vAlign w:val="center"/>
          </w:tcPr>
          <w:p w:rsidRPr="008E285C" w:rsidR="00BA6928" w:rsidP="008E285C" w:rsidRDefault="00BA6928" w14:paraId="0DB51D49" w14:textId="77777777">
            <w:pPr>
              <w:jc w:val="left"/>
              <w:rPr>
                <w:b/>
                <w:bCs/>
              </w:rPr>
            </w:pPr>
          </w:p>
        </w:tc>
        <w:tc>
          <w:tcPr>
            <w:tcW w:w="368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34942F8A" w:rsidP="773C334D" w:rsidRDefault="34942F8A" w14:paraId="15BB7E84" w14:textId="44CB0F63">
            <w:pPr>
              <w:spacing w:line="240" w:lineRule="auto"/>
              <w:rPr>
                <w:sz w:val="18"/>
                <w:szCs w:val="18"/>
              </w:rPr>
            </w:pPr>
            <w:r w:rsidRPr="6F876F78">
              <w:rPr>
                <w:sz w:val="18"/>
                <w:szCs w:val="18"/>
              </w:rPr>
              <w:t>Taux</w:t>
            </w:r>
            <w:r w:rsidRPr="6F876F78" w:rsidR="26DAC0C2">
              <w:rPr>
                <w:sz w:val="18"/>
                <w:szCs w:val="18"/>
              </w:rPr>
              <w:t xml:space="preserve"> </w:t>
            </w:r>
            <w:r w:rsidRPr="6F876F78" w:rsidR="35FD8189">
              <w:rPr>
                <w:sz w:val="18"/>
                <w:szCs w:val="18"/>
              </w:rPr>
              <w:t xml:space="preserve">de malnutrition </w:t>
            </w:r>
            <w:r w:rsidRPr="6F876F78" w:rsidR="730349B2">
              <w:rPr>
                <w:sz w:val="18"/>
                <w:szCs w:val="18"/>
              </w:rPr>
              <w:t xml:space="preserve">chronique </w:t>
            </w:r>
            <w:r w:rsidRPr="6F876F78" w:rsidR="35FD8189">
              <w:rPr>
                <w:sz w:val="18"/>
                <w:szCs w:val="18"/>
              </w:rPr>
              <w:t>chez les moins de 5 ans</w:t>
            </w:r>
          </w:p>
        </w:tc>
        <w:tc>
          <w:tcPr>
            <w:tcW w:w="2835" w:type="dxa"/>
            <w:tcBorders>
              <w:top w:val="single" w:color="000000" w:themeColor="text1" w:sz="6" w:space="0"/>
              <w:left w:val="single" w:color="000000" w:themeColor="text1" w:sz="6" w:space="0"/>
              <w:right w:val="single" w:color="000000" w:themeColor="text1" w:sz="6" w:space="0"/>
            </w:tcBorders>
            <w:shd w:val="clear" w:color="auto" w:fill="FFFFFF" w:themeFill="background1"/>
            <w:vAlign w:val="center"/>
          </w:tcPr>
          <w:p w:rsidRPr="006F4B7F" w:rsidR="34C9953B" w:rsidP="008E285C" w:rsidRDefault="34C9953B" w14:paraId="4C8691FC" w14:textId="0C028410">
            <w:pPr>
              <w:spacing w:line="240" w:lineRule="auto"/>
              <w:jc w:val="center"/>
              <w:rPr>
                <w:rFonts w:eastAsia="Georgia" w:cs="Georgia"/>
                <w:sz w:val="18"/>
                <w:szCs w:val="18"/>
              </w:rPr>
            </w:pPr>
            <w:r w:rsidRPr="006F4B7F">
              <w:rPr>
                <w:rFonts w:eastAsia="Georgia" w:cs="Georgia"/>
                <w:sz w:val="18"/>
                <w:szCs w:val="18"/>
              </w:rPr>
              <w:t>Baseline</w:t>
            </w:r>
          </w:p>
        </w:tc>
        <w:tc>
          <w:tcPr>
            <w:tcW w:w="2268" w:type="dxa"/>
            <w:tcBorders>
              <w:top w:val="single" w:color="000000" w:themeColor="text1" w:sz="6" w:space="0"/>
              <w:left w:val="single" w:color="000000" w:themeColor="text1" w:sz="6" w:space="0"/>
              <w:right w:val="single" w:color="000000" w:themeColor="text1" w:sz="6" w:space="0"/>
            </w:tcBorders>
            <w:shd w:val="clear" w:color="auto" w:fill="FFFFFF" w:themeFill="background1"/>
            <w:vAlign w:val="center"/>
          </w:tcPr>
          <w:p w:rsidR="6CBD73C3" w:rsidP="008E285C" w:rsidRDefault="6CBD73C3" w14:paraId="545A1C66" w14:textId="5B9E3D8A">
            <w:pPr>
              <w:spacing w:after="0" w:line="240" w:lineRule="auto"/>
              <w:jc w:val="center"/>
              <w:rPr>
                <w:rFonts w:eastAsia="Calibri" w:cs="Arial"/>
                <w:szCs w:val="21"/>
              </w:rPr>
            </w:pPr>
            <w:r w:rsidRPr="6F876F78">
              <w:rPr>
                <w:rFonts w:eastAsia="Georgia" w:cs="Georgia"/>
                <w:sz w:val="18"/>
                <w:szCs w:val="18"/>
              </w:rPr>
              <w:t>Réduction de 50%</w:t>
            </w:r>
            <w:r w:rsidRPr="6F876F78" w:rsidR="325A6DB0">
              <w:rPr>
                <w:rFonts w:eastAsia="Georgia" w:cs="Georgia"/>
                <w:sz w:val="18"/>
                <w:szCs w:val="18"/>
              </w:rPr>
              <w:t>R</w:t>
            </w:r>
          </w:p>
        </w:tc>
        <w:tc>
          <w:tcPr>
            <w:tcW w:w="3118" w:type="dxa"/>
            <w:vMerge/>
            <w:tcMar>
              <w:top w:w="0" w:type="auto"/>
              <w:left w:w="105" w:type="dxa"/>
              <w:bottom w:w="0" w:type="auto"/>
              <w:right w:w="105" w:type="dxa"/>
            </w:tcMar>
            <w:vAlign w:val="center"/>
          </w:tcPr>
          <w:p w:rsidR="00BA6928" w:rsidRDefault="00BA6928" w14:paraId="488322DA" w14:textId="77777777"/>
        </w:tc>
      </w:tr>
      <w:tr w:rsidR="773C334D" w:rsidTr="008E285C" w14:paraId="648453B3" w14:textId="77777777">
        <w:trPr>
          <w:trHeight w:val="477"/>
        </w:trPr>
        <w:tc>
          <w:tcPr>
            <w:tcW w:w="3261" w:type="dxa"/>
            <w:vMerge/>
            <w:tcMar>
              <w:top w:w="0" w:type="auto"/>
              <w:left w:w="105" w:type="dxa"/>
              <w:bottom w:w="0" w:type="auto"/>
              <w:right w:w="105" w:type="dxa"/>
            </w:tcMar>
            <w:vAlign w:val="center"/>
          </w:tcPr>
          <w:p w:rsidRPr="008E285C" w:rsidR="00BA6928" w:rsidP="008E285C" w:rsidRDefault="00BA6928" w14:paraId="006B58E1" w14:textId="77777777">
            <w:pPr>
              <w:jc w:val="left"/>
              <w:rPr>
                <w:b/>
                <w:bCs/>
              </w:rPr>
            </w:pPr>
          </w:p>
        </w:tc>
        <w:tc>
          <w:tcPr>
            <w:tcW w:w="368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35170033" w:rsidP="0CCC1172" w:rsidRDefault="6B583898" w14:paraId="5DDC25D1" w14:textId="7DAD92EA">
            <w:pPr>
              <w:spacing w:after="0" w:line="240" w:lineRule="auto"/>
              <w:rPr>
                <w:sz w:val="18"/>
                <w:szCs w:val="18"/>
              </w:rPr>
            </w:pPr>
            <w:r w:rsidRPr="0CCC1172">
              <w:rPr>
                <w:sz w:val="18"/>
                <w:szCs w:val="18"/>
              </w:rPr>
              <w:t>Taux d’utilisation des services</w:t>
            </w:r>
            <w:r w:rsidRPr="0CCC1172" w:rsidR="65136FA6">
              <w:rPr>
                <w:sz w:val="18"/>
                <w:szCs w:val="18"/>
              </w:rPr>
              <w:t xml:space="preserve"> </w:t>
            </w:r>
            <w:r w:rsidRPr="0CCC1172" w:rsidR="049B7734">
              <w:rPr>
                <w:sz w:val="18"/>
                <w:szCs w:val="18"/>
              </w:rPr>
              <w:t>parmi</w:t>
            </w:r>
            <w:r w:rsidRPr="0CCC1172" w:rsidR="5F4F5EC9">
              <w:rPr>
                <w:sz w:val="18"/>
                <w:szCs w:val="18"/>
              </w:rPr>
              <w:t xml:space="preserve"> </w:t>
            </w:r>
            <w:r w:rsidRPr="0CCC1172" w:rsidR="00E694F8">
              <w:rPr>
                <w:sz w:val="18"/>
                <w:szCs w:val="18"/>
              </w:rPr>
              <w:t xml:space="preserve">les </w:t>
            </w:r>
            <w:r w:rsidRPr="0CCC1172" w:rsidR="76077D34">
              <w:rPr>
                <w:sz w:val="18"/>
                <w:szCs w:val="18"/>
              </w:rPr>
              <w:t>adolescents</w:t>
            </w:r>
            <w:r w:rsidRPr="0CCC1172" w:rsidR="138E14D0">
              <w:rPr>
                <w:sz w:val="18"/>
                <w:szCs w:val="18"/>
              </w:rPr>
              <w:t>, ventilé par sexe</w:t>
            </w:r>
          </w:p>
        </w:tc>
        <w:tc>
          <w:tcPr>
            <w:tcW w:w="2835" w:type="dxa"/>
            <w:tcBorders>
              <w:top w:val="single" w:color="000000" w:themeColor="text1" w:sz="6" w:space="0"/>
              <w:left w:val="single" w:color="000000" w:themeColor="text1" w:sz="6" w:space="0"/>
              <w:right w:val="single" w:color="000000" w:themeColor="text1" w:sz="6" w:space="0"/>
            </w:tcBorders>
            <w:shd w:val="clear" w:color="auto" w:fill="FFFFFF" w:themeFill="background1"/>
            <w:vAlign w:val="center"/>
          </w:tcPr>
          <w:p w:rsidR="402A6B63" w:rsidP="008E285C" w:rsidRDefault="402A6B63" w14:paraId="63705FCF" w14:textId="2F3FDADA">
            <w:pPr>
              <w:spacing w:line="240" w:lineRule="auto"/>
              <w:jc w:val="center"/>
              <w:rPr>
                <w:rFonts w:eastAsia="Calibri" w:cs="Arial"/>
                <w:sz w:val="18"/>
                <w:szCs w:val="18"/>
              </w:rPr>
            </w:pPr>
            <w:r w:rsidRPr="006F4B7F">
              <w:rPr>
                <w:rFonts w:eastAsia="Calibri" w:cs="Arial"/>
                <w:sz w:val="18"/>
                <w:szCs w:val="18"/>
              </w:rPr>
              <w:t>Baseline</w:t>
            </w:r>
          </w:p>
        </w:tc>
        <w:tc>
          <w:tcPr>
            <w:tcW w:w="2268" w:type="dxa"/>
            <w:tcBorders>
              <w:top w:val="single" w:color="000000" w:themeColor="text1" w:sz="6" w:space="0"/>
              <w:left w:val="single" w:color="000000" w:themeColor="text1" w:sz="6" w:space="0"/>
              <w:right w:val="single" w:color="000000" w:themeColor="text1" w:sz="6" w:space="0"/>
            </w:tcBorders>
            <w:shd w:val="clear" w:color="auto" w:fill="FFFFFF" w:themeFill="background1"/>
            <w:vAlign w:val="center"/>
          </w:tcPr>
          <w:p w:rsidRPr="006F4B7F" w:rsidR="5F82356B" w:rsidP="008E285C" w:rsidRDefault="5F82356B" w14:paraId="3EFC0455" w14:textId="7F1FEB38">
            <w:pPr>
              <w:spacing w:after="0" w:line="240" w:lineRule="auto"/>
              <w:jc w:val="center"/>
              <w:rPr>
                <w:rFonts w:eastAsia="Calibri" w:cs="Arial"/>
                <w:sz w:val="18"/>
                <w:szCs w:val="18"/>
              </w:rPr>
            </w:pPr>
            <w:r w:rsidRPr="006F4B7F">
              <w:rPr>
                <w:rFonts w:eastAsia="Calibri" w:cs="Arial"/>
                <w:sz w:val="18"/>
                <w:szCs w:val="18"/>
              </w:rPr>
              <w:t>≥ 0,3 consultation par an</w:t>
            </w:r>
          </w:p>
        </w:tc>
        <w:tc>
          <w:tcPr>
            <w:tcW w:w="3118" w:type="dxa"/>
            <w:vMerge/>
            <w:tcMar>
              <w:top w:w="0" w:type="auto"/>
              <w:left w:w="105" w:type="dxa"/>
              <w:bottom w:w="0" w:type="auto"/>
              <w:right w:w="105" w:type="dxa"/>
            </w:tcMar>
            <w:vAlign w:val="center"/>
          </w:tcPr>
          <w:p w:rsidR="00BA6928" w:rsidRDefault="00BA6928" w14:paraId="48071BC8" w14:textId="77777777"/>
        </w:tc>
      </w:tr>
      <w:tr w:rsidRPr="00534891" w:rsidR="002639C6" w:rsidTr="008E285C" w14:paraId="10C368B9" w14:textId="77777777">
        <w:trPr>
          <w:trHeight w:val="355"/>
        </w:trPr>
        <w:tc>
          <w:tcPr>
            <w:tcW w:w="3261" w:type="dxa"/>
            <w:vMerge/>
            <w:tcMar>
              <w:top w:w="0" w:type="auto"/>
              <w:left w:w="105" w:type="dxa"/>
              <w:bottom w:w="0" w:type="auto"/>
              <w:right w:w="105" w:type="dxa"/>
            </w:tcMar>
            <w:vAlign w:val="center"/>
          </w:tcPr>
          <w:p w:rsidRPr="008E285C" w:rsidR="00D30E3B" w:rsidP="008E285C" w:rsidRDefault="00D30E3B" w14:paraId="5B67CDA2" w14:textId="77777777">
            <w:pPr>
              <w:spacing w:before="40" w:after="40" w:line="240" w:lineRule="auto"/>
              <w:jc w:val="left"/>
              <w:rPr>
                <w:b/>
                <w:bCs/>
                <w:sz w:val="18"/>
                <w:szCs w:val="18"/>
              </w:rPr>
            </w:pPr>
          </w:p>
        </w:tc>
        <w:tc>
          <w:tcPr>
            <w:tcW w:w="368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6F4B7F" w:rsidR="00D30E3B" w:rsidP="773C334D" w:rsidRDefault="6E5D42D4" w14:paraId="384895B8" w14:textId="721D3B06">
            <w:pPr>
              <w:spacing w:before="40" w:after="40" w:line="240" w:lineRule="auto"/>
              <w:jc w:val="left"/>
              <w:rPr>
                <w:sz w:val="18"/>
                <w:szCs w:val="18"/>
              </w:rPr>
            </w:pPr>
            <w:r w:rsidRPr="773C334D">
              <w:rPr>
                <w:sz w:val="18"/>
                <w:szCs w:val="18"/>
              </w:rPr>
              <w:t xml:space="preserve">Pourcentage des supervisions et des stratégies mobiles effectuées par les équipes cadre des ZS </w:t>
            </w:r>
          </w:p>
        </w:tc>
        <w:tc>
          <w:tcPr>
            <w:tcW w:w="2835" w:type="dxa"/>
            <w:tcBorders>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037F1D" w:rsidR="00D30E3B" w:rsidP="008E285C" w:rsidRDefault="2BBD5FBD" w14:paraId="53A493D3" w14:textId="77777777">
            <w:pPr>
              <w:spacing w:before="40" w:after="40" w:line="240" w:lineRule="auto"/>
              <w:jc w:val="center"/>
              <w:rPr>
                <w:sz w:val="18"/>
                <w:szCs w:val="18"/>
              </w:rPr>
            </w:pPr>
            <w:r w:rsidRPr="773C334D">
              <w:rPr>
                <w:sz w:val="18"/>
                <w:szCs w:val="18"/>
              </w:rPr>
              <w:t>Base line</w:t>
            </w:r>
          </w:p>
        </w:tc>
        <w:tc>
          <w:tcPr>
            <w:tcW w:w="2268" w:type="dxa"/>
            <w:tcBorders>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037F1D" w:rsidR="00D30E3B" w:rsidP="008E285C" w:rsidRDefault="2BBD5FBD" w14:paraId="6BC7F9A4" w14:textId="77777777">
            <w:pPr>
              <w:spacing w:before="40" w:after="40" w:line="240" w:lineRule="auto"/>
              <w:jc w:val="center"/>
              <w:rPr>
                <w:sz w:val="18"/>
                <w:szCs w:val="18"/>
              </w:rPr>
            </w:pPr>
            <w:r w:rsidRPr="773C334D">
              <w:rPr>
                <w:sz w:val="18"/>
                <w:szCs w:val="18"/>
              </w:rPr>
              <w:t>80%</w:t>
            </w:r>
          </w:p>
        </w:tc>
        <w:tc>
          <w:tcPr>
            <w:tcW w:w="3118" w:type="dxa"/>
            <w:vMerge/>
            <w:tcMar>
              <w:top w:w="0" w:type="auto"/>
              <w:left w:w="105" w:type="dxa"/>
              <w:bottom w:w="0" w:type="auto"/>
              <w:right w:w="105" w:type="dxa"/>
            </w:tcMar>
            <w:vAlign w:val="center"/>
          </w:tcPr>
          <w:p w:rsidRPr="00037F1D" w:rsidR="00D30E3B" w:rsidP="00FD7DDC" w:rsidRDefault="00D30E3B" w14:paraId="71C0E94F" w14:textId="77777777">
            <w:pPr>
              <w:spacing w:before="40" w:after="40" w:line="240" w:lineRule="auto"/>
              <w:rPr>
                <w:sz w:val="18"/>
                <w:szCs w:val="18"/>
              </w:rPr>
            </w:pPr>
          </w:p>
        </w:tc>
      </w:tr>
      <w:tr w:rsidR="773C334D" w:rsidTr="008E285C" w14:paraId="7B8280AE" w14:textId="77777777">
        <w:trPr>
          <w:trHeight w:val="441"/>
        </w:trPr>
        <w:tc>
          <w:tcPr>
            <w:tcW w:w="3261" w:type="dxa"/>
            <w:vMerge/>
            <w:tcMar>
              <w:top w:w="0" w:type="auto"/>
              <w:left w:w="105" w:type="dxa"/>
              <w:bottom w:w="0" w:type="auto"/>
              <w:right w:w="105" w:type="dxa"/>
            </w:tcMar>
            <w:vAlign w:val="center"/>
          </w:tcPr>
          <w:p w:rsidRPr="008E285C" w:rsidR="00BA6928" w:rsidP="008E285C" w:rsidRDefault="00BA6928" w14:paraId="4FB7EDBD" w14:textId="77777777">
            <w:pPr>
              <w:jc w:val="left"/>
              <w:rPr>
                <w:b/>
                <w:bCs/>
              </w:rPr>
            </w:pPr>
          </w:p>
        </w:tc>
        <w:tc>
          <w:tcPr>
            <w:tcW w:w="368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0D5AEEC1" w:rsidP="6F876F78" w:rsidRDefault="0D5AEEC1" w14:paraId="11D20F27" w14:textId="6959CC1D">
            <w:pPr>
              <w:spacing w:line="240" w:lineRule="auto"/>
              <w:jc w:val="left"/>
              <w:rPr>
                <w:rFonts w:eastAsia="Calibri" w:cs="Arial"/>
                <w:szCs w:val="21"/>
              </w:rPr>
            </w:pPr>
            <w:r w:rsidRPr="6F876F78">
              <w:rPr>
                <w:rFonts w:eastAsia="Georgia" w:cs="Georgia"/>
                <w:sz w:val="18"/>
                <w:szCs w:val="18"/>
              </w:rPr>
              <w:t>Pourcentage des hospitalisations des HGR référés par les CS</w:t>
            </w:r>
          </w:p>
        </w:tc>
        <w:tc>
          <w:tcPr>
            <w:tcW w:w="2835" w:type="dxa"/>
            <w:tcBorders>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D5AEEC1" w:rsidP="008E285C" w:rsidRDefault="0D5AEEC1" w14:paraId="1FF0A012" w14:textId="0A770F32">
            <w:pPr>
              <w:spacing w:line="240" w:lineRule="auto"/>
              <w:jc w:val="center"/>
              <w:rPr>
                <w:rFonts w:eastAsia="Calibri" w:cs="Arial"/>
                <w:szCs w:val="21"/>
              </w:rPr>
            </w:pPr>
            <w:r w:rsidRPr="6F876F78">
              <w:rPr>
                <w:rFonts w:eastAsia="Calibri" w:cs="Arial"/>
                <w:szCs w:val="21"/>
              </w:rPr>
              <w:t>Base line</w:t>
            </w:r>
          </w:p>
        </w:tc>
        <w:tc>
          <w:tcPr>
            <w:tcW w:w="2268" w:type="dxa"/>
            <w:tcBorders>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0D5AEEC1" w:rsidP="008E285C" w:rsidRDefault="0D5AEEC1" w14:paraId="5A1296E4" w14:textId="7BE82B7D">
            <w:pPr>
              <w:spacing w:line="240" w:lineRule="auto"/>
              <w:jc w:val="center"/>
              <w:rPr>
                <w:rFonts w:eastAsia="Calibri" w:cs="Arial"/>
                <w:szCs w:val="21"/>
              </w:rPr>
            </w:pPr>
            <w:r w:rsidRPr="6F876F78">
              <w:rPr>
                <w:rFonts w:eastAsia="Calibri" w:cs="Arial"/>
                <w:szCs w:val="21"/>
              </w:rPr>
              <w:t>50%</w:t>
            </w:r>
          </w:p>
        </w:tc>
        <w:tc>
          <w:tcPr>
            <w:tcW w:w="3118" w:type="dxa"/>
            <w:vMerge/>
            <w:tcMar>
              <w:top w:w="0" w:type="auto"/>
              <w:left w:w="105" w:type="dxa"/>
              <w:bottom w:w="0" w:type="auto"/>
              <w:right w:w="105" w:type="dxa"/>
            </w:tcMar>
            <w:vAlign w:val="center"/>
          </w:tcPr>
          <w:p w:rsidR="00BA6928" w:rsidRDefault="00BA6928" w14:paraId="4E701B99" w14:textId="77777777"/>
        </w:tc>
      </w:tr>
      <w:tr w:rsidRPr="00534891" w:rsidR="002639C6" w:rsidTr="008E285C" w14:paraId="66571661" w14:textId="77777777">
        <w:trPr>
          <w:trHeight w:val="441"/>
        </w:trPr>
        <w:tc>
          <w:tcPr>
            <w:tcW w:w="3261" w:type="dxa"/>
            <w:vMerge/>
            <w:tcMar>
              <w:top w:w="0" w:type="auto"/>
              <w:left w:w="105" w:type="dxa"/>
              <w:bottom w:w="0" w:type="auto"/>
              <w:right w:w="105" w:type="dxa"/>
            </w:tcMar>
            <w:vAlign w:val="center"/>
          </w:tcPr>
          <w:p w:rsidRPr="008E285C" w:rsidR="00D30E3B" w:rsidP="008E285C" w:rsidRDefault="00D30E3B" w14:paraId="5CB30E3C" w14:textId="77777777">
            <w:pPr>
              <w:spacing w:before="40" w:after="40" w:line="240" w:lineRule="auto"/>
              <w:jc w:val="left"/>
              <w:rPr>
                <w:b/>
                <w:bCs/>
                <w:sz w:val="18"/>
                <w:szCs w:val="18"/>
              </w:rPr>
            </w:pPr>
          </w:p>
        </w:tc>
        <w:tc>
          <w:tcPr>
            <w:tcW w:w="368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6F4B7F" w:rsidR="00D30E3B" w:rsidP="773C334D" w:rsidRDefault="6E5D42D4" w14:paraId="5C35EAB6" w14:textId="77777777">
            <w:pPr>
              <w:spacing w:before="40" w:after="40" w:line="240" w:lineRule="auto"/>
              <w:jc w:val="left"/>
              <w:rPr>
                <w:rFonts w:eastAsia="Calibri" w:cs="Arial"/>
                <w:sz w:val="18"/>
                <w:szCs w:val="18"/>
              </w:rPr>
            </w:pPr>
            <w:r w:rsidRPr="773C334D">
              <w:rPr>
                <w:sz w:val="18"/>
                <w:szCs w:val="18"/>
              </w:rPr>
              <w:t xml:space="preserve">Nombre de cas d’hypertension et de diabète pris en charge par année </w:t>
            </w:r>
          </w:p>
        </w:tc>
        <w:tc>
          <w:tcPr>
            <w:tcW w:w="2835" w:type="dxa"/>
            <w:tcBorders>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037F1D" w:rsidR="00D30E3B" w:rsidP="008E285C" w:rsidRDefault="2BBD5FBD" w14:paraId="1B7A3CEF" w14:textId="2AC17098">
            <w:pPr>
              <w:spacing w:before="40" w:after="40" w:line="240" w:lineRule="auto"/>
              <w:jc w:val="center"/>
              <w:rPr>
                <w:sz w:val="18"/>
                <w:szCs w:val="18"/>
              </w:rPr>
            </w:pPr>
            <w:r w:rsidRPr="773C334D">
              <w:rPr>
                <w:sz w:val="18"/>
                <w:szCs w:val="18"/>
              </w:rPr>
              <w:t>Base line</w:t>
            </w:r>
          </w:p>
        </w:tc>
        <w:tc>
          <w:tcPr>
            <w:tcW w:w="2268" w:type="dxa"/>
            <w:tcBorders>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6F4B7F" w:rsidR="00D30E3B" w:rsidP="008E285C" w:rsidRDefault="35F07D5B" w14:paraId="3B80571E" w14:textId="5A094452">
            <w:pPr>
              <w:spacing w:before="40" w:after="40" w:line="240" w:lineRule="auto"/>
              <w:jc w:val="center"/>
              <w:rPr>
                <w:rFonts w:eastAsia="Calibri" w:cs="Arial"/>
                <w:sz w:val="18"/>
                <w:szCs w:val="18"/>
              </w:rPr>
            </w:pPr>
            <w:r w:rsidRPr="6F876F78">
              <w:rPr>
                <w:sz w:val="18"/>
                <w:szCs w:val="18"/>
              </w:rPr>
              <w:t xml:space="preserve">Nombre de cas pris en charge </w:t>
            </w:r>
            <w:r w:rsidRPr="6F876F78" w:rsidR="2BBD5FBD">
              <w:rPr>
                <w:sz w:val="18"/>
                <w:szCs w:val="18"/>
              </w:rPr>
              <w:t>triplé en 5 ans</w:t>
            </w:r>
          </w:p>
        </w:tc>
        <w:tc>
          <w:tcPr>
            <w:tcW w:w="3118" w:type="dxa"/>
            <w:vMerge/>
            <w:tcMar>
              <w:top w:w="0" w:type="auto"/>
              <w:left w:w="105" w:type="dxa"/>
              <w:bottom w:w="0" w:type="auto"/>
              <w:right w:w="105" w:type="dxa"/>
            </w:tcMar>
            <w:vAlign w:val="center"/>
          </w:tcPr>
          <w:p w:rsidRPr="00037F1D" w:rsidR="00D30E3B" w:rsidP="00FD7DDC" w:rsidRDefault="00D30E3B" w14:paraId="459AFFE0" w14:textId="77777777">
            <w:pPr>
              <w:spacing w:before="40" w:after="40" w:line="240" w:lineRule="auto"/>
              <w:rPr>
                <w:sz w:val="18"/>
                <w:szCs w:val="18"/>
              </w:rPr>
            </w:pPr>
          </w:p>
        </w:tc>
      </w:tr>
      <w:tr w:rsidRPr="00534891" w:rsidR="002639C6" w:rsidTr="008E285C" w14:paraId="0448EC75" w14:textId="77777777">
        <w:trPr>
          <w:trHeight w:val="441"/>
        </w:trPr>
        <w:tc>
          <w:tcPr>
            <w:tcW w:w="3261" w:type="dxa"/>
            <w:vMerge/>
            <w:tcMar>
              <w:top w:w="0" w:type="auto"/>
              <w:left w:w="105" w:type="dxa"/>
              <w:bottom w:w="0" w:type="auto"/>
              <w:right w:w="105" w:type="dxa"/>
            </w:tcMar>
            <w:vAlign w:val="center"/>
          </w:tcPr>
          <w:p w:rsidRPr="008E285C" w:rsidR="00D30E3B" w:rsidP="008E285C" w:rsidRDefault="00D30E3B" w14:paraId="3602778F" w14:textId="77777777">
            <w:pPr>
              <w:spacing w:before="40" w:after="40" w:line="240" w:lineRule="auto"/>
              <w:jc w:val="left"/>
              <w:rPr>
                <w:b/>
                <w:bCs/>
                <w:sz w:val="18"/>
                <w:szCs w:val="18"/>
              </w:rPr>
            </w:pPr>
          </w:p>
        </w:tc>
        <w:tc>
          <w:tcPr>
            <w:tcW w:w="368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6F4B7F" w:rsidR="00D30E3B" w:rsidP="773C334D" w:rsidRDefault="6E5D42D4" w14:paraId="17B16724" w14:textId="77777777">
            <w:pPr>
              <w:spacing w:before="40" w:after="40" w:line="240" w:lineRule="auto"/>
              <w:jc w:val="left"/>
              <w:rPr>
                <w:rFonts w:eastAsia="Calibri" w:cs="Arial"/>
                <w:sz w:val="18"/>
                <w:szCs w:val="18"/>
              </w:rPr>
            </w:pPr>
            <w:r w:rsidRPr="773C334D">
              <w:rPr>
                <w:sz w:val="18"/>
                <w:szCs w:val="18"/>
              </w:rPr>
              <w:t xml:space="preserve">Existence d’un plan et d’un suivi budgétaire annuel digitalisé au niveau des HGR de </w:t>
            </w:r>
            <w:proofErr w:type="spellStart"/>
            <w:r w:rsidRPr="773C334D">
              <w:rPr>
                <w:sz w:val="18"/>
                <w:szCs w:val="18"/>
              </w:rPr>
              <w:t>Makiso</w:t>
            </w:r>
            <w:proofErr w:type="spellEnd"/>
            <w:r w:rsidRPr="773C334D">
              <w:rPr>
                <w:sz w:val="18"/>
                <w:szCs w:val="18"/>
              </w:rPr>
              <w:t xml:space="preserve"> Kisangani, de </w:t>
            </w:r>
            <w:proofErr w:type="spellStart"/>
            <w:r w:rsidRPr="773C334D">
              <w:rPr>
                <w:sz w:val="18"/>
                <w:szCs w:val="18"/>
              </w:rPr>
              <w:t>Kabondo</w:t>
            </w:r>
            <w:proofErr w:type="spellEnd"/>
            <w:r w:rsidRPr="773C334D">
              <w:rPr>
                <w:sz w:val="18"/>
                <w:szCs w:val="18"/>
              </w:rPr>
              <w:t xml:space="preserve"> et d’</w:t>
            </w:r>
            <w:proofErr w:type="spellStart"/>
            <w:r w:rsidRPr="773C334D">
              <w:rPr>
                <w:sz w:val="18"/>
                <w:szCs w:val="18"/>
              </w:rPr>
              <w:t>Isangi</w:t>
            </w:r>
            <w:proofErr w:type="spellEnd"/>
          </w:p>
        </w:tc>
        <w:tc>
          <w:tcPr>
            <w:tcW w:w="2835" w:type="dxa"/>
            <w:tcBorders>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534891" w:rsidR="00D30E3B" w:rsidP="008E285C" w:rsidRDefault="2BBD5FBD" w14:paraId="0BCEA0C8" w14:textId="308ED41C">
            <w:pPr>
              <w:spacing w:before="40" w:after="40" w:line="240" w:lineRule="auto"/>
              <w:jc w:val="center"/>
              <w:rPr>
                <w:sz w:val="18"/>
                <w:szCs w:val="18"/>
              </w:rPr>
            </w:pPr>
            <w:r w:rsidRPr="773C334D">
              <w:rPr>
                <w:sz w:val="18"/>
                <w:szCs w:val="18"/>
              </w:rPr>
              <w:t>Matériel installe</w:t>
            </w:r>
          </w:p>
        </w:tc>
        <w:tc>
          <w:tcPr>
            <w:tcW w:w="2268" w:type="dxa"/>
            <w:tcBorders>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534891" w:rsidR="00D30E3B" w:rsidP="008E285C" w:rsidRDefault="2BBD5FBD" w14:paraId="10FABDD3" w14:textId="77777777">
            <w:pPr>
              <w:spacing w:before="40" w:after="40" w:line="240" w:lineRule="auto"/>
              <w:jc w:val="center"/>
              <w:rPr>
                <w:sz w:val="18"/>
                <w:szCs w:val="18"/>
              </w:rPr>
            </w:pPr>
            <w:r w:rsidRPr="773C334D">
              <w:rPr>
                <w:sz w:val="18"/>
                <w:szCs w:val="18"/>
              </w:rPr>
              <w:t>Un par an</w:t>
            </w:r>
          </w:p>
        </w:tc>
        <w:tc>
          <w:tcPr>
            <w:tcW w:w="3118" w:type="dxa"/>
            <w:vMerge/>
            <w:tcMar>
              <w:top w:w="0" w:type="auto"/>
              <w:left w:w="105" w:type="dxa"/>
              <w:bottom w:w="0" w:type="auto"/>
              <w:right w:w="105" w:type="dxa"/>
            </w:tcMar>
            <w:vAlign w:val="center"/>
          </w:tcPr>
          <w:p w:rsidRPr="00037F1D" w:rsidR="00D30E3B" w:rsidP="00FD7DDC" w:rsidRDefault="00D30E3B" w14:paraId="7E50FEB9" w14:textId="77777777">
            <w:pPr>
              <w:spacing w:before="40" w:after="40" w:line="240" w:lineRule="auto"/>
              <w:rPr>
                <w:sz w:val="18"/>
                <w:szCs w:val="18"/>
              </w:rPr>
            </w:pPr>
          </w:p>
        </w:tc>
      </w:tr>
      <w:tr w:rsidRPr="00534891" w:rsidR="00D26656" w:rsidTr="008E285C" w14:paraId="37EF4875" w14:textId="77777777">
        <w:trPr>
          <w:trHeight w:val="441"/>
        </w:trPr>
        <w:tc>
          <w:tcPr>
            <w:tcW w:w="3261" w:type="dxa"/>
            <w:vMerge/>
            <w:tcMar>
              <w:top w:w="0" w:type="auto"/>
              <w:left w:w="105" w:type="dxa"/>
              <w:bottom w:w="0" w:type="auto"/>
              <w:right w:w="105" w:type="dxa"/>
            </w:tcMar>
            <w:vAlign w:val="center"/>
          </w:tcPr>
          <w:p w:rsidRPr="008E285C" w:rsidR="00D30E3B" w:rsidP="008E285C" w:rsidRDefault="00D30E3B" w14:paraId="7CA3F1AF" w14:textId="77777777">
            <w:pPr>
              <w:spacing w:before="40" w:after="40" w:line="240" w:lineRule="auto"/>
              <w:jc w:val="left"/>
              <w:rPr>
                <w:b/>
                <w:bCs/>
                <w:sz w:val="18"/>
                <w:szCs w:val="18"/>
              </w:rPr>
            </w:pPr>
          </w:p>
        </w:tc>
        <w:tc>
          <w:tcPr>
            <w:tcW w:w="368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037F1D" w:rsidR="00D30E3B" w:rsidP="773C334D" w:rsidRDefault="2BBD5FBD" w14:paraId="387BB4B8" w14:textId="5BFDB0FD">
            <w:pPr>
              <w:spacing w:before="40" w:after="40" w:line="240" w:lineRule="auto"/>
              <w:jc w:val="left"/>
              <w:rPr>
                <w:rFonts w:eastAsia="Calibri" w:cs="Arial"/>
                <w:szCs w:val="21"/>
              </w:rPr>
            </w:pPr>
            <w:r w:rsidRPr="6F876F78">
              <w:rPr>
                <w:sz w:val="18"/>
                <w:szCs w:val="18"/>
              </w:rPr>
              <w:t>Personnel</w:t>
            </w:r>
            <w:r w:rsidRPr="6F876F78" w:rsidR="6D94705F">
              <w:rPr>
                <w:sz w:val="18"/>
                <w:szCs w:val="18"/>
              </w:rPr>
              <w:t>s</w:t>
            </w:r>
            <w:r w:rsidRPr="6F876F78">
              <w:rPr>
                <w:sz w:val="18"/>
                <w:szCs w:val="18"/>
              </w:rPr>
              <w:t xml:space="preserve"> intègre</w:t>
            </w:r>
            <w:r w:rsidRPr="6F876F78" w:rsidR="1ABA4B28">
              <w:rPr>
                <w:sz w:val="18"/>
                <w:szCs w:val="18"/>
              </w:rPr>
              <w:t>s</w:t>
            </w:r>
            <w:r w:rsidRPr="6F876F78">
              <w:rPr>
                <w:sz w:val="18"/>
                <w:szCs w:val="18"/>
              </w:rPr>
              <w:t>, compétents</w:t>
            </w:r>
            <w:r w:rsidRPr="6F876F78" w:rsidR="6B065D1F">
              <w:rPr>
                <w:sz w:val="18"/>
                <w:szCs w:val="18"/>
              </w:rPr>
              <w:t xml:space="preserve"> et</w:t>
            </w:r>
            <w:r w:rsidRPr="6F876F78">
              <w:rPr>
                <w:sz w:val="18"/>
                <w:szCs w:val="18"/>
              </w:rPr>
              <w:t xml:space="preserve"> stables </w:t>
            </w:r>
            <w:r w:rsidRPr="6F876F78" w:rsidR="267F13AC">
              <w:rPr>
                <w:sz w:val="18"/>
                <w:szCs w:val="18"/>
              </w:rPr>
              <w:t>pour les</w:t>
            </w:r>
            <w:r w:rsidRPr="6F876F78">
              <w:rPr>
                <w:sz w:val="18"/>
                <w:szCs w:val="18"/>
              </w:rPr>
              <w:t xml:space="preserve"> postes clés : médecin chef de ZS, équipes de direction des </w:t>
            </w:r>
            <w:proofErr w:type="spellStart"/>
            <w:r w:rsidRPr="6F876F78">
              <w:rPr>
                <w:sz w:val="18"/>
                <w:szCs w:val="18"/>
              </w:rPr>
              <w:t>hôpitaux,des</w:t>
            </w:r>
            <w:proofErr w:type="spellEnd"/>
            <w:r w:rsidRPr="6F876F78">
              <w:rPr>
                <w:sz w:val="18"/>
                <w:szCs w:val="18"/>
              </w:rPr>
              <w:t xml:space="preserve"> services de 1er échelon à haut potentiel de développement appuyés et tout personnel formé pur l’atteinte des résultats</w:t>
            </w:r>
          </w:p>
        </w:tc>
        <w:tc>
          <w:tcPr>
            <w:tcW w:w="2835" w:type="dxa"/>
            <w:tcBorders>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534891" w:rsidR="00D30E3B" w:rsidP="008E285C" w:rsidRDefault="00D30E3B" w14:paraId="7CD0D147" w14:textId="77777777">
            <w:pPr>
              <w:spacing w:before="40" w:after="40" w:line="240" w:lineRule="auto"/>
              <w:jc w:val="center"/>
              <w:rPr>
                <w:sz w:val="18"/>
                <w:szCs w:val="18"/>
              </w:rPr>
            </w:pPr>
            <w:r w:rsidRPr="7B0E0638">
              <w:rPr>
                <w:sz w:val="18"/>
                <w:szCs w:val="18"/>
              </w:rPr>
              <w:t>Baseline</w:t>
            </w:r>
          </w:p>
        </w:tc>
        <w:tc>
          <w:tcPr>
            <w:tcW w:w="2268" w:type="dxa"/>
            <w:tcBorders>
              <w:left w:val="single" w:color="000000" w:themeColor="text1" w:sz="6" w:space="0"/>
              <w:bottom w:val="single" w:color="000000" w:themeColor="text1" w:sz="6" w:space="0"/>
              <w:right w:val="single" w:color="000000" w:themeColor="text1" w:sz="6" w:space="0"/>
            </w:tcBorders>
            <w:shd w:val="clear" w:color="auto" w:fill="FFFFFF" w:themeFill="background1"/>
            <w:vAlign w:val="center"/>
          </w:tcPr>
          <w:p w:rsidRPr="00534891" w:rsidR="00D30E3B" w:rsidP="008E285C" w:rsidRDefault="00D30E3B" w14:paraId="71F99A35" w14:textId="77777777">
            <w:pPr>
              <w:spacing w:before="40" w:after="40" w:line="240" w:lineRule="auto"/>
              <w:jc w:val="center"/>
              <w:rPr>
                <w:sz w:val="18"/>
                <w:szCs w:val="18"/>
              </w:rPr>
            </w:pPr>
            <w:r w:rsidRPr="7B0E0638">
              <w:rPr>
                <w:sz w:val="18"/>
                <w:szCs w:val="18"/>
              </w:rPr>
              <w:t>100 % stable</w:t>
            </w:r>
          </w:p>
        </w:tc>
        <w:tc>
          <w:tcPr>
            <w:tcW w:w="3118" w:type="dxa"/>
            <w:tcBorders>
              <w:left w:val="single" w:color="000000" w:themeColor="text1" w:sz="6" w:space="0"/>
              <w:bottom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037F1D" w:rsidR="00D30E3B" w:rsidP="773C334D" w:rsidRDefault="2BBD5FBD" w14:paraId="759D4D3F" w14:textId="3F4EDE4C">
            <w:pPr>
              <w:spacing w:before="40" w:after="40" w:line="240" w:lineRule="auto"/>
              <w:rPr>
                <w:sz w:val="18"/>
                <w:szCs w:val="18"/>
              </w:rPr>
            </w:pPr>
            <w:r w:rsidRPr="773C334D">
              <w:rPr>
                <w:sz w:val="18"/>
                <w:szCs w:val="18"/>
              </w:rPr>
              <w:t>Listes de ces personnels présentées aux séances de COPIL</w:t>
            </w:r>
          </w:p>
          <w:p w:rsidRPr="00037F1D" w:rsidR="00D30E3B" w:rsidP="773C334D" w:rsidRDefault="3D3762DB" w14:paraId="0F9DE88E" w14:textId="4DCF48C5">
            <w:pPr>
              <w:spacing w:before="40" w:after="40" w:line="240" w:lineRule="auto"/>
              <w:rPr>
                <w:rFonts w:eastAsia="Calibri" w:cs="Arial"/>
                <w:sz w:val="18"/>
                <w:szCs w:val="18"/>
              </w:rPr>
            </w:pPr>
            <w:r w:rsidRPr="6F876F78">
              <w:rPr>
                <w:rFonts w:eastAsia="Calibri" w:cs="Arial"/>
                <w:sz w:val="18"/>
                <w:szCs w:val="18"/>
              </w:rPr>
              <w:t>Stabilité des postes de commandement et du personnel formé</w:t>
            </w:r>
          </w:p>
        </w:tc>
      </w:tr>
      <w:tr w:rsidRPr="00534891" w:rsidR="00D26656" w:rsidTr="008E285C" w14:paraId="014C178E" w14:textId="77777777">
        <w:trPr>
          <w:trHeight w:val="411"/>
        </w:trPr>
        <w:tc>
          <w:tcPr>
            <w:tcW w:w="3261" w:type="dxa"/>
            <w:vMerge w:val="restart"/>
            <w:tcBorders>
              <w:top w:val="single" w:color="000000" w:themeColor="text1" w:sz="6" w:space="0"/>
              <w:left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005A5635" w:rsidP="008E285C" w:rsidRDefault="00D30E3B" w14:paraId="53CA0BD0" w14:textId="77777777">
            <w:pPr>
              <w:jc w:val="left"/>
              <w:rPr>
                <w:b/>
                <w:bCs/>
                <w:sz w:val="18"/>
                <w:szCs w:val="18"/>
              </w:rPr>
            </w:pPr>
            <w:r w:rsidRPr="008E285C">
              <w:rPr>
                <w:b/>
                <w:bCs/>
                <w:sz w:val="18"/>
                <w:szCs w:val="18"/>
              </w:rPr>
              <w:t xml:space="preserve">Résultat attendu 2 : </w:t>
            </w:r>
          </w:p>
          <w:p w:rsidRPr="005A5635" w:rsidR="00D30E3B" w:rsidP="008E285C" w:rsidRDefault="00D30E3B" w14:paraId="71BB852C" w14:textId="1997133F">
            <w:pPr>
              <w:jc w:val="left"/>
              <w:rPr>
                <w:sz w:val="18"/>
                <w:szCs w:val="18"/>
              </w:rPr>
            </w:pPr>
            <w:r w:rsidRPr="005A5635">
              <w:rPr>
                <w:sz w:val="18"/>
                <w:szCs w:val="18"/>
              </w:rPr>
              <w:t>la population est protégée contre le risque financier lié aux dépenses de santé</w:t>
            </w:r>
          </w:p>
          <w:p w:rsidRPr="008E285C" w:rsidR="00D30E3B" w:rsidP="008E285C" w:rsidRDefault="00D30E3B" w14:paraId="41F0CC90" w14:textId="77777777">
            <w:pPr>
              <w:spacing w:before="40" w:after="40" w:line="240" w:lineRule="auto"/>
              <w:jc w:val="left"/>
              <w:rPr>
                <w:b/>
                <w:bCs/>
                <w:sz w:val="18"/>
                <w:szCs w:val="18"/>
              </w:rPr>
            </w:pPr>
          </w:p>
        </w:tc>
        <w:tc>
          <w:tcPr>
            <w:tcW w:w="3686" w:type="dxa"/>
            <w:tcBorders>
              <w:top w:val="single" w:color="000000" w:themeColor="text1" w:sz="6" w:space="0"/>
              <w:left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037F1D" w:rsidR="00D30E3B" w:rsidP="6CC28127" w:rsidRDefault="00D30E3B" w14:paraId="0BEC96EC" w14:textId="7EA0E473">
            <w:pPr>
              <w:spacing w:before="40" w:after="40" w:line="240" w:lineRule="auto"/>
              <w:jc w:val="left"/>
              <w:rPr>
                <w:sz w:val="18"/>
                <w:szCs w:val="18"/>
              </w:rPr>
            </w:pPr>
          </w:p>
          <w:p w:rsidRPr="00037F1D" w:rsidR="00D30E3B" w:rsidP="6CC28127" w:rsidRDefault="5A2BB3BE" w14:paraId="4DE49996" w14:textId="2E7BC728">
            <w:pPr>
              <w:spacing w:before="40" w:after="40" w:line="240" w:lineRule="auto"/>
              <w:jc w:val="left"/>
              <w:rPr>
                <w:sz w:val="18"/>
                <w:szCs w:val="18"/>
              </w:rPr>
            </w:pPr>
            <w:r w:rsidRPr="0CCC1172">
              <w:rPr>
                <w:sz w:val="18"/>
                <w:szCs w:val="18"/>
              </w:rPr>
              <w:t>Taux de pénétration de la mutuelle</w:t>
            </w:r>
            <w:r w:rsidRPr="0CCC1172" w:rsidR="74CBD3C7">
              <w:rPr>
                <w:sz w:val="18"/>
                <w:szCs w:val="18"/>
              </w:rPr>
              <w:t>, ventilé par sexe</w:t>
            </w:r>
          </w:p>
        </w:tc>
        <w:tc>
          <w:tcPr>
            <w:tcW w:w="2835" w:type="dxa"/>
            <w:tcBorders>
              <w:top w:val="single" w:color="000000" w:themeColor="text1" w:sz="6" w:space="0"/>
              <w:left w:val="single" w:color="000000" w:themeColor="text1" w:sz="6" w:space="0"/>
              <w:right w:val="single" w:color="000000" w:themeColor="text1" w:sz="6" w:space="0"/>
            </w:tcBorders>
            <w:shd w:val="clear" w:color="auto" w:fill="FFFFFF" w:themeFill="background1"/>
            <w:vAlign w:val="center"/>
          </w:tcPr>
          <w:p w:rsidRPr="00037F1D" w:rsidR="00D30E3B" w:rsidP="008E285C" w:rsidRDefault="00D30E3B" w14:paraId="55E4F133" w14:textId="77777777">
            <w:pPr>
              <w:spacing w:before="40" w:after="40" w:line="240" w:lineRule="auto"/>
              <w:jc w:val="center"/>
              <w:rPr>
                <w:sz w:val="18"/>
                <w:szCs w:val="18"/>
              </w:rPr>
            </w:pPr>
            <w:r w:rsidRPr="32993DC5">
              <w:rPr>
                <w:sz w:val="18"/>
                <w:szCs w:val="18"/>
              </w:rPr>
              <w:t>NA</w:t>
            </w:r>
          </w:p>
        </w:tc>
        <w:tc>
          <w:tcPr>
            <w:tcW w:w="2268" w:type="dxa"/>
            <w:tcBorders>
              <w:top w:val="single" w:color="000000" w:themeColor="text1" w:sz="6" w:space="0"/>
              <w:left w:val="single" w:color="000000" w:themeColor="text1" w:sz="6" w:space="0"/>
              <w:right w:val="single" w:color="000000" w:themeColor="text1" w:sz="6" w:space="0"/>
            </w:tcBorders>
            <w:shd w:val="clear" w:color="auto" w:fill="FFFFFF" w:themeFill="background1"/>
            <w:vAlign w:val="center"/>
          </w:tcPr>
          <w:p w:rsidRPr="00534891" w:rsidR="00D30E3B" w:rsidP="008E285C" w:rsidRDefault="00D30E3B" w14:paraId="4B0605F9" w14:textId="77777777">
            <w:pPr>
              <w:spacing w:before="40" w:after="40" w:line="240" w:lineRule="auto"/>
              <w:ind w:left="35"/>
              <w:jc w:val="center"/>
              <w:rPr>
                <w:sz w:val="18"/>
                <w:szCs w:val="18"/>
              </w:rPr>
            </w:pPr>
            <w:r w:rsidRPr="32993DC5">
              <w:rPr>
                <w:sz w:val="18"/>
                <w:szCs w:val="18"/>
              </w:rPr>
              <w:t>15 %</w:t>
            </w:r>
          </w:p>
        </w:tc>
        <w:tc>
          <w:tcPr>
            <w:tcW w:w="3118" w:type="dxa"/>
            <w:tcBorders>
              <w:top w:val="single" w:color="000000" w:themeColor="text1" w:sz="6" w:space="0"/>
              <w:left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037F1D" w:rsidR="00D30E3B" w:rsidP="00FD7DDC" w:rsidRDefault="00D30E3B" w14:paraId="411FF022" w14:textId="77777777">
            <w:pPr>
              <w:spacing w:before="40" w:after="40" w:line="240" w:lineRule="auto"/>
              <w:rPr>
                <w:sz w:val="18"/>
                <w:szCs w:val="18"/>
              </w:rPr>
            </w:pPr>
          </w:p>
        </w:tc>
      </w:tr>
      <w:tr w:rsidRPr="00534891" w:rsidR="00D26656" w:rsidTr="008E285C" w14:paraId="2A9E47DD" w14:textId="77777777">
        <w:trPr>
          <w:trHeight w:val="416"/>
        </w:trPr>
        <w:tc>
          <w:tcPr>
            <w:tcW w:w="3261" w:type="dxa"/>
            <w:vMerge/>
            <w:tcMar>
              <w:top w:w="0" w:type="auto"/>
              <w:left w:w="105" w:type="dxa"/>
              <w:bottom w:w="0" w:type="auto"/>
              <w:right w:w="105" w:type="dxa"/>
            </w:tcMar>
            <w:vAlign w:val="center"/>
          </w:tcPr>
          <w:p w:rsidRPr="008E285C" w:rsidR="00D30E3B" w:rsidP="008E285C" w:rsidRDefault="00D30E3B" w14:paraId="5F3055D6" w14:textId="77777777">
            <w:pPr>
              <w:spacing w:before="40" w:after="40" w:line="240" w:lineRule="auto"/>
              <w:jc w:val="left"/>
              <w:rPr>
                <w:b/>
                <w:bCs/>
                <w:sz w:val="18"/>
                <w:szCs w:val="18"/>
              </w:rPr>
            </w:pPr>
          </w:p>
        </w:tc>
        <w:tc>
          <w:tcPr>
            <w:tcW w:w="3686" w:type="dxa"/>
            <w:tcBorders>
              <w:top w:val="single" w:color="000000" w:themeColor="text1" w:sz="6" w:space="0"/>
              <w:left w:val="single" w:color="000000" w:themeColor="text1" w:sz="6" w:space="0"/>
              <w:bottom w:val="single" w:color="000000" w:themeColor="text1" w:sz="4" w:space="0"/>
              <w:right w:val="single" w:color="000000" w:themeColor="text1" w:sz="6" w:space="0"/>
            </w:tcBorders>
            <w:shd w:val="clear" w:color="auto" w:fill="FFFFFF" w:themeFill="background1"/>
            <w:tcMar>
              <w:top w:w="0" w:type="auto"/>
              <w:left w:w="105" w:type="dxa"/>
              <w:bottom w:w="0" w:type="auto"/>
              <w:right w:w="105" w:type="dxa"/>
            </w:tcMar>
            <w:vAlign w:val="center"/>
          </w:tcPr>
          <w:p w:rsidRPr="00037F1D" w:rsidR="00D30E3B" w:rsidP="0CCC1172" w:rsidRDefault="0992BF8A" w14:paraId="46E2886C" w14:textId="0ABFFCD7">
            <w:pPr>
              <w:spacing w:before="40" w:after="40" w:line="240" w:lineRule="auto"/>
              <w:jc w:val="left"/>
              <w:rPr>
                <w:sz w:val="18"/>
                <w:szCs w:val="18"/>
              </w:rPr>
            </w:pPr>
            <w:r w:rsidRPr="0CCC1172">
              <w:rPr>
                <w:sz w:val="18"/>
                <w:szCs w:val="18"/>
              </w:rPr>
              <w:t>Pourcentage des hospitalisés ayant bénéficié de l’assistance médicale</w:t>
            </w:r>
            <w:r w:rsidRPr="0CCC1172" w:rsidR="199DA4C4">
              <w:rPr>
                <w:sz w:val="18"/>
                <w:szCs w:val="18"/>
              </w:rPr>
              <w:t>, ventilé par sexe</w:t>
            </w:r>
          </w:p>
          <w:p w:rsidRPr="00037F1D" w:rsidR="00D30E3B" w:rsidP="0CCC1172" w:rsidRDefault="00D30E3B" w14:paraId="5C59D5DF" w14:textId="1F275C9A">
            <w:pPr>
              <w:spacing w:before="40" w:after="40" w:line="240" w:lineRule="auto"/>
              <w:jc w:val="left"/>
              <w:rPr>
                <w:rFonts w:eastAsia="Calibri" w:cs="Arial"/>
                <w:szCs w:val="21"/>
              </w:rPr>
            </w:pPr>
          </w:p>
        </w:tc>
        <w:tc>
          <w:tcPr>
            <w:tcW w:w="2835" w:type="dxa"/>
            <w:tcBorders>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534891" w:rsidR="00D30E3B" w:rsidP="008E285C" w:rsidRDefault="00D30E3B" w14:paraId="7D6EBD3A" w14:textId="77777777">
            <w:pPr>
              <w:spacing w:before="40" w:after="40" w:line="240" w:lineRule="auto"/>
              <w:ind w:left="35"/>
              <w:jc w:val="center"/>
              <w:rPr>
                <w:sz w:val="18"/>
                <w:szCs w:val="18"/>
              </w:rPr>
            </w:pPr>
            <w:r w:rsidRPr="45F313F0">
              <w:rPr>
                <w:sz w:val="18"/>
                <w:szCs w:val="18"/>
              </w:rPr>
              <w:t>NA</w:t>
            </w:r>
          </w:p>
        </w:tc>
        <w:tc>
          <w:tcPr>
            <w:tcW w:w="2268" w:type="dxa"/>
            <w:tcBorders>
              <w:left w:val="single" w:color="000000" w:themeColor="text1" w:sz="6" w:space="0"/>
              <w:bottom w:val="single" w:color="000000" w:themeColor="text1" w:sz="4" w:space="0"/>
              <w:right w:val="single" w:color="000000" w:themeColor="text1" w:sz="6" w:space="0"/>
            </w:tcBorders>
            <w:shd w:val="clear" w:color="auto" w:fill="FFFFFF" w:themeFill="background1"/>
            <w:vAlign w:val="center"/>
          </w:tcPr>
          <w:p w:rsidRPr="00534891" w:rsidR="00D30E3B" w:rsidP="008E285C" w:rsidRDefault="2BBD5FBD" w14:paraId="1C5E4585" w14:textId="46F28943">
            <w:pPr>
              <w:spacing w:before="40" w:after="40" w:line="240" w:lineRule="auto"/>
              <w:ind w:left="35"/>
              <w:jc w:val="center"/>
              <w:rPr>
                <w:sz w:val="18"/>
                <w:szCs w:val="18"/>
              </w:rPr>
            </w:pPr>
            <w:r w:rsidRPr="6F876F78">
              <w:rPr>
                <w:sz w:val="18"/>
                <w:szCs w:val="18"/>
              </w:rPr>
              <w:t>Entre 7 et 10 %</w:t>
            </w:r>
            <w:r w:rsidRPr="6F876F78" w:rsidR="468061E3">
              <w:rPr>
                <w:sz w:val="18"/>
                <w:szCs w:val="18"/>
              </w:rPr>
              <w:t xml:space="preserve"> des hospitalisés</w:t>
            </w:r>
          </w:p>
        </w:tc>
        <w:tc>
          <w:tcPr>
            <w:tcW w:w="3118" w:type="dxa"/>
            <w:shd w:val="clear" w:color="auto" w:fill="FFFFFF" w:themeFill="background1"/>
            <w:tcMar>
              <w:top w:w="0" w:type="auto"/>
              <w:left w:w="105" w:type="dxa"/>
              <w:bottom w:w="0" w:type="auto"/>
              <w:right w:w="105" w:type="dxa"/>
            </w:tcMar>
            <w:vAlign w:val="center"/>
          </w:tcPr>
          <w:p w:rsidRPr="00037F1D" w:rsidR="00D30E3B" w:rsidP="00FD7DDC" w:rsidRDefault="7C2015B3" w14:paraId="679DC513" w14:textId="6FF0D275">
            <w:pPr>
              <w:spacing w:before="40" w:after="40" w:line="240" w:lineRule="auto"/>
              <w:rPr>
                <w:sz w:val="18"/>
                <w:szCs w:val="18"/>
              </w:rPr>
            </w:pPr>
            <w:r w:rsidRPr="6F876F78">
              <w:rPr>
                <w:sz w:val="18"/>
                <w:szCs w:val="18"/>
              </w:rPr>
              <w:t>Système de gratuité pour les plus vulnérables</w:t>
            </w:r>
          </w:p>
        </w:tc>
      </w:tr>
      <w:tr w:rsidRPr="00534891" w:rsidR="00D26656" w:rsidTr="008E285C" w14:paraId="1D3184C4" w14:textId="77777777">
        <w:trPr>
          <w:trHeight w:val="643"/>
        </w:trPr>
        <w:tc>
          <w:tcPr>
            <w:tcW w:w="3261" w:type="dxa"/>
            <w:vMerge w:val="restart"/>
            <w:tcBorders>
              <w:top w:val="single" w:color="000000" w:themeColor="text1" w:sz="6" w:space="0"/>
              <w:left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005A5635" w:rsidP="008E285C" w:rsidRDefault="00D30E3B" w14:paraId="2AE49D3D" w14:textId="77777777">
            <w:pPr>
              <w:jc w:val="left"/>
              <w:rPr>
                <w:b/>
                <w:bCs/>
                <w:sz w:val="18"/>
                <w:szCs w:val="18"/>
              </w:rPr>
            </w:pPr>
            <w:r w:rsidRPr="008E285C">
              <w:rPr>
                <w:b/>
                <w:bCs/>
                <w:sz w:val="18"/>
                <w:szCs w:val="18"/>
              </w:rPr>
              <w:t xml:space="preserve">Résultat attendu 3 : </w:t>
            </w:r>
          </w:p>
          <w:p w:rsidRPr="005A5635" w:rsidR="00D30E3B" w:rsidP="008E285C" w:rsidRDefault="00D30E3B" w14:paraId="1537BA96" w14:textId="0933FFAF">
            <w:pPr>
              <w:jc w:val="left"/>
              <w:rPr>
                <w:sz w:val="18"/>
                <w:szCs w:val="18"/>
              </w:rPr>
            </w:pPr>
            <w:r w:rsidRPr="005A5635">
              <w:rPr>
                <w:sz w:val="18"/>
                <w:szCs w:val="18"/>
              </w:rPr>
              <w:t>le capital en santé et bien-être de la population est amélioré en agissant sur les modes et conditions de vie</w:t>
            </w:r>
          </w:p>
          <w:p w:rsidRPr="008E285C" w:rsidR="00D30E3B" w:rsidP="008E285C" w:rsidRDefault="00D30E3B" w14:paraId="15FDC30B" w14:textId="77777777">
            <w:pPr>
              <w:spacing w:before="40" w:after="40" w:line="240" w:lineRule="auto"/>
              <w:jc w:val="left"/>
              <w:rPr>
                <w:b/>
                <w:bCs/>
                <w:sz w:val="18"/>
                <w:szCs w:val="18"/>
              </w:rPr>
            </w:pPr>
          </w:p>
        </w:tc>
        <w:tc>
          <w:tcPr>
            <w:tcW w:w="3686" w:type="dxa"/>
            <w:tcBorders>
              <w:top w:val="single" w:color="000000" w:themeColor="text1" w:sz="6" w:space="0"/>
              <w:left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037F1D" w:rsidR="00D30E3B" w:rsidP="00FD7DDC" w:rsidRDefault="00D30E3B" w14:paraId="43303977" w14:textId="77777777">
            <w:pPr>
              <w:spacing w:before="40" w:after="40" w:line="240" w:lineRule="auto"/>
              <w:rPr>
                <w:sz w:val="18"/>
                <w:szCs w:val="18"/>
              </w:rPr>
            </w:pPr>
            <w:r w:rsidRPr="00037F1D">
              <w:rPr>
                <w:sz w:val="18"/>
                <w:szCs w:val="18"/>
              </w:rPr>
              <w:t xml:space="preserve">Taux d’utilisation des méthodes contraceptives modernes </w:t>
            </w:r>
          </w:p>
        </w:tc>
        <w:tc>
          <w:tcPr>
            <w:tcW w:w="2835" w:type="dxa"/>
            <w:tcBorders>
              <w:top w:val="single" w:color="000000" w:themeColor="text1" w:sz="6" w:space="0"/>
              <w:left w:val="single" w:color="000000" w:themeColor="text1" w:sz="6" w:space="0"/>
              <w:right w:val="single" w:color="000000" w:themeColor="text1" w:sz="6" w:space="0"/>
            </w:tcBorders>
            <w:shd w:val="clear" w:color="auto" w:fill="FFFFFF" w:themeFill="background1"/>
            <w:vAlign w:val="center"/>
          </w:tcPr>
          <w:p w:rsidRPr="00534891" w:rsidR="00D30E3B" w:rsidP="008E285C" w:rsidRDefault="00D30E3B" w14:paraId="2C19541C" w14:textId="77777777">
            <w:pPr>
              <w:spacing w:before="40" w:after="40" w:line="240" w:lineRule="auto"/>
              <w:ind w:left="37"/>
              <w:jc w:val="center"/>
              <w:rPr>
                <w:sz w:val="18"/>
                <w:szCs w:val="18"/>
              </w:rPr>
            </w:pPr>
            <w:r w:rsidRPr="45F313F0">
              <w:rPr>
                <w:sz w:val="18"/>
                <w:szCs w:val="18"/>
              </w:rPr>
              <w:t>Baseline</w:t>
            </w:r>
          </w:p>
        </w:tc>
        <w:tc>
          <w:tcPr>
            <w:tcW w:w="2268" w:type="dxa"/>
            <w:tcBorders>
              <w:top w:val="single" w:color="000000" w:themeColor="text1" w:sz="6" w:space="0"/>
              <w:left w:val="single" w:color="000000" w:themeColor="text1" w:sz="6" w:space="0"/>
              <w:right w:val="single" w:color="000000" w:themeColor="text1" w:sz="6" w:space="0"/>
            </w:tcBorders>
            <w:shd w:val="clear" w:color="auto" w:fill="FFFFFF" w:themeFill="background1"/>
            <w:vAlign w:val="center"/>
          </w:tcPr>
          <w:p w:rsidRPr="00534891" w:rsidR="00D30E3B" w:rsidP="008E285C" w:rsidRDefault="75C82404" w14:paraId="62BC93C1" w14:textId="726BF33C">
            <w:pPr>
              <w:spacing w:before="40" w:after="40" w:line="240" w:lineRule="auto"/>
              <w:jc w:val="center"/>
              <w:rPr>
                <w:rFonts w:eastAsia="Calibri" w:cs="Arial"/>
                <w:szCs w:val="21"/>
              </w:rPr>
            </w:pPr>
            <w:r w:rsidRPr="6F876F78">
              <w:rPr>
                <w:sz w:val="18"/>
                <w:szCs w:val="18"/>
              </w:rPr>
              <w:t>Au moins de</w:t>
            </w:r>
            <w:r w:rsidRPr="6F876F78" w:rsidR="2BBD5FBD">
              <w:rPr>
                <w:sz w:val="18"/>
                <w:szCs w:val="18"/>
              </w:rPr>
              <w:t xml:space="preserve"> moins de </w:t>
            </w:r>
            <w:r w:rsidRPr="6F876F78" w:rsidR="40C9231C">
              <w:rPr>
                <w:sz w:val="18"/>
                <w:szCs w:val="18"/>
              </w:rPr>
              <w:t>2</w:t>
            </w:r>
            <w:r w:rsidRPr="6F876F78" w:rsidR="2BBD5FBD">
              <w:rPr>
                <w:sz w:val="18"/>
                <w:szCs w:val="18"/>
              </w:rPr>
              <w:t>5 %</w:t>
            </w:r>
          </w:p>
        </w:tc>
        <w:tc>
          <w:tcPr>
            <w:tcW w:w="3118" w:type="dxa"/>
            <w:tcBorders>
              <w:top w:val="single" w:color="000000" w:themeColor="text1" w:sz="6" w:space="0"/>
              <w:left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534891" w:rsidR="00D30E3B" w:rsidP="00FD7DDC" w:rsidRDefault="00D30E3B" w14:paraId="777D4E4B" w14:textId="77777777">
            <w:pPr>
              <w:spacing w:before="40" w:after="40" w:line="240" w:lineRule="auto"/>
              <w:rPr>
                <w:sz w:val="18"/>
                <w:szCs w:val="18"/>
              </w:rPr>
            </w:pPr>
          </w:p>
        </w:tc>
      </w:tr>
      <w:tr w:rsidRPr="00534891" w:rsidR="00562EBC" w:rsidTr="008E285C" w14:paraId="18BA031D" w14:textId="77777777">
        <w:trPr>
          <w:trHeight w:val="420"/>
        </w:trPr>
        <w:tc>
          <w:tcPr>
            <w:tcW w:w="3261" w:type="dxa"/>
            <w:vMerge/>
            <w:tcMar>
              <w:top w:w="0" w:type="auto"/>
              <w:left w:w="105" w:type="dxa"/>
              <w:bottom w:w="0" w:type="auto"/>
              <w:right w:w="105" w:type="dxa"/>
            </w:tcMar>
            <w:vAlign w:val="center"/>
          </w:tcPr>
          <w:p w:rsidRPr="008E285C" w:rsidR="00D30E3B" w:rsidP="008E285C" w:rsidRDefault="00D30E3B" w14:paraId="0FBF0DE0" w14:textId="77777777">
            <w:pPr>
              <w:spacing w:before="40" w:after="40" w:line="240" w:lineRule="auto"/>
              <w:jc w:val="left"/>
              <w:rPr>
                <w:b/>
                <w:bCs/>
                <w:sz w:val="18"/>
                <w:szCs w:val="18"/>
              </w:rPr>
            </w:pPr>
          </w:p>
        </w:tc>
        <w:tc>
          <w:tcPr>
            <w:tcW w:w="3686" w:type="dxa"/>
            <w:tcBorders>
              <w:top w:val="single" w:color="000000" w:themeColor="text1" w:sz="6" w:space="0"/>
              <w:left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037F1D" w:rsidR="00D30E3B" w:rsidP="00FD7DDC" w:rsidRDefault="00D30E3B" w14:paraId="2F840678" w14:textId="77777777">
            <w:pPr>
              <w:spacing w:before="40" w:after="40" w:line="240" w:lineRule="auto"/>
              <w:jc w:val="left"/>
              <w:rPr>
                <w:sz w:val="18"/>
                <w:szCs w:val="18"/>
              </w:rPr>
            </w:pPr>
            <w:r w:rsidRPr="00037F1D">
              <w:rPr>
                <w:sz w:val="18"/>
                <w:szCs w:val="18"/>
              </w:rPr>
              <w:t>Taux de malnutrition chronique chez les moins de 5 ans</w:t>
            </w:r>
          </w:p>
        </w:tc>
        <w:tc>
          <w:tcPr>
            <w:tcW w:w="2835" w:type="dxa"/>
            <w:tcBorders>
              <w:top w:val="single" w:color="000000" w:themeColor="text1" w:sz="6" w:space="0"/>
              <w:left w:val="single" w:color="000000" w:themeColor="text1" w:sz="6" w:space="0"/>
              <w:right w:val="single" w:color="000000" w:themeColor="text1" w:sz="6" w:space="0"/>
            </w:tcBorders>
            <w:shd w:val="clear" w:color="auto" w:fill="FFFFFF" w:themeFill="background1"/>
            <w:vAlign w:val="center"/>
          </w:tcPr>
          <w:p w:rsidRPr="00534891" w:rsidR="00D30E3B" w:rsidP="008E285C" w:rsidRDefault="00D30E3B" w14:paraId="76F8F6FE" w14:textId="77777777">
            <w:pPr>
              <w:spacing w:before="40" w:after="40" w:line="240" w:lineRule="auto"/>
              <w:jc w:val="center"/>
              <w:rPr>
                <w:sz w:val="18"/>
                <w:szCs w:val="18"/>
              </w:rPr>
            </w:pPr>
            <w:r w:rsidRPr="45F313F0">
              <w:rPr>
                <w:sz w:val="18"/>
                <w:szCs w:val="18"/>
              </w:rPr>
              <w:t>Baseline</w:t>
            </w:r>
          </w:p>
        </w:tc>
        <w:tc>
          <w:tcPr>
            <w:tcW w:w="2268" w:type="dxa"/>
            <w:tcBorders>
              <w:top w:val="single" w:color="000000" w:themeColor="text1" w:sz="6" w:space="0"/>
              <w:left w:val="single" w:color="000000" w:themeColor="text1" w:sz="6" w:space="0"/>
              <w:right w:val="single" w:color="000000" w:themeColor="text1" w:sz="6" w:space="0"/>
            </w:tcBorders>
            <w:shd w:val="clear" w:color="auto" w:fill="FFFFFF" w:themeFill="background1"/>
            <w:vAlign w:val="center"/>
          </w:tcPr>
          <w:p w:rsidRPr="00534891" w:rsidR="00D30E3B" w:rsidP="008E285C" w:rsidRDefault="00D30E3B" w14:paraId="48286077" w14:textId="77777777">
            <w:pPr>
              <w:spacing w:before="40" w:after="40" w:line="240" w:lineRule="auto"/>
              <w:jc w:val="center"/>
              <w:rPr>
                <w:sz w:val="18"/>
                <w:szCs w:val="18"/>
              </w:rPr>
            </w:pPr>
            <w:r w:rsidRPr="45F313F0">
              <w:rPr>
                <w:sz w:val="18"/>
                <w:szCs w:val="18"/>
              </w:rPr>
              <w:t>Réduction de 50 %</w:t>
            </w:r>
          </w:p>
        </w:tc>
        <w:tc>
          <w:tcPr>
            <w:tcW w:w="3118" w:type="dxa"/>
            <w:tcBorders>
              <w:top w:val="single" w:color="000000" w:themeColor="text1" w:sz="6" w:space="0"/>
              <w:left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037F1D" w:rsidR="00D30E3B" w:rsidP="00FD7DDC" w:rsidRDefault="00D30E3B" w14:paraId="5009882D" w14:textId="77777777">
            <w:pPr>
              <w:spacing w:before="40" w:after="40" w:line="240" w:lineRule="auto"/>
              <w:rPr>
                <w:sz w:val="18"/>
                <w:szCs w:val="18"/>
              </w:rPr>
            </w:pPr>
          </w:p>
        </w:tc>
      </w:tr>
      <w:tr w:rsidRPr="00534891" w:rsidR="008E285C" w:rsidTr="008E285C" w14:paraId="01F0A98D" w14:textId="77777777">
        <w:trPr>
          <w:trHeight w:val="702"/>
        </w:trPr>
        <w:tc>
          <w:tcPr>
            <w:tcW w:w="3261" w:type="dxa"/>
            <w:vMerge w:val="restart"/>
            <w:tcBorders>
              <w:top w:val="single" w:color="000000" w:themeColor="text1" w:sz="6" w:space="0"/>
              <w:left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005A5635" w:rsidP="008E285C" w:rsidRDefault="008E285C" w14:paraId="4CBF0CD6" w14:textId="77777777">
            <w:pPr>
              <w:jc w:val="left"/>
              <w:rPr>
                <w:b/>
                <w:bCs/>
                <w:sz w:val="18"/>
                <w:szCs w:val="18"/>
              </w:rPr>
            </w:pPr>
            <w:r w:rsidRPr="008E285C">
              <w:rPr>
                <w:b/>
                <w:bCs/>
                <w:sz w:val="18"/>
                <w:szCs w:val="18"/>
              </w:rPr>
              <w:t xml:space="preserve">Résultat attendu 4 : </w:t>
            </w:r>
          </w:p>
          <w:p w:rsidRPr="005A5635" w:rsidR="008E285C" w:rsidP="008E285C" w:rsidRDefault="008E285C" w14:paraId="33161E11" w14:textId="1F70FDA3">
            <w:pPr>
              <w:jc w:val="left"/>
              <w:rPr>
                <w:sz w:val="18"/>
                <w:szCs w:val="18"/>
              </w:rPr>
            </w:pPr>
            <w:r w:rsidRPr="005A5635">
              <w:rPr>
                <w:sz w:val="18"/>
                <w:szCs w:val="18"/>
              </w:rPr>
              <w:t>la population participe aux décisions sur l’action sanitaire, à sa mise en œuvre et à son évaluation</w:t>
            </w:r>
          </w:p>
          <w:p w:rsidRPr="008E285C" w:rsidR="008E285C" w:rsidP="008E285C" w:rsidRDefault="008E285C" w14:paraId="728C444B" w14:textId="77777777">
            <w:pPr>
              <w:jc w:val="left"/>
              <w:rPr>
                <w:b/>
                <w:bCs/>
                <w:sz w:val="18"/>
                <w:szCs w:val="18"/>
              </w:rPr>
            </w:pPr>
          </w:p>
        </w:tc>
        <w:tc>
          <w:tcPr>
            <w:tcW w:w="3686" w:type="dxa"/>
            <w:tcBorders>
              <w:top w:val="single" w:color="auto" w:sz="4" w:space="0"/>
              <w:left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037F1D" w:rsidR="008E285C" w:rsidP="00FD7DDC" w:rsidRDefault="008E285C" w14:paraId="0A24F473" w14:textId="77777777">
            <w:pPr>
              <w:spacing w:before="40" w:after="40" w:line="240" w:lineRule="auto"/>
              <w:contextualSpacing/>
              <w:jc w:val="left"/>
              <w:rPr>
                <w:sz w:val="18"/>
                <w:szCs w:val="18"/>
              </w:rPr>
            </w:pPr>
            <w:r w:rsidRPr="00037F1D">
              <w:rPr>
                <w:sz w:val="18"/>
                <w:szCs w:val="18"/>
              </w:rPr>
              <w:t>Taux de satisfaction des patients en relation avec leur utilisation des centres de santé</w:t>
            </w:r>
          </w:p>
        </w:tc>
        <w:tc>
          <w:tcPr>
            <w:tcW w:w="2835" w:type="dxa"/>
            <w:tcBorders>
              <w:top w:val="single" w:color="auto" w:sz="4" w:space="0"/>
              <w:left w:val="single" w:color="000000" w:themeColor="text1" w:sz="6" w:space="0"/>
              <w:right w:val="single" w:color="000000" w:themeColor="text1" w:sz="6" w:space="0"/>
            </w:tcBorders>
            <w:shd w:val="clear" w:color="auto" w:fill="FFFFFF" w:themeFill="background1"/>
            <w:vAlign w:val="center"/>
          </w:tcPr>
          <w:p w:rsidRPr="00037F1D" w:rsidR="008E285C" w:rsidP="008E285C" w:rsidRDefault="008E285C" w14:paraId="46C2955A" w14:textId="325F466D">
            <w:pPr>
              <w:spacing w:before="40" w:after="40" w:line="240" w:lineRule="auto"/>
              <w:jc w:val="center"/>
              <w:rPr>
                <w:sz w:val="18"/>
                <w:szCs w:val="18"/>
              </w:rPr>
            </w:pPr>
            <w:r w:rsidRPr="45F313F0">
              <w:rPr>
                <w:sz w:val="18"/>
                <w:szCs w:val="18"/>
              </w:rPr>
              <w:t>Baseline</w:t>
            </w:r>
          </w:p>
        </w:tc>
        <w:tc>
          <w:tcPr>
            <w:tcW w:w="2268" w:type="dxa"/>
            <w:tcBorders>
              <w:top w:val="single" w:color="auto" w:sz="4" w:space="0"/>
              <w:left w:val="single" w:color="000000" w:themeColor="text1" w:sz="6" w:space="0"/>
              <w:right w:val="single" w:color="000000" w:themeColor="text1" w:sz="6" w:space="0"/>
            </w:tcBorders>
            <w:shd w:val="clear" w:color="auto" w:fill="FFFFFF" w:themeFill="background1"/>
            <w:vAlign w:val="center"/>
          </w:tcPr>
          <w:p w:rsidRPr="00037F1D" w:rsidR="008E285C" w:rsidP="008E285C" w:rsidRDefault="008E285C" w14:paraId="31E872AA" w14:textId="0C1D805E">
            <w:pPr>
              <w:spacing w:before="40" w:after="40" w:line="240" w:lineRule="auto"/>
              <w:ind w:left="34"/>
              <w:jc w:val="center"/>
              <w:rPr>
                <w:sz w:val="18"/>
                <w:szCs w:val="18"/>
              </w:rPr>
            </w:pPr>
            <w:r w:rsidRPr="45F313F0">
              <w:rPr>
                <w:sz w:val="18"/>
                <w:szCs w:val="18"/>
              </w:rPr>
              <w:t>80%</w:t>
            </w:r>
          </w:p>
        </w:tc>
        <w:tc>
          <w:tcPr>
            <w:tcW w:w="3118" w:type="dxa"/>
            <w:vMerge w:val="restart"/>
            <w:tcBorders>
              <w:top w:val="single" w:color="000000" w:themeColor="text1" w:sz="6" w:space="0"/>
              <w:left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037F1D" w:rsidR="008E285C" w:rsidP="00FD7DDC" w:rsidRDefault="008E285C" w14:paraId="3D83BCD9" w14:textId="067A6FA8">
            <w:pPr>
              <w:spacing w:before="40" w:after="40" w:line="240" w:lineRule="auto"/>
              <w:rPr>
                <w:sz w:val="18"/>
                <w:szCs w:val="18"/>
              </w:rPr>
            </w:pPr>
          </w:p>
        </w:tc>
      </w:tr>
      <w:tr w:rsidRPr="00534891" w:rsidR="008E285C" w:rsidTr="00664912" w14:paraId="66E74D2F" w14:textId="77777777">
        <w:trPr>
          <w:trHeight w:val="760"/>
        </w:trPr>
        <w:tc>
          <w:tcPr>
            <w:tcW w:w="3261" w:type="dxa"/>
            <w:vMerge/>
            <w:tcBorders>
              <w:left w:val="single" w:color="000000" w:themeColor="text1" w:sz="6" w:space="0"/>
              <w:right w:val="single" w:color="000000" w:themeColor="text1" w:sz="6" w:space="0"/>
            </w:tcBorders>
            <w:tcMar>
              <w:top w:w="0" w:type="auto"/>
              <w:left w:w="105" w:type="dxa"/>
              <w:bottom w:w="0" w:type="auto"/>
              <w:right w:w="105" w:type="dxa"/>
            </w:tcMar>
            <w:vAlign w:val="center"/>
          </w:tcPr>
          <w:p w:rsidRPr="008E285C" w:rsidR="008E285C" w:rsidP="008E285C" w:rsidRDefault="008E285C" w14:paraId="08A53C1A" w14:textId="77777777">
            <w:pPr>
              <w:spacing w:before="40" w:after="40" w:line="240" w:lineRule="auto"/>
              <w:jc w:val="left"/>
              <w:rPr>
                <w:b/>
                <w:bCs/>
                <w:sz w:val="18"/>
                <w:szCs w:val="18"/>
              </w:rPr>
            </w:pPr>
          </w:p>
        </w:tc>
        <w:tc>
          <w:tcPr>
            <w:tcW w:w="368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037F1D" w:rsidR="008E285C" w:rsidP="00FD7DDC" w:rsidRDefault="008E285C" w14:paraId="45FF5590" w14:textId="77777777">
            <w:pPr>
              <w:spacing w:before="40" w:after="40" w:line="240" w:lineRule="auto"/>
              <w:contextualSpacing/>
              <w:jc w:val="left"/>
              <w:rPr>
                <w:sz w:val="18"/>
                <w:szCs w:val="18"/>
              </w:rPr>
            </w:pPr>
            <w:r w:rsidRPr="6F876F78">
              <w:rPr>
                <w:sz w:val="18"/>
                <w:szCs w:val="18"/>
              </w:rPr>
              <w:t>Actions menées suite aux concertations entre prestataires et usagers</w:t>
            </w:r>
          </w:p>
        </w:tc>
        <w:tc>
          <w:tcPr>
            <w:tcW w:w="2835" w:type="dxa"/>
            <w:tcBorders>
              <w:left w:val="single" w:color="000000" w:themeColor="text1" w:sz="6" w:space="0"/>
              <w:right w:val="single" w:color="000000" w:themeColor="text1" w:sz="6" w:space="0"/>
            </w:tcBorders>
            <w:shd w:val="clear" w:color="auto" w:fill="FFFFFF" w:themeFill="background1"/>
            <w:vAlign w:val="center"/>
          </w:tcPr>
          <w:p w:rsidRPr="00534891" w:rsidR="008E285C" w:rsidP="008E285C" w:rsidRDefault="008E285C" w14:paraId="6F8254E9" w14:textId="77777777">
            <w:pPr>
              <w:spacing w:before="40" w:after="40" w:line="240" w:lineRule="auto"/>
              <w:ind w:left="67"/>
              <w:contextualSpacing/>
              <w:jc w:val="center"/>
              <w:rPr>
                <w:sz w:val="18"/>
                <w:szCs w:val="18"/>
              </w:rPr>
            </w:pPr>
            <w:r w:rsidRPr="45F313F0">
              <w:rPr>
                <w:sz w:val="18"/>
                <w:szCs w:val="18"/>
              </w:rPr>
              <w:t>NA</w:t>
            </w:r>
          </w:p>
        </w:tc>
        <w:tc>
          <w:tcPr>
            <w:tcW w:w="2268" w:type="dxa"/>
            <w:tcBorders>
              <w:left w:val="single" w:color="000000" w:themeColor="text1" w:sz="6" w:space="0"/>
              <w:right w:val="single" w:color="000000" w:themeColor="text1" w:sz="6" w:space="0"/>
            </w:tcBorders>
            <w:shd w:val="clear" w:color="auto" w:fill="FFFFFF" w:themeFill="background1"/>
            <w:vAlign w:val="center"/>
          </w:tcPr>
          <w:p w:rsidRPr="00534891" w:rsidR="008E285C" w:rsidP="008E285C" w:rsidRDefault="008E285C" w14:paraId="760056DE" w14:textId="4CD8D69F">
            <w:pPr>
              <w:spacing w:before="40" w:after="40" w:line="240" w:lineRule="auto"/>
              <w:ind w:left="35"/>
              <w:jc w:val="center"/>
              <w:rPr>
                <w:sz w:val="18"/>
                <w:szCs w:val="18"/>
              </w:rPr>
            </w:pPr>
            <w:r w:rsidRPr="6F876F78">
              <w:rPr>
                <w:sz w:val="18"/>
                <w:szCs w:val="18"/>
              </w:rPr>
              <w:t>Au moins trois actions par an pour améliorer les services offerts et / ou la qualité de la demande</w:t>
            </w:r>
          </w:p>
        </w:tc>
        <w:tc>
          <w:tcPr>
            <w:tcW w:w="3118" w:type="dxa"/>
            <w:vMerge/>
            <w:tcMar>
              <w:top w:w="0" w:type="auto"/>
              <w:left w:w="105" w:type="dxa"/>
              <w:bottom w:w="0" w:type="auto"/>
              <w:right w:w="105" w:type="dxa"/>
            </w:tcMar>
            <w:vAlign w:val="center"/>
          </w:tcPr>
          <w:p w:rsidRPr="00037F1D" w:rsidR="008E285C" w:rsidP="00FD7DDC" w:rsidRDefault="008E285C" w14:paraId="061175F8" w14:textId="77777777">
            <w:pPr>
              <w:spacing w:before="40" w:after="40" w:line="240" w:lineRule="auto"/>
              <w:rPr>
                <w:sz w:val="18"/>
                <w:szCs w:val="18"/>
              </w:rPr>
            </w:pPr>
          </w:p>
        </w:tc>
      </w:tr>
      <w:tr w:rsidRPr="00534891" w:rsidR="008E285C" w:rsidTr="00664912" w14:paraId="55E54739" w14:textId="77777777">
        <w:trPr>
          <w:trHeight w:val="254"/>
        </w:trPr>
        <w:tc>
          <w:tcPr>
            <w:tcW w:w="3261" w:type="dxa"/>
            <w:vMerge/>
            <w:tcBorders>
              <w:left w:val="single" w:color="000000" w:themeColor="text1" w:sz="6" w:space="0"/>
              <w:right w:val="single" w:color="000000" w:themeColor="text1" w:sz="6" w:space="0"/>
            </w:tcBorders>
            <w:tcMar>
              <w:top w:w="0" w:type="auto"/>
              <w:left w:w="105" w:type="dxa"/>
              <w:bottom w:w="0" w:type="auto"/>
              <w:right w:w="105" w:type="dxa"/>
            </w:tcMar>
            <w:vAlign w:val="center"/>
          </w:tcPr>
          <w:p w:rsidRPr="008E285C" w:rsidR="008E285C" w:rsidP="008E285C" w:rsidRDefault="008E285C" w14:paraId="5288F6B7" w14:textId="77777777">
            <w:pPr>
              <w:spacing w:before="40" w:after="40" w:line="240" w:lineRule="auto"/>
              <w:jc w:val="left"/>
              <w:rPr>
                <w:b/>
                <w:bCs/>
                <w:sz w:val="18"/>
                <w:szCs w:val="18"/>
              </w:rPr>
            </w:pPr>
          </w:p>
        </w:tc>
        <w:tc>
          <w:tcPr>
            <w:tcW w:w="368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037F1D" w:rsidR="008E285C" w:rsidP="773C334D" w:rsidRDefault="008E285C" w14:paraId="6B6DA0DF" w14:textId="5D941CED">
            <w:pPr>
              <w:spacing w:before="40" w:after="40" w:line="240" w:lineRule="auto"/>
              <w:contextualSpacing/>
              <w:jc w:val="left"/>
              <w:rPr>
                <w:rFonts w:eastAsia="Calibri" w:cs="Arial"/>
                <w:szCs w:val="21"/>
              </w:rPr>
            </w:pPr>
            <w:r w:rsidRPr="773C334D">
              <w:rPr>
                <w:sz w:val="18"/>
                <w:szCs w:val="18"/>
              </w:rPr>
              <w:t>Pourcentage des villages où les cellules d’animation communautaires sont fonctionnelles</w:t>
            </w:r>
          </w:p>
          <w:p w:rsidRPr="00534891" w:rsidR="008E285C" w:rsidP="00FD7DDC" w:rsidRDefault="008E285C" w14:paraId="67C17568" w14:textId="77777777">
            <w:pPr>
              <w:spacing w:before="40" w:after="40" w:line="240" w:lineRule="auto"/>
              <w:rPr>
                <w:sz w:val="18"/>
                <w:szCs w:val="18"/>
              </w:rPr>
            </w:pPr>
          </w:p>
        </w:tc>
        <w:tc>
          <w:tcPr>
            <w:tcW w:w="2835" w:type="dxa"/>
            <w:tcBorders>
              <w:left w:val="single" w:color="000000" w:themeColor="text1" w:sz="6" w:space="0"/>
              <w:right w:val="single" w:color="000000" w:themeColor="text1" w:sz="6" w:space="0"/>
            </w:tcBorders>
            <w:shd w:val="clear" w:color="auto" w:fill="FFFFFF" w:themeFill="background1"/>
            <w:vAlign w:val="center"/>
          </w:tcPr>
          <w:p w:rsidRPr="00037F1D" w:rsidR="008E285C" w:rsidP="008E285C" w:rsidRDefault="008E285C" w14:paraId="03C2144A" w14:textId="77777777">
            <w:pPr>
              <w:spacing w:before="40" w:after="40" w:line="240" w:lineRule="auto"/>
              <w:ind w:left="67"/>
              <w:contextualSpacing/>
              <w:jc w:val="center"/>
              <w:rPr>
                <w:sz w:val="18"/>
                <w:szCs w:val="18"/>
              </w:rPr>
            </w:pPr>
            <w:r w:rsidRPr="45F313F0">
              <w:rPr>
                <w:sz w:val="18"/>
                <w:szCs w:val="18"/>
              </w:rPr>
              <w:t>Baseline</w:t>
            </w:r>
          </w:p>
        </w:tc>
        <w:tc>
          <w:tcPr>
            <w:tcW w:w="2268" w:type="dxa"/>
            <w:tcBorders>
              <w:left w:val="single" w:color="000000" w:themeColor="text1" w:sz="6" w:space="0"/>
              <w:right w:val="single" w:color="000000" w:themeColor="text1" w:sz="6" w:space="0"/>
            </w:tcBorders>
            <w:shd w:val="clear" w:color="auto" w:fill="FFFFFF" w:themeFill="background1"/>
            <w:vAlign w:val="center"/>
          </w:tcPr>
          <w:p w:rsidRPr="00534891" w:rsidR="008E285C" w:rsidP="008E285C" w:rsidRDefault="008E285C" w14:paraId="479117E0" w14:textId="77777777">
            <w:pPr>
              <w:spacing w:before="40" w:after="40" w:line="240" w:lineRule="auto"/>
              <w:ind w:left="35"/>
              <w:jc w:val="center"/>
              <w:rPr>
                <w:sz w:val="18"/>
                <w:szCs w:val="18"/>
              </w:rPr>
            </w:pPr>
            <w:r w:rsidRPr="45F313F0">
              <w:rPr>
                <w:sz w:val="18"/>
                <w:szCs w:val="18"/>
              </w:rPr>
              <w:t>90 %</w:t>
            </w:r>
          </w:p>
        </w:tc>
        <w:tc>
          <w:tcPr>
            <w:tcW w:w="3118" w:type="dxa"/>
            <w:tcBorders>
              <w:left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037F1D" w:rsidR="008E285C" w:rsidP="00FD7DDC" w:rsidRDefault="008E285C" w14:paraId="244DC0AC" w14:textId="77777777">
            <w:pPr>
              <w:spacing w:before="40" w:after="40" w:line="240" w:lineRule="auto"/>
              <w:rPr>
                <w:sz w:val="18"/>
                <w:szCs w:val="18"/>
              </w:rPr>
            </w:pPr>
          </w:p>
        </w:tc>
      </w:tr>
      <w:tr w:rsidR="008E285C" w:rsidTr="00664912" w14:paraId="47874BFB" w14:textId="77777777">
        <w:trPr>
          <w:trHeight w:val="254"/>
        </w:trPr>
        <w:tc>
          <w:tcPr>
            <w:tcW w:w="3261" w:type="dxa"/>
            <w:vMerge/>
            <w:tcBorders>
              <w:left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8E285C" w:rsidR="008E285C" w:rsidP="008E285C" w:rsidRDefault="008E285C" w14:paraId="2864DD22" w14:textId="1A2F76EC">
            <w:pPr>
              <w:jc w:val="left"/>
              <w:rPr>
                <w:rFonts w:eastAsia="Calibri" w:cs="Arial"/>
                <w:b/>
                <w:bCs/>
                <w:sz w:val="18"/>
                <w:szCs w:val="18"/>
              </w:rPr>
            </w:pPr>
          </w:p>
        </w:tc>
        <w:tc>
          <w:tcPr>
            <w:tcW w:w="368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6F4B7F" w:rsidR="008E285C" w:rsidP="0CCC1172" w:rsidRDefault="008E285C" w14:paraId="7ECB3FD9" w14:textId="77655458">
            <w:pPr>
              <w:spacing w:line="240" w:lineRule="auto"/>
              <w:jc w:val="left"/>
              <w:rPr>
                <w:rFonts w:eastAsia="Calibri" w:cs="Arial"/>
                <w:sz w:val="18"/>
                <w:szCs w:val="18"/>
              </w:rPr>
            </w:pPr>
            <w:r w:rsidRPr="006F4B7F">
              <w:rPr>
                <w:rFonts w:eastAsia="Calibri" w:cs="Arial"/>
                <w:sz w:val="18"/>
                <w:szCs w:val="18"/>
              </w:rPr>
              <w:t>Pourcentage du personnel des centres de santé formé à la contraception moderne et aux VBG</w:t>
            </w:r>
          </w:p>
        </w:tc>
        <w:tc>
          <w:tcPr>
            <w:tcW w:w="2835" w:type="dxa"/>
            <w:tcBorders>
              <w:left w:val="single" w:color="000000" w:themeColor="text1" w:sz="6" w:space="0"/>
              <w:right w:val="single" w:color="000000" w:themeColor="text1" w:sz="6" w:space="0"/>
            </w:tcBorders>
            <w:shd w:val="clear" w:color="auto" w:fill="FFFFFF" w:themeFill="background1"/>
            <w:vAlign w:val="center"/>
          </w:tcPr>
          <w:p w:rsidR="008E285C" w:rsidP="008E285C" w:rsidRDefault="008E285C" w14:paraId="39566E84" w14:textId="1988CDF3">
            <w:pPr>
              <w:spacing w:line="240" w:lineRule="auto"/>
              <w:jc w:val="center"/>
              <w:rPr>
                <w:rFonts w:eastAsia="Calibri" w:cs="Arial"/>
                <w:sz w:val="18"/>
                <w:szCs w:val="18"/>
              </w:rPr>
            </w:pPr>
            <w:r w:rsidRPr="006F4B7F">
              <w:rPr>
                <w:rFonts w:eastAsia="Calibri" w:cs="Arial"/>
                <w:sz w:val="18"/>
                <w:szCs w:val="18"/>
              </w:rPr>
              <w:t>Baseline</w:t>
            </w:r>
          </w:p>
        </w:tc>
        <w:tc>
          <w:tcPr>
            <w:tcW w:w="2268" w:type="dxa"/>
            <w:tcBorders>
              <w:left w:val="single" w:color="000000" w:themeColor="text1" w:sz="6" w:space="0"/>
              <w:right w:val="single" w:color="000000" w:themeColor="text1" w:sz="6" w:space="0"/>
            </w:tcBorders>
            <w:shd w:val="clear" w:color="auto" w:fill="FFFFFF" w:themeFill="background1"/>
            <w:vAlign w:val="center"/>
          </w:tcPr>
          <w:p w:rsidR="008E285C" w:rsidP="008E285C" w:rsidRDefault="008E285C" w14:paraId="2DD88D66" w14:textId="582F236C">
            <w:pPr>
              <w:spacing w:line="240" w:lineRule="auto"/>
              <w:jc w:val="center"/>
              <w:rPr>
                <w:rFonts w:eastAsia="Calibri" w:cs="Arial"/>
                <w:sz w:val="18"/>
                <w:szCs w:val="18"/>
              </w:rPr>
            </w:pPr>
            <w:r w:rsidRPr="006F4B7F">
              <w:rPr>
                <w:rFonts w:eastAsia="Calibri" w:cs="Arial"/>
                <w:sz w:val="18"/>
                <w:szCs w:val="18"/>
              </w:rPr>
              <w:t>85%</w:t>
            </w:r>
          </w:p>
        </w:tc>
        <w:tc>
          <w:tcPr>
            <w:tcW w:w="3118" w:type="dxa"/>
            <w:tcBorders>
              <w:left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6F4B7F" w:rsidR="008E285C" w:rsidP="0CCC1172" w:rsidRDefault="008E285C" w14:paraId="0190BAEE" w14:textId="5A009F97">
            <w:pPr>
              <w:spacing w:line="240" w:lineRule="auto"/>
              <w:rPr>
                <w:rFonts w:eastAsia="Calibri" w:cs="Arial"/>
                <w:sz w:val="18"/>
                <w:szCs w:val="18"/>
              </w:rPr>
            </w:pPr>
          </w:p>
        </w:tc>
      </w:tr>
      <w:tr w:rsidR="00562EBC" w:rsidTr="008E285C" w14:paraId="697767F9" w14:textId="77777777">
        <w:trPr>
          <w:trHeight w:val="521"/>
        </w:trPr>
        <w:tc>
          <w:tcPr>
            <w:tcW w:w="3261" w:type="dxa"/>
            <w:tcBorders>
              <w:top w:val="single" w:color="000000" w:themeColor="text1" w:sz="6" w:space="0"/>
              <w:left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005A5635" w:rsidP="008E285C" w:rsidRDefault="00D30E3B" w14:paraId="69973541" w14:textId="77777777">
            <w:pPr>
              <w:jc w:val="left"/>
              <w:rPr>
                <w:b/>
                <w:bCs/>
                <w:sz w:val="18"/>
                <w:szCs w:val="18"/>
              </w:rPr>
            </w:pPr>
            <w:r w:rsidRPr="008E285C">
              <w:rPr>
                <w:b/>
                <w:bCs/>
                <w:sz w:val="18"/>
                <w:szCs w:val="18"/>
              </w:rPr>
              <w:t xml:space="preserve">Résultat attendu 5 : </w:t>
            </w:r>
          </w:p>
          <w:p w:rsidRPr="005A5635" w:rsidR="00D30E3B" w:rsidP="008E285C" w:rsidRDefault="00D30E3B" w14:paraId="4DD2E3AB" w14:textId="585C578A">
            <w:pPr>
              <w:jc w:val="left"/>
              <w:rPr>
                <w:sz w:val="18"/>
                <w:szCs w:val="18"/>
              </w:rPr>
            </w:pPr>
            <w:r w:rsidRPr="005A5635">
              <w:rPr>
                <w:sz w:val="18"/>
                <w:szCs w:val="18"/>
              </w:rPr>
              <w:t>l’appui institutionnel multi –niveaux crée les conditions favorables au développement local</w:t>
            </w:r>
          </w:p>
        </w:tc>
        <w:tc>
          <w:tcPr>
            <w:tcW w:w="3686" w:type="dxa"/>
            <w:tcBorders>
              <w:top w:val="single" w:color="000000" w:themeColor="text1" w:sz="6" w:space="0"/>
              <w:left w:val="single" w:color="000000" w:themeColor="text1" w:sz="6" w:space="0"/>
              <w:bottom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Pr="00037F1D" w:rsidR="00D30E3B" w:rsidP="00FD7DDC" w:rsidRDefault="0992BF8A" w14:paraId="2E75014C" w14:textId="7D23F710">
            <w:pPr>
              <w:spacing w:line="240" w:lineRule="auto"/>
              <w:jc w:val="left"/>
              <w:rPr>
                <w:sz w:val="18"/>
                <w:szCs w:val="18"/>
              </w:rPr>
            </w:pPr>
            <w:r w:rsidRPr="0CCC1172">
              <w:rPr>
                <w:sz w:val="18"/>
                <w:szCs w:val="18"/>
              </w:rPr>
              <w:t>Nombre de décision</w:t>
            </w:r>
            <w:r w:rsidRPr="0CCC1172" w:rsidR="19FC3592">
              <w:rPr>
                <w:sz w:val="18"/>
                <w:szCs w:val="18"/>
              </w:rPr>
              <w:t>s</w:t>
            </w:r>
            <w:r w:rsidRPr="0CCC1172">
              <w:rPr>
                <w:sz w:val="18"/>
                <w:szCs w:val="18"/>
              </w:rPr>
              <w:t xml:space="preserve"> prise</w:t>
            </w:r>
            <w:r w:rsidRPr="0CCC1172" w:rsidR="6889DF6F">
              <w:rPr>
                <w:sz w:val="18"/>
                <w:szCs w:val="18"/>
              </w:rPr>
              <w:t>s</w:t>
            </w:r>
            <w:r w:rsidRPr="0CCC1172">
              <w:rPr>
                <w:sz w:val="18"/>
                <w:szCs w:val="18"/>
              </w:rPr>
              <w:t xml:space="preserve"> par le gouvernorat suite à la tenue des Comités Provinciaux de Pilotage</w:t>
            </w:r>
          </w:p>
        </w:tc>
        <w:tc>
          <w:tcPr>
            <w:tcW w:w="2835" w:type="dxa"/>
            <w:tcBorders>
              <w:left w:val="single" w:color="000000" w:themeColor="text1" w:sz="6" w:space="0"/>
              <w:right w:val="single" w:color="000000" w:themeColor="text1" w:sz="6" w:space="0"/>
            </w:tcBorders>
            <w:shd w:val="clear" w:color="auto" w:fill="FFFFFF" w:themeFill="background1"/>
            <w:vAlign w:val="center"/>
          </w:tcPr>
          <w:p w:rsidR="00D30E3B" w:rsidP="008E285C" w:rsidRDefault="00D30E3B" w14:paraId="59BF82D8" w14:textId="77777777">
            <w:pPr>
              <w:spacing w:line="240" w:lineRule="auto"/>
              <w:jc w:val="center"/>
              <w:rPr>
                <w:sz w:val="18"/>
                <w:szCs w:val="18"/>
              </w:rPr>
            </w:pPr>
            <w:r w:rsidRPr="45F313F0">
              <w:rPr>
                <w:sz w:val="18"/>
                <w:szCs w:val="18"/>
              </w:rPr>
              <w:t>NA</w:t>
            </w:r>
          </w:p>
        </w:tc>
        <w:tc>
          <w:tcPr>
            <w:tcW w:w="2268" w:type="dxa"/>
            <w:tcBorders>
              <w:left w:val="single" w:color="000000" w:themeColor="text1" w:sz="6" w:space="0"/>
              <w:right w:val="single" w:color="000000" w:themeColor="text1" w:sz="6" w:space="0"/>
            </w:tcBorders>
            <w:shd w:val="clear" w:color="auto" w:fill="FFFFFF" w:themeFill="background1"/>
            <w:vAlign w:val="center"/>
          </w:tcPr>
          <w:p w:rsidR="00D30E3B" w:rsidP="008E285C" w:rsidRDefault="00D30E3B" w14:paraId="230B8830" w14:textId="77777777">
            <w:pPr>
              <w:spacing w:line="240" w:lineRule="auto"/>
              <w:jc w:val="center"/>
              <w:rPr>
                <w:sz w:val="18"/>
                <w:szCs w:val="18"/>
              </w:rPr>
            </w:pPr>
            <w:r w:rsidRPr="45F313F0">
              <w:rPr>
                <w:sz w:val="18"/>
                <w:szCs w:val="18"/>
              </w:rPr>
              <w:t>Au moins trois par an</w:t>
            </w:r>
          </w:p>
        </w:tc>
        <w:tc>
          <w:tcPr>
            <w:tcW w:w="3118" w:type="dxa"/>
            <w:tcBorders>
              <w:left w:val="single" w:color="000000" w:themeColor="text1" w:sz="6" w:space="0"/>
              <w:right w:val="single" w:color="000000" w:themeColor="text1" w:sz="6" w:space="0"/>
            </w:tcBorders>
            <w:shd w:val="clear" w:color="auto" w:fill="FFFFFF" w:themeFill="background1"/>
            <w:tcMar>
              <w:top w:w="0" w:type="auto"/>
              <w:left w:w="105" w:type="dxa"/>
              <w:bottom w:w="0" w:type="auto"/>
              <w:right w:w="105" w:type="dxa"/>
            </w:tcMar>
            <w:vAlign w:val="center"/>
          </w:tcPr>
          <w:p w:rsidR="00D30E3B" w:rsidP="00FD7DDC" w:rsidRDefault="00D30E3B" w14:paraId="0C746C9D" w14:textId="77777777">
            <w:pPr>
              <w:spacing w:line="240" w:lineRule="auto"/>
              <w:rPr>
                <w:sz w:val="18"/>
                <w:szCs w:val="18"/>
              </w:rPr>
            </w:pPr>
          </w:p>
        </w:tc>
      </w:tr>
    </w:tbl>
    <w:p w:rsidR="00534891" w:rsidP="00534891" w:rsidRDefault="00534891" w14:paraId="1D9462BC" w14:textId="23E070A0"/>
    <w:p w:rsidR="00A752E6" w:rsidP="00534891" w:rsidRDefault="00A752E6" w14:paraId="744D66F7" w14:textId="5873FE73"/>
    <w:p w:rsidR="00A752E6" w:rsidP="00534891" w:rsidRDefault="00A752E6" w14:paraId="74F57131" w14:textId="070468D4"/>
    <w:p w:rsidR="00A752E6" w:rsidP="00534891" w:rsidRDefault="00A752E6" w14:paraId="4F364297" w14:textId="6FA56FD2"/>
    <w:p w:rsidR="00A752E6" w:rsidP="00534891" w:rsidRDefault="00A752E6" w14:paraId="38BFCABE" w14:textId="30D1B3D1"/>
    <w:p w:rsidR="005A266B" w:rsidP="00534891" w:rsidRDefault="005A266B" w14:paraId="77EC15C4" w14:textId="6EFC5C2C">
      <w:r>
        <w:br w:type="page"/>
      </w:r>
    </w:p>
    <w:p w:rsidRPr="001B336F" w:rsidR="007E7DB1" w:rsidP="000607AF" w:rsidRDefault="00812DA8" w14:paraId="38424AEC" w14:textId="551049DC">
      <w:pPr>
        <w:pStyle w:val="Titre3"/>
        <w:numPr>
          <w:ilvl w:val="2"/>
          <w:numId w:val="38"/>
        </w:numPr>
      </w:pPr>
      <w:r>
        <w:t xml:space="preserve"> </w:t>
      </w:r>
      <w:bookmarkStart w:name="_Toc113800456" w:id="318"/>
      <w:r w:rsidR="096427E3">
        <w:t>COD2201011 – Agriculture familiale et entreprenariat agricole et rural</w:t>
      </w:r>
      <w:bookmarkEnd w:id="318"/>
      <w:r w:rsidR="096427E3">
        <w:t xml:space="preserve"> </w:t>
      </w:r>
    </w:p>
    <w:p w:rsidRPr="00534891" w:rsidR="00534891" w:rsidP="00AB65EF" w:rsidRDefault="00534891" w14:paraId="6F79A145" w14:textId="77777777">
      <w:pPr>
        <w:pStyle w:val="Titre3"/>
        <w:spacing w:before="360" w:after="240"/>
        <w:rPr>
          <w:lang w:eastAsia="fr-FR"/>
        </w:rPr>
      </w:pPr>
    </w:p>
    <w:p w:rsidR="00534891" w:rsidP="00534891" w:rsidRDefault="00534891" w14:paraId="282CC4AF" w14:textId="11371B09">
      <w:pPr>
        <w:widowControl w:val="0"/>
        <w:suppressAutoHyphens/>
        <w:spacing w:before="120" w:after="120" w:line="288" w:lineRule="auto"/>
        <w:rPr>
          <w:rFonts w:eastAsia="Calibri" w:cs="Arial"/>
        </w:rPr>
      </w:pPr>
      <w:r w:rsidRPr="00534891">
        <w:rPr>
          <w:rFonts w:eastAsia="Calibri" w:cs="Arial"/>
        </w:rPr>
        <w:t xml:space="preserve">Les indicateurs objectivement vérifiables seront définis de manière plus précise au cours de la période de démarrage du projet pendant laquelle des études de base seront réalisées. Ils seront validés par le Comité de Pilotage de l’Action. </w:t>
      </w:r>
    </w:p>
    <w:p w:rsidRPr="008E285C" w:rsidR="00993F8C" w:rsidP="00566BBF" w:rsidRDefault="00566BBF" w14:paraId="0A14D2C2" w14:textId="0C8D0F3B">
      <w:pPr>
        <w:pStyle w:val="Lgende"/>
        <w:keepNext/>
        <w:jc w:val="left"/>
        <w:rPr>
          <w:color w:val="585756"/>
        </w:rPr>
      </w:pPr>
      <w:bookmarkStart w:name="_Toc113800473" w:id="319"/>
      <w:r w:rsidRPr="008E285C">
        <w:rPr>
          <w:color w:val="585756"/>
        </w:rPr>
        <w:t xml:space="preserve">Tableau </w:t>
      </w:r>
      <w:r w:rsidRPr="008E285C">
        <w:rPr>
          <w:color w:val="585756"/>
        </w:rPr>
        <w:fldChar w:fldCharType="begin"/>
      </w:r>
      <w:r w:rsidRPr="008E285C">
        <w:rPr>
          <w:color w:val="585756"/>
        </w:rPr>
        <w:instrText>SEQ Tableau \* ARABIC</w:instrText>
      </w:r>
      <w:r w:rsidRPr="008E285C">
        <w:rPr>
          <w:color w:val="585756"/>
        </w:rPr>
        <w:fldChar w:fldCharType="separate"/>
      </w:r>
      <w:r w:rsidRPr="008E285C" w:rsidR="009A1624">
        <w:rPr>
          <w:noProof/>
          <w:color w:val="585756"/>
        </w:rPr>
        <w:t>15</w:t>
      </w:r>
      <w:r w:rsidRPr="008E285C">
        <w:rPr>
          <w:color w:val="585756"/>
        </w:rPr>
        <w:fldChar w:fldCharType="end"/>
      </w:r>
      <w:r w:rsidRPr="008E285C" w:rsidR="00993F8C">
        <w:rPr>
          <w:color w:val="585756"/>
        </w:rPr>
        <w:t xml:space="preserve"> -</w:t>
      </w:r>
      <w:r w:rsidRPr="008E285C" w:rsidR="003453DE">
        <w:rPr>
          <w:color w:val="585756"/>
        </w:rPr>
        <w:t xml:space="preserve"> </w:t>
      </w:r>
      <w:r w:rsidRPr="008E285C" w:rsidR="00993F8C">
        <w:rPr>
          <w:color w:val="585756"/>
        </w:rPr>
        <w:t>Matrice des indicateurs Agriculture familiale et entreprenariat agricole résilient et durable</w:t>
      </w:r>
      <w:bookmarkEnd w:id="319"/>
    </w:p>
    <w:tbl>
      <w:tblPr>
        <w:tblW w:w="14596" w:type="dxa"/>
        <w:tblCellMar>
          <w:left w:w="70" w:type="dxa"/>
          <w:right w:w="70" w:type="dxa"/>
        </w:tblCellMar>
        <w:tblLook w:val="04A0" w:firstRow="1" w:lastRow="0" w:firstColumn="1" w:lastColumn="0" w:noHBand="0" w:noVBand="1"/>
      </w:tblPr>
      <w:tblGrid>
        <w:gridCol w:w="3539"/>
        <w:gridCol w:w="4161"/>
        <w:gridCol w:w="1920"/>
        <w:gridCol w:w="1920"/>
        <w:gridCol w:w="3056"/>
      </w:tblGrid>
      <w:tr w:rsidRPr="0034397F" w:rsidR="0034397F" w:rsidTr="005A266B" w14:paraId="0189A35B" w14:textId="77777777">
        <w:trPr>
          <w:trHeight w:val="555"/>
        </w:trPr>
        <w:tc>
          <w:tcPr>
            <w:tcW w:w="3539" w:type="dxa"/>
            <w:tcBorders>
              <w:top w:val="single" w:color="000000" w:themeColor="text1" w:sz="4" w:space="0"/>
              <w:left w:val="single" w:color="000000" w:themeColor="text1" w:sz="4" w:space="0"/>
              <w:bottom w:val="single" w:color="auto" w:sz="8" w:space="0"/>
              <w:right w:val="single" w:color="000000" w:themeColor="text1" w:sz="8" w:space="0"/>
            </w:tcBorders>
            <w:shd w:val="clear" w:color="auto" w:fill="D9D9D9" w:themeFill="background1" w:themeFillShade="D9"/>
            <w:vAlign w:val="center"/>
            <w:hideMark/>
          </w:tcPr>
          <w:p w:rsidRPr="00A752E6" w:rsidR="0034397F" w:rsidP="0034397F" w:rsidRDefault="0034397F" w14:paraId="230FC2D9" w14:textId="77777777">
            <w:pPr>
              <w:spacing w:after="0" w:line="240" w:lineRule="auto"/>
              <w:jc w:val="center"/>
              <w:rPr>
                <w:rFonts w:eastAsia="Times New Roman" w:cs="Calibri"/>
                <w:b/>
                <w:bCs/>
                <w:color w:val="auto"/>
                <w:sz w:val="18"/>
                <w:szCs w:val="18"/>
                <w:lang w:val="fr-FR" w:eastAsia="fr-FR"/>
              </w:rPr>
            </w:pPr>
            <w:r w:rsidRPr="00A752E6">
              <w:rPr>
                <w:rFonts w:eastAsia="Times New Roman" w:cs="Calibri"/>
                <w:b/>
                <w:bCs/>
                <w:color w:val="auto"/>
                <w:sz w:val="18"/>
                <w:szCs w:val="18"/>
                <w:lang w:eastAsia="fr-FR"/>
              </w:rPr>
              <w:t>Logique d’intervention</w:t>
            </w:r>
            <w:r w:rsidRPr="00A752E6">
              <w:rPr>
                <w:rFonts w:eastAsia="Times New Roman" w:cs="Calibri"/>
                <w:color w:val="auto"/>
                <w:sz w:val="18"/>
                <w:szCs w:val="18"/>
                <w:lang w:eastAsia="fr-FR"/>
              </w:rPr>
              <w:t> </w:t>
            </w:r>
          </w:p>
        </w:tc>
        <w:tc>
          <w:tcPr>
            <w:tcW w:w="4161" w:type="dxa"/>
            <w:tcBorders>
              <w:top w:val="single" w:color="000000" w:themeColor="text1" w:sz="4" w:space="0"/>
              <w:left w:val="nil"/>
              <w:bottom w:val="single" w:color="auto" w:sz="8" w:space="0"/>
              <w:right w:val="single" w:color="000000" w:themeColor="text1" w:sz="8" w:space="0"/>
            </w:tcBorders>
            <w:shd w:val="clear" w:color="auto" w:fill="D9D9D9" w:themeFill="background1" w:themeFillShade="D9"/>
            <w:vAlign w:val="center"/>
            <w:hideMark/>
          </w:tcPr>
          <w:p w:rsidRPr="00A752E6" w:rsidR="0034397F" w:rsidP="0034397F" w:rsidRDefault="0034397F" w14:paraId="2EB2C80A" w14:textId="77777777">
            <w:pPr>
              <w:spacing w:after="0" w:line="240" w:lineRule="auto"/>
              <w:jc w:val="center"/>
              <w:rPr>
                <w:rFonts w:eastAsia="Times New Roman" w:cs="Calibri"/>
                <w:b/>
                <w:bCs/>
                <w:color w:val="auto"/>
                <w:sz w:val="18"/>
                <w:szCs w:val="18"/>
                <w:lang w:val="fr-FR" w:eastAsia="fr-FR"/>
              </w:rPr>
            </w:pPr>
            <w:r w:rsidRPr="00A752E6">
              <w:rPr>
                <w:rFonts w:eastAsia="Times New Roman" w:cs="Calibri"/>
                <w:b/>
                <w:bCs/>
                <w:color w:val="auto"/>
                <w:sz w:val="18"/>
                <w:szCs w:val="18"/>
                <w:lang w:eastAsia="fr-FR"/>
              </w:rPr>
              <w:t>Indicateurs objectivement vérifiables</w:t>
            </w:r>
            <w:r w:rsidRPr="00A752E6">
              <w:rPr>
                <w:rFonts w:eastAsia="Times New Roman" w:cs="Calibri"/>
                <w:color w:val="auto"/>
                <w:sz w:val="18"/>
                <w:szCs w:val="18"/>
                <w:lang w:eastAsia="fr-FR"/>
              </w:rPr>
              <w:t> </w:t>
            </w:r>
          </w:p>
        </w:tc>
        <w:tc>
          <w:tcPr>
            <w:tcW w:w="1920" w:type="dxa"/>
            <w:tcBorders>
              <w:top w:val="single" w:color="000000" w:themeColor="text1" w:sz="4" w:space="0"/>
              <w:left w:val="nil"/>
              <w:bottom w:val="nil"/>
              <w:right w:val="single" w:color="000000" w:themeColor="text1" w:sz="8" w:space="0"/>
            </w:tcBorders>
            <w:shd w:val="clear" w:color="auto" w:fill="D9D9D9" w:themeFill="background1" w:themeFillShade="D9"/>
            <w:vAlign w:val="center"/>
            <w:hideMark/>
          </w:tcPr>
          <w:p w:rsidRPr="00A752E6" w:rsidR="0034397F" w:rsidP="0034397F" w:rsidRDefault="0034397F" w14:paraId="1BB0ECDE" w14:textId="77777777">
            <w:pPr>
              <w:spacing w:after="0" w:line="240" w:lineRule="auto"/>
              <w:jc w:val="center"/>
              <w:rPr>
                <w:rFonts w:eastAsia="Times New Roman" w:cs="Calibri"/>
                <w:b/>
                <w:bCs/>
                <w:color w:val="auto"/>
                <w:sz w:val="18"/>
                <w:szCs w:val="18"/>
                <w:lang w:val="fr-FR" w:eastAsia="fr-FR"/>
              </w:rPr>
            </w:pPr>
            <w:r w:rsidRPr="00A752E6">
              <w:rPr>
                <w:rFonts w:eastAsia="Times New Roman" w:cs="Calibri"/>
                <w:b/>
                <w:bCs/>
                <w:color w:val="auto"/>
                <w:sz w:val="18"/>
                <w:szCs w:val="18"/>
                <w:lang w:eastAsia="fr-FR"/>
              </w:rPr>
              <w:t>Valeurs de base</w:t>
            </w:r>
            <w:r w:rsidRPr="00A752E6">
              <w:rPr>
                <w:rFonts w:eastAsia="Times New Roman" w:cs="Calibri"/>
                <w:color w:val="auto"/>
                <w:sz w:val="18"/>
                <w:szCs w:val="18"/>
                <w:lang w:eastAsia="fr-FR"/>
              </w:rPr>
              <w:t> </w:t>
            </w:r>
          </w:p>
        </w:tc>
        <w:tc>
          <w:tcPr>
            <w:tcW w:w="1920" w:type="dxa"/>
            <w:tcBorders>
              <w:top w:val="single" w:color="000000" w:themeColor="text1" w:sz="4" w:space="0"/>
              <w:left w:val="nil"/>
              <w:bottom w:val="nil"/>
              <w:right w:val="single" w:color="000000" w:themeColor="text1" w:sz="8" w:space="0"/>
            </w:tcBorders>
            <w:shd w:val="clear" w:color="auto" w:fill="D9D9D9" w:themeFill="background1" w:themeFillShade="D9"/>
            <w:vAlign w:val="center"/>
            <w:hideMark/>
          </w:tcPr>
          <w:p w:rsidRPr="00A752E6" w:rsidR="0034397F" w:rsidP="0034397F" w:rsidRDefault="0034397F" w14:paraId="6D7BD431" w14:textId="77777777">
            <w:pPr>
              <w:spacing w:after="0" w:line="240" w:lineRule="auto"/>
              <w:jc w:val="center"/>
              <w:rPr>
                <w:rFonts w:eastAsia="Times New Roman" w:cs="Calibri"/>
                <w:b/>
                <w:bCs/>
                <w:color w:val="auto"/>
                <w:sz w:val="18"/>
                <w:szCs w:val="18"/>
                <w:lang w:val="fr-FR" w:eastAsia="fr-FR"/>
              </w:rPr>
            </w:pPr>
            <w:r w:rsidRPr="00A752E6">
              <w:rPr>
                <w:rFonts w:eastAsia="Times New Roman" w:cs="Calibri"/>
                <w:b/>
                <w:bCs/>
                <w:color w:val="auto"/>
                <w:sz w:val="18"/>
                <w:szCs w:val="18"/>
                <w:lang w:eastAsia="fr-FR"/>
              </w:rPr>
              <w:t>Valeurs cibles</w:t>
            </w:r>
            <w:r w:rsidRPr="00A752E6">
              <w:rPr>
                <w:rFonts w:eastAsia="Times New Roman" w:cs="Calibri"/>
                <w:color w:val="auto"/>
                <w:sz w:val="18"/>
                <w:szCs w:val="18"/>
                <w:lang w:eastAsia="fr-FR"/>
              </w:rPr>
              <w:t> </w:t>
            </w:r>
          </w:p>
        </w:tc>
        <w:tc>
          <w:tcPr>
            <w:tcW w:w="3056" w:type="dxa"/>
            <w:tcBorders>
              <w:top w:val="single" w:color="000000" w:themeColor="text1" w:sz="4" w:space="0"/>
              <w:left w:val="nil"/>
              <w:bottom w:val="nil"/>
              <w:right w:val="single" w:color="000000" w:themeColor="text1" w:sz="4" w:space="0"/>
            </w:tcBorders>
            <w:shd w:val="clear" w:color="auto" w:fill="D9D9D9" w:themeFill="background1" w:themeFillShade="D9"/>
            <w:vAlign w:val="center"/>
            <w:hideMark/>
          </w:tcPr>
          <w:p w:rsidRPr="00A752E6" w:rsidR="0034397F" w:rsidP="0034397F" w:rsidRDefault="0034397F" w14:paraId="428849F2" w14:textId="77777777">
            <w:pPr>
              <w:spacing w:after="0" w:line="240" w:lineRule="auto"/>
              <w:jc w:val="center"/>
              <w:rPr>
                <w:rFonts w:eastAsia="Times New Roman" w:cs="Calibri"/>
                <w:b/>
                <w:bCs/>
                <w:color w:val="auto"/>
                <w:sz w:val="18"/>
                <w:szCs w:val="18"/>
                <w:lang w:val="fr-FR" w:eastAsia="fr-FR"/>
              </w:rPr>
            </w:pPr>
            <w:r w:rsidRPr="00A752E6">
              <w:rPr>
                <w:rFonts w:eastAsia="Times New Roman" w:cs="Calibri"/>
                <w:b/>
                <w:bCs/>
                <w:color w:val="auto"/>
                <w:sz w:val="18"/>
                <w:szCs w:val="18"/>
                <w:lang w:eastAsia="fr-FR"/>
              </w:rPr>
              <w:t>Sources de vérification</w:t>
            </w:r>
            <w:r w:rsidRPr="00A752E6">
              <w:rPr>
                <w:rFonts w:eastAsia="Times New Roman" w:cs="Calibri"/>
                <w:color w:val="auto"/>
                <w:sz w:val="18"/>
                <w:szCs w:val="18"/>
                <w:lang w:eastAsia="fr-FR"/>
              </w:rPr>
              <w:t> </w:t>
            </w:r>
          </w:p>
        </w:tc>
      </w:tr>
    </w:tbl>
    <w:tbl>
      <w:tblPr>
        <w:tblStyle w:val="Grilledutableau"/>
        <w:tblW w:w="14601" w:type="dxa"/>
        <w:tblInd w:w="-5" w:type="dxa"/>
        <w:tblLook w:val="04A0" w:firstRow="1" w:lastRow="0" w:firstColumn="1" w:lastColumn="0" w:noHBand="0" w:noVBand="1"/>
      </w:tblPr>
      <w:tblGrid>
        <w:gridCol w:w="14601"/>
      </w:tblGrid>
      <w:tr w:rsidRPr="00E4572F" w:rsidR="005A266B" w:rsidTr="005A266B" w14:paraId="0990FE03" w14:textId="77777777">
        <w:trPr>
          <w:trHeight w:val="315"/>
        </w:trPr>
        <w:tc>
          <w:tcPr>
            <w:tcW w:w="14601" w:type="dxa"/>
            <w:shd w:val="clear" w:color="auto" w:fill="D9D9D9" w:themeFill="background1" w:themeFillShade="D9"/>
          </w:tcPr>
          <w:p w:rsidR="005A266B" w:rsidP="00656363" w:rsidRDefault="005A266B" w14:paraId="7909D184" w14:textId="77777777">
            <w:pPr>
              <w:jc w:val="left"/>
              <w:rPr>
                <w:bCs/>
                <w:sz w:val="18"/>
                <w:szCs w:val="18"/>
              </w:rPr>
            </w:pPr>
            <w:r>
              <w:rPr>
                <w:b/>
                <w:sz w:val="18"/>
                <w:szCs w:val="18"/>
              </w:rPr>
              <w:t xml:space="preserve">Objectif général de la province de la Tshopo : </w:t>
            </w:r>
            <w:r w:rsidRPr="00F312B5">
              <w:rPr>
                <w:bCs/>
                <w:sz w:val="18"/>
                <w:szCs w:val="18"/>
              </w:rPr>
              <w:t>Contribuer à l'amélioration structurelle et durable des conditions de vie des populations de la province de la Tshopo qui vivent sous le seuil de pauvreté en promouvant leur résilience et leur autonomie.</w:t>
            </w:r>
          </w:p>
          <w:p w:rsidRPr="00B5624A" w:rsidR="005A266B" w:rsidP="00656363" w:rsidRDefault="005A266B" w14:paraId="08B7ADBE" w14:textId="77777777">
            <w:pPr>
              <w:pStyle w:val="Paragraphedeliste"/>
              <w:numPr>
                <w:ilvl w:val="0"/>
                <w:numId w:val="40"/>
              </w:numPr>
              <w:shd w:val="clear" w:color="auto" w:fill="D9D9D9" w:themeFill="background1" w:themeFillShade="D9"/>
              <w:spacing w:line="240" w:lineRule="auto"/>
              <w:textAlignment w:val="baseline"/>
              <w:rPr>
                <w:rFonts w:eastAsia="Times New Roman" w:asciiTheme="minorHAnsi" w:hAnsiTheme="minorHAnsi" w:cstheme="minorHAnsi"/>
                <w:b/>
                <w:bCs/>
                <w:color w:val="auto"/>
                <w:sz w:val="20"/>
                <w:szCs w:val="20"/>
                <w:lang w:eastAsia="fr-FR"/>
              </w:rPr>
            </w:pPr>
            <w:r w:rsidRPr="00357833">
              <w:rPr>
                <w:rFonts w:eastAsia="Times New Roman" w:asciiTheme="minorHAnsi" w:hAnsiTheme="minorHAnsi" w:cstheme="minorHAnsi"/>
                <w:sz w:val="20"/>
                <w:szCs w:val="20"/>
                <w:lang w:eastAsia="fr-FR"/>
              </w:rPr>
              <w:t>Evolution des proportions de la population vivant sous le seuil de pauvreté sur l’ensemble des territoires ciblés par le portefeuille/ Compilation des indicateurs des OG des provinces</w:t>
            </w:r>
          </w:p>
        </w:tc>
      </w:tr>
    </w:tbl>
    <w:tbl>
      <w:tblPr>
        <w:tblW w:w="1459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3539"/>
        <w:gridCol w:w="4161"/>
        <w:gridCol w:w="1920"/>
        <w:gridCol w:w="1920"/>
        <w:gridCol w:w="3056"/>
      </w:tblGrid>
      <w:tr w:rsidRPr="0034397F" w:rsidR="0034397F" w:rsidTr="008E285C" w14:paraId="5C8AA082" w14:textId="77777777">
        <w:trPr>
          <w:trHeight w:val="604"/>
        </w:trPr>
        <w:tc>
          <w:tcPr>
            <w:tcW w:w="3539" w:type="dxa"/>
            <w:vMerge w:val="restart"/>
            <w:shd w:val="clear" w:color="auto" w:fill="auto"/>
            <w:vAlign w:val="center"/>
            <w:hideMark/>
          </w:tcPr>
          <w:p w:rsidRPr="0034397F" w:rsidR="0034397F" w:rsidP="0034397F" w:rsidRDefault="0034397F" w14:paraId="184C96C1" w14:textId="3725BA0B">
            <w:pPr>
              <w:spacing w:after="0" w:line="240" w:lineRule="auto"/>
              <w:jc w:val="left"/>
              <w:rPr>
                <w:rFonts w:eastAsia="Times New Roman" w:cs="Calibri"/>
                <w:sz w:val="18"/>
                <w:szCs w:val="18"/>
                <w:lang w:val="fr-FR" w:eastAsia="fr-FR"/>
              </w:rPr>
            </w:pPr>
            <w:r w:rsidRPr="0034397F">
              <w:rPr>
                <w:rFonts w:eastAsia="Times New Roman" w:cs="Calibri"/>
                <w:b/>
                <w:bCs/>
                <w:sz w:val="18"/>
                <w:szCs w:val="18"/>
                <w:lang w:eastAsia="fr-FR"/>
              </w:rPr>
              <w:t xml:space="preserve">Objectif Général </w:t>
            </w:r>
            <w:r w:rsidR="00F875BF">
              <w:rPr>
                <w:rFonts w:eastAsia="Times New Roman" w:cs="Calibri"/>
                <w:b/>
                <w:bCs/>
                <w:sz w:val="18"/>
                <w:szCs w:val="18"/>
                <w:lang w:eastAsia="fr-FR"/>
              </w:rPr>
              <w:t xml:space="preserve">Pilier </w:t>
            </w:r>
            <w:r w:rsidRPr="0034397F">
              <w:rPr>
                <w:rFonts w:eastAsia="Times New Roman" w:cs="Calibri"/>
                <w:b/>
                <w:bCs/>
                <w:sz w:val="18"/>
                <w:szCs w:val="18"/>
                <w:lang w:eastAsia="fr-FR"/>
              </w:rPr>
              <w:t>:</w:t>
            </w:r>
            <w:r w:rsidRPr="0034397F">
              <w:rPr>
                <w:rFonts w:eastAsia="Times New Roman" w:cs="Calibri"/>
                <w:sz w:val="18"/>
                <w:szCs w:val="18"/>
                <w:lang w:eastAsia="fr-FR"/>
              </w:rPr>
              <w:t> </w:t>
            </w:r>
            <w:r w:rsidRPr="0034397F">
              <w:rPr>
                <w:rFonts w:eastAsia="Times New Roman" w:cs="Calibri"/>
                <w:sz w:val="18"/>
                <w:szCs w:val="18"/>
                <w:lang w:eastAsia="fr-FR"/>
              </w:rPr>
              <w:br/>
            </w:r>
            <w:r w:rsidRPr="0034397F">
              <w:rPr>
                <w:rFonts w:eastAsia="Times New Roman" w:cs="Calibri"/>
                <w:sz w:val="18"/>
                <w:szCs w:val="18"/>
                <w:lang w:eastAsia="fr-FR"/>
              </w:rPr>
              <w:t>Lutter contre l’insécurité alimentaire et améliorer les conditions de vie et de revenus par une agriculture durable. </w:t>
            </w:r>
          </w:p>
        </w:tc>
        <w:tc>
          <w:tcPr>
            <w:tcW w:w="4161" w:type="dxa"/>
            <w:shd w:val="clear" w:color="auto" w:fill="auto"/>
            <w:vAlign w:val="center"/>
            <w:hideMark/>
          </w:tcPr>
          <w:p w:rsidRPr="008E285C" w:rsidR="0034397F" w:rsidP="008E285C" w:rsidRDefault="00F875BF" w14:paraId="4D402289" w14:textId="0F3E5781">
            <w:pPr>
              <w:spacing w:after="0" w:line="240" w:lineRule="auto"/>
              <w:rPr>
                <w:rFonts w:eastAsia="Times New Roman" w:cs="Calibri"/>
                <w:sz w:val="18"/>
                <w:szCs w:val="18"/>
                <w:lang w:eastAsia="fr-FR"/>
              </w:rPr>
            </w:pPr>
            <w:r w:rsidRPr="008E285C">
              <w:rPr>
                <w:rFonts w:eastAsia="Times New Roman" w:cs="Calibri"/>
                <w:sz w:val="18"/>
                <w:szCs w:val="18"/>
                <w:lang w:eastAsia="fr-FR"/>
              </w:rPr>
              <w:t>Evolution de la proportion de la population totale en situation d’insécurité alimentaire, par sexe, âge (</w:t>
            </w:r>
            <w:r w:rsidRPr="008E285C" w:rsidR="00537331">
              <w:rPr>
                <w:rFonts w:eastAsia="Times New Roman" w:cs="Calibri"/>
                <w:sz w:val="18"/>
                <w:szCs w:val="18"/>
                <w:lang w:eastAsia="fr-FR"/>
              </w:rPr>
              <w:t>ODD</w:t>
            </w:r>
            <w:r w:rsidRPr="008E285C">
              <w:rPr>
                <w:rFonts w:eastAsia="Times New Roman" w:cs="Calibri"/>
                <w:sz w:val="18"/>
                <w:szCs w:val="18"/>
                <w:lang w:eastAsia="fr-FR"/>
              </w:rPr>
              <w:t xml:space="preserve"> 2.) (%) sur l’ensemble des territoires ciblés par le sous-portefeuille</w:t>
            </w:r>
          </w:p>
        </w:tc>
        <w:tc>
          <w:tcPr>
            <w:tcW w:w="1920" w:type="dxa"/>
            <w:shd w:val="clear" w:color="auto" w:fill="auto"/>
            <w:vAlign w:val="center"/>
            <w:hideMark/>
          </w:tcPr>
          <w:p w:rsidRPr="0034397F" w:rsidR="0034397F" w:rsidP="008E285C" w:rsidRDefault="00F875BF" w14:paraId="3079BE7F" w14:textId="495A4393">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B</w:t>
            </w:r>
            <w:r w:rsidR="00B511D0">
              <w:rPr>
                <w:rFonts w:eastAsia="Times New Roman" w:cs="Calibri"/>
                <w:sz w:val="18"/>
                <w:szCs w:val="18"/>
                <w:lang w:val="fr-FR" w:eastAsia="fr-FR"/>
              </w:rPr>
              <w:t>a</w:t>
            </w:r>
            <w:r>
              <w:rPr>
                <w:rFonts w:eastAsia="Times New Roman" w:cs="Calibri"/>
                <w:sz w:val="18"/>
                <w:szCs w:val="18"/>
                <w:lang w:val="fr-FR" w:eastAsia="fr-FR"/>
              </w:rPr>
              <w:t>seline</w:t>
            </w:r>
          </w:p>
        </w:tc>
        <w:tc>
          <w:tcPr>
            <w:tcW w:w="1920" w:type="dxa"/>
            <w:shd w:val="clear" w:color="auto" w:fill="auto"/>
            <w:vAlign w:val="center"/>
            <w:hideMark/>
          </w:tcPr>
          <w:p w:rsidRPr="0034397F" w:rsidR="0034397F" w:rsidP="008E285C" w:rsidRDefault="0034397F" w14:paraId="498DCC54" w14:textId="26DF449B">
            <w:pPr>
              <w:spacing w:after="0" w:line="240" w:lineRule="auto"/>
              <w:jc w:val="center"/>
              <w:rPr>
                <w:rFonts w:eastAsia="Times New Roman" w:cs="Calibri"/>
                <w:sz w:val="18"/>
                <w:szCs w:val="18"/>
                <w:lang w:val="fr-FR" w:eastAsia="fr-FR"/>
              </w:rPr>
            </w:pPr>
          </w:p>
        </w:tc>
        <w:tc>
          <w:tcPr>
            <w:tcW w:w="3056" w:type="dxa"/>
            <w:shd w:val="clear" w:color="auto" w:fill="auto"/>
            <w:vAlign w:val="center"/>
            <w:hideMark/>
          </w:tcPr>
          <w:p w:rsidRPr="0034397F" w:rsidR="0034397F" w:rsidP="07E95B6E" w:rsidRDefault="6B68E3BF" w14:paraId="7A500035" w14:textId="09A36744">
            <w:pPr>
              <w:spacing w:after="0" w:line="240" w:lineRule="auto"/>
              <w:jc w:val="left"/>
              <w:rPr>
                <w:rFonts w:eastAsia="Times New Roman" w:cs="Calibri"/>
                <w:sz w:val="18"/>
                <w:szCs w:val="18"/>
                <w:lang w:val="fr-FR" w:eastAsia="fr-FR"/>
              </w:rPr>
            </w:pPr>
            <w:r w:rsidRPr="07E95B6E">
              <w:rPr>
                <w:rFonts w:eastAsia="Times New Roman" w:cs="Calibri"/>
                <w:sz w:val="18"/>
                <w:szCs w:val="18"/>
                <w:lang w:val="fr-FR" w:eastAsia="fr-FR"/>
              </w:rPr>
              <w:t> </w:t>
            </w:r>
            <w:r w:rsidRPr="07E95B6E">
              <w:rPr>
                <w:rFonts w:eastAsia="Times New Roman" w:cs="Calibri"/>
                <w:sz w:val="18"/>
                <w:szCs w:val="18"/>
                <w:lang w:eastAsia="fr-FR"/>
              </w:rPr>
              <w:t xml:space="preserve"> Enquêtes nationales</w:t>
            </w:r>
          </w:p>
          <w:p w:rsidRPr="0034397F" w:rsidR="0034397F" w:rsidP="07E95B6E" w:rsidRDefault="0034397F" w14:paraId="5FE48336" w14:textId="37CA52E8">
            <w:pPr>
              <w:spacing w:after="0" w:line="240" w:lineRule="auto"/>
              <w:rPr>
                <w:rFonts w:eastAsia="Calibri" w:cs="Arial"/>
                <w:szCs w:val="21"/>
                <w:lang w:val="fr-FR" w:eastAsia="fr-FR"/>
              </w:rPr>
            </w:pPr>
          </w:p>
        </w:tc>
      </w:tr>
      <w:tr w:rsidRPr="0034397F" w:rsidR="0034397F" w:rsidTr="008E285C" w14:paraId="3A075D54" w14:textId="77777777">
        <w:trPr>
          <w:trHeight w:val="826"/>
        </w:trPr>
        <w:tc>
          <w:tcPr>
            <w:tcW w:w="3539" w:type="dxa"/>
            <w:vMerge/>
            <w:vAlign w:val="center"/>
            <w:hideMark/>
          </w:tcPr>
          <w:p w:rsidRPr="0034397F" w:rsidR="0034397F" w:rsidP="0034397F" w:rsidRDefault="0034397F" w14:paraId="4D3C78A9" w14:textId="77777777">
            <w:pPr>
              <w:spacing w:after="0" w:line="240" w:lineRule="auto"/>
              <w:jc w:val="left"/>
              <w:rPr>
                <w:rFonts w:eastAsia="Times New Roman" w:cs="Calibri"/>
                <w:sz w:val="18"/>
                <w:szCs w:val="18"/>
                <w:lang w:val="fr-FR" w:eastAsia="fr-FR"/>
              </w:rPr>
            </w:pPr>
          </w:p>
        </w:tc>
        <w:tc>
          <w:tcPr>
            <w:tcW w:w="4161" w:type="dxa"/>
            <w:shd w:val="clear" w:color="auto" w:fill="auto"/>
            <w:vAlign w:val="center"/>
            <w:hideMark/>
          </w:tcPr>
          <w:p w:rsidRPr="008E285C" w:rsidR="0034397F" w:rsidP="008E285C" w:rsidRDefault="00B511D0" w14:paraId="23EDD8A4" w14:textId="6C489D15">
            <w:pPr>
              <w:spacing w:after="0" w:line="240" w:lineRule="auto"/>
              <w:rPr>
                <w:rFonts w:eastAsia="Times New Roman" w:cs="Calibri"/>
                <w:sz w:val="18"/>
                <w:szCs w:val="18"/>
                <w:lang w:eastAsia="fr-FR"/>
              </w:rPr>
            </w:pPr>
            <w:r w:rsidRPr="008E285C">
              <w:rPr>
                <w:rFonts w:eastAsia="Times New Roman" w:cs="Calibri"/>
                <w:sz w:val="18"/>
                <w:szCs w:val="18"/>
                <w:lang w:eastAsia="fr-FR"/>
              </w:rPr>
              <w:t>Proportion de la population déclarant avoir améliorer leurs revenus sur l’ensemble des territoires ciblés par le sous-portefeuille / compilation des données des provinces</w:t>
            </w:r>
          </w:p>
        </w:tc>
        <w:tc>
          <w:tcPr>
            <w:tcW w:w="1920" w:type="dxa"/>
            <w:shd w:val="clear" w:color="auto" w:fill="auto"/>
            <w:vAlign w:val="center"/>
            <w:hideMark/>
          </w:tcPr>
          <w:p w:rsidRPr="0034397F" w:rsidR="0034397F" w:rsidP="008E285C" w:rsidRDefault="00B511D0" w14:paraId="769CDEF8" w14:textId="01634475">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Baseline</w:t>
            </w:r>
          </w:p>
        </w:tc>
        <w:tc>
          <w:tcPr>
            <w:tcW w:w="1920" w:type="dxa"/>
            <w:shd w:val="clear" w:color="auto" w:fill="auto"/>
            <w:vAlign w:val="center"/>
            <w:hideMark/>
          </w:tcPr>
          <w:p w:rsidRPr="0034397F" w:rsidR="0034397F" w:rsidP="008E285C" w:rsidRDefault="0034397F" w14:paraId="7B22D6A9" w14:textId="5E57BEDB">
            <w:pPr>
              <w:spacing w:after="0" w:line="240" w:lineRule="auto"/>
              <w:jc w:val="center"/>
              <w:rPr>
                <w:rFonts w:eastAsia="Times New Roman" w:cs="Calibri"/>
                <w:sz w:val="18"/>
                <w:szCs w:val="18"/>
                <w:lang w:val="fr-FR" w:eastAsia="fr-FR"/>
              </w:rPr>
            </w:pPr>
          </w:p>
        </w:tc>
        <w:tc>
          <w:tcPr>
            <w:tcW w:w="3056" w:type="dxa"/>
            <w:shd w:val="clear" w:color="auto" w:fill="auto"/>
            <w:vAlign w:val="center"/>
            <w:hideMark/>
          </w:tcPr>
          <w:p w:rsidRPr="0034397F" w:rsidR="0034397F" w:rsidP="0034397F" w:rsidRDefault="6B68E3BF" w14:paraId="02921A4B" w14:textId="69CDE88B">
            <w:pPr>
              <w:spacing w:after="0" w:line="240" w:lineRule="auto"/>
              <w:jc w:val="left"/>
              <w:rPr>
                <w:rFonts w:eastAsia="Times New Roman" w:cs="Calibri"/>
                <w:sz w:val="18"/>
                <w:szCs w:val="18"/>
                <w:lang w:val="fr-FR" w:eastAsia="fr-FR"/>
              </w:rPr>
            </w:pPr>
            <w:r w:rsidRPr="07E95B6E">
              <w:rPr>
                <w:rFonts w:eastAsia="Times New Roman" w:cs="Calibri"/>
                <w:sz w:val="18"/>
                <w:szCs w:val="18"/>
                <w:lang w:eastAsia="fr-FR"/>
              </w:rPr>
              <w:t>Enquêtes nationales</w:t>
            </w:r>
          </w:p>
        </w:tc>
      </w:tr>
      <w:tr w:rsidRPr="0034397F" w:rsidR="0034397F" w:rsidTr="008E285C" w14:paraId="61EB3779" w14:textId="77777777">
        <w:trPr>
          <w:trHeight w:val="495"/>
        </w:trPr>
        <w:tc>
          <w:tcPr>
            <w:tcW w:w="3539" w:type="dxa"/>
            <w:vMerge/>
            <w:vAlign w:val="center"/>
            <w:hideMark/>
          </w:tcPr>
          <w:p w:rsidRPr="0034397F" w:rsidR="0034397F" w:rsidP="0034397F" w:rsidRDefault="0034397F" w14:paraId="47942E31" w14:textId="77777777">
            <w:pPr>
              <w:spacing w:after="0" w:line="240" w:lineRule="auto"/>
              <w:jc w:val="left"/>
              <w:rPr>
                <w:rFonts w:eastAsia="Times New Roman" w:cs="Calibri"/>
                <w:sz w:val="18"/>
                <w:szCs w:val="18"/>
                <w:lang w:val="fr-FR" w:eastAsia="fr-FR"/>
              </w:rPr>
            </w:pPr>
          </w:p>
        </w:tc>
        <w:tc>
          <w:tcPr>
            <w:tcW w:w="4161" w:type="dxa"/>
            <w:shd w:val="clear" w:color="auto" w:fill="auto"/>
            <w:vAlign w:val="center"/>
            <w:hideMark/>
          </w:tcPr>
          <w:p w:rsidRPr="008E285C" w:rsidR="0034397F" w:rsidP="008E285C" w:rsidRDefault="00B511D0" w14:paraId="1ABCF401" w14:textId="05A369EC">
            <w:pPr>
              <w:spacing w:after="0" w:line="240" w:lineRule="auto"/>
              <w:rPr>
                <w:rFonts w:eastAsia="Times New Roman" w:cs="Calibri"/>
                <w:sz w:val="18"/>
                <w:szCs w:val="18"/>
                <w:lang w:eastAsia="fr-FR"/>
              </w:rPr>
            </w:pPr>
            <w:r w:rsidRPr="008E285C">
              <w:rPr>
                <w:rFonts w:eastAsia="Times New Roman" w:cs="Calibri"/>
                <w:sz w:val="18"/>
                <w:szCs w:val="18"/>
                <w:lang w:eastAsia="fr-FR"/>
              </w:rPr>
              <w:t>Evolution des proportions des zones agricoles exploitées de manière productive et durable sur l’ensemble des territoires ciblés par le sous- portefeuille / compilation des données des provinces</w:t>
            </w:r>
          </w:p>
        </w:tc>
        <w:tc>
          <w:tcPr>
            <w:tcW w:w="1920" w:type="dxa"/>
            <w:shd w:val="clear" w:color="auto" w:fill="auto"/>
            <w:vAlign w:val="center"/>
            <w:hideMark/>
          </w:tcPr>
          <w:p w:rsidRPr="0034397F" w:rsidR="0034397F" w:rsidP="008E285C" w:rsidRDefault="00B511D0" w14:paraId="5DE99AE9" w14:textId="6741BB83">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Baseline</w:t>
            </w:r>
          </w:p>
        </w:tc>
        <w:tc>
          <w:tcPr>
            <w:tcW w:w="1920" w:type="dxa"/>
            <w:shd w:val="clear" w:color="auto" w:fill="auto"/>
            <w:vAlign w:val="center"/>
            <w:hideMark/>
          </w:tcPr>
          <w:p w:rsidRPr="0034397F" w:rsidR="0034397F" w:rsidP="008E285C" w:rsidRDefault="0034397F" w14:paraId="65E8C099" w14:textId="5FC37644">
            <w:pPr>
              <w:spacing w:after="0" w:line="240" w:lineRule="auto"/>
              <w:jc w:val="center"/>
              <w:rPr>
                <w:rFonts w:eastAsia="Times New Roman" w:cs="Calibri"/>
                <w:sz w:val="18"/>
                <w:szCs w:val="18"/>
                <w:lang w:val="fr-FR" w:eastAsia="fr-FR"/>
              </w:rPr>
            </w:pPr>
          </w:p>
        </w:tc>
        <w:tc>
          <w:tcPr>
            <w:tcW w:w="3056" w:type="dxa"/>
            <w:shd w:val="clear" w:color="auto" w:fill="auto"/>
            <w:vAlign w:val="center"/>
            <w:hideMark/>
          </w:tcPr>
          <w:p w:rsidRPr="00DD162E" w:rsidR="0034397F" w:rsidP="07E95B6E" w:rsidRDefault="6B68E3BF" w14:paraId="2D319343" w14:textId="6C6BCC79">
            <w:pPr>
              <w:spacing w:after="0" w:line="240" w:lineRule="auto"/>
              <w:jc w:val="left"/>
              <w:rPr>
                <w:rFonts w:eastAsia="Times New Roman" w:cs="Calibri"/>
                <w:sz w:val="18"/>
                <w:szCs w:val="18"/>
                <w:lang w:eastAsia="fr-FR"/>
              </w:rPr>
            </w:pPr>
            <w:r w:rsidRPr="07E95B6E">
              <w:rPr>
                <w:rFonts w:eastAsia="Times New Roman" w:cs="Calibri"/>
                <w:sz w:val="18"/>
                <w:szCs w:val="18"/>
                <w:lang w:val="fr-FR" w:eastAsia="fr-FR"/>
              </w:rPr>
              <w:t> </w:t>
            </w:r>
            <w:r w:rsidRPr="07E95B6E">
              <w:rPr>
                <w:rFonts w:eastAsia="Times New Roman" w:cs="Calibri"/>
                <w:sz w:val="18"/>
                <w:szCs w:val="18"/>
                <w:lang w:eastAsia="fr-FR"/>
              </w:rPr>
              <w:t xml:space="preserve"> Enquêtes nationales</w:t>
            </w:r>
          </w:p>
        </w:tc>
      </w:tr>
      <w:tr w:rsidRPr="0034397F" w:rsidR="0034397F" w:rsidTr="008E285C" w14:paraId="2D77571E" w14:textId="77777777">
        <w:trPr>
          <w:trHeight w:val="463"/>
        </w:trPr>
        <w:tc>
          <w:tcPr>
            <w:tcW w:w="3539" w:type="dxa"/>
            <w:vMerge w:val="restart"/>
            <w:shd w:val="clear" w:color="auto" w:fill="auto"/>
            <w:vAlign w:val="center"/>
            <w:hideMark/>
          </w:tcPr>
          <w:p w:rsidRPr="0034397F" w:rsidR="0034397F" w:rsidP="0034397F" w:rsidRDefault="0034397F" w14:paraId="17BBF766" w14:textId="77777777">
            <w:pPr>
              <w:spacing w:after="0" w:line="240" w:lineRule="auto"/>
              <w:jc w:val="left"/>
              <w:rPr>
                <w:rFonts w:eastAsia="Times New Roman" w:cs="Calibri"/>
                <w:sz w:val="18"/>
                <w:szCs w:val="18"/>
                <w:lang w:val="fr-FR" w:eastAsia="fr-FR"/>
              </w:rPr>
            </w:pPr>
            <w:r w:rsidRPr="0034397F">
              <w:rPr>
                <w:rFonts w:eastAsia="Times New Roman" w:cs="Calibri"/>
                <w:b/>
                <w:bCs/>
                <w:sz w:val="18"/>
                <w:szCs w:val="18"/>
                <w:lang w:eastAsia="fr-FR"/>
              </w:rPr>
              <w:t>Objectif spécifique :</w:t>
            </w:r>
            <w:r w:rsidRPr="0034397F">
              <w:rPr>
                <w:rFonts w:eastAsia="Times New Roman" w:cs="Calibri"/>
                <w:sz w:val="18"/>
                <w:szCs w:val="18"/>
                <w:lang w:eastAsia="fr-FR"/>
              </w:rPr>
              <w:t>  </w:t>
            </w:r>
            <w:r w:rsidRPr="0034397F">
              <w:rPr>
                <w:rFonts w:eastAsia="Times New Roman" w:cs="Calibri"/>
                <w:sz w:val="18"/>
                <w:szCs w:val="18"/>
                <w:lang w:eastAsia="fr-FR"/>
              </w:rPr>
              <w:br/>
            </w:r>
            <w:r w:rsidRPr="0034397F">
              <w:rPr>
                <w:rFonts w:eastAsia="Times New Roman" w:cs="Calibri"/>
                <w:sz w:val="18"/>
                <w:szCs w:val="18"/>
                <w:lang w:eastAsia="fr-FR"/>
              </w:rPr>
              <w:t>Améliorer la gouvernance et la performance économique, sociale, et environnementale des systèmes alimentaires, générateurs de sécurité alimentaire et de revenus grâce à des agricultures familiales et entrepreneuriales résilientes et inclusives pour les jeunes et les femmes. </w:t>
            </w:r>
          </w:p>
        </w:tc>
        <w:tc>
          <w:tcPr>
            <w:tcW w:w="4161" w:type="dxa"/>
            <w:shd w:val="clear" w:color="auto" w:fill="auto"/>
            <w:vAlign w:val="center"/>
            <w:hideMark/>
          </w:tcPr>
          <w:p w:rsidRPr="0034397F" w:rsidR="0034397F" w:rsidP="0034397F" w:rsidRDefault="0034397F" w14:paraId="210EC0C0" w14:textId="1834F135">
            <w:pPr>
              <w:spacing w:after="0" w:line="240" w:lineRule="auto"/>
              <w:rPr>
                <w:rFonts w:ascii="Symbol" w:hAnsi="Symbol" w:eastAsia="Times New Roman" w:cs="Calibri"/>
                <w:sz w:val="20"/>
                <w:szCs w:val="20"/>
                <w:lang w:val="fr-FR" w:eastAsia="fr-FR"/>
              </w:rPr>
            </w:pPr>
            <w:r w:rsidRPr="0034397F">
              <w:rPr>
                <w:rFonts w:eastAsia="Times New Roman" w:cs="Calibri"/>
                <w:sz w:val="18"/>
                <w:szCs w:val="18"/>
                <w:lang w:eastAsia="fr-FR"/>
              </w:rPr>
              <w:t>Proportion de ménages qui estiment que leurs revenus ont augmenté depuis le début du programme</w:t>
            </w:r>
          </w:p>
        </w:tc>
        <w:tc>
          <w:tcPr>
            <w:tcW w:w="1920" w:type="dxa"/>
            <w:shd w:val="clear" w:color="auto" w:fill="auto"/>
            <w:vAlign w:val="center"/>
            <w:hideMark/>
          </w:tcPr>
          <w:p w:rsidRPr="0034397F" w:rsidR="0034397F" w:rsidP="008E285C" w:rsidRDefault="6B68E3BF" w14:paraId="4E053E2C" w14:textId="689CFB32">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N/A</w:t>
            </w:r>
          </w:p>
        </w:tc>
        <w:tc>
          <w:tcPr>
            <w:tcW w:w="1920" w:type="dxa"/>
            <w:shd w:val="clear" w:color="auto" w:fill="auto"/>
            <w:vAlign w:val="center"/>
            <w:hideMark/>
          </w:tcPr>
          <w:p w:rsidRPr="0034397F" w:rsidR="0034397F" w:rsidP="008E285C" w:rsidRDefault="6B68E3BF" w14:paraId="3A2EEF35" w14:textId="695DADF7">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75%</w:t>
            </w:r>
          </w:p>
        </w:tc>
        <w:tc>
          <w:tcPr>
            <w:tcW w:w="3056" w:type="dxa"/>
            <w:shd w:val="clear" w:color="auto" w:fill="auto"/>
            <w:vAlign w:val="center"/>
            <w:hideMark/>
          </w:tcPr>
          <w:p w:rsidRPr="0034397F" w:rsidR="0034397F" w:rsidP="07E95B6E" w:rsidRDefault="6B68E3BF" w14:paraId="359B9A33" w14:textId="760A3346">
            <w:pPr>
              <w:spacing w:after="0" w:line="240" w:lineRule="auto"/>
              <w:jc w:val="left"/>
              <w:rPr>
                <w:rFonts w:eastAsia="Calibri" w:cs="Arial"/>
                <w:szCs w:val="21"/>
                <w:lang w:val="fr-FR" w:eastAsia="fr-FR"/>
              </w:rPr>
            </w:pPr>
            <w:r w:rsidRPr="07E95B6E">
              <w:rPr>
                <w:rFonts w:eastAsia="Times New Roman" w:cs="Calibri"/>
                <w:sz w:val="18"/>
                <w:szCs w:val="18"/>
                <w:lang w:val="fr-FR" w:eastAsia="fr-FR"/>
              </w:rPr>
              <w:t> </w:t>
            </w:r>
            <w:r w:rsidRPr="07E95B6E" w:rsidR="675538D9">
              <w:rPr>
                <w:sz w:val="18"/>
                <w:szCs w:val="18"/>
              </w:rPr>
              <w:t xml:space="preserve"> Enquêtes et base de données du projet</w:t>
            </w:r>
          </w:p>
        </w:tc>
      </w:tr>
      <w:tr w:rsidRPr="0034397F" w:rsidR="0034397F" w:rsidTr="008E285C" w14:paraId="6A4E6D5F" w14:textId="77777777">
        <w:trPr>
          <w:trHeight w:val="67"/>
        </w:trPr>
        <w:tc>
          <w:tcPr>
            <w:tcW w:w="3539" w:type="dxa"/>
            <w:vMerge/>
            <w:vAlign w:val="center"/>
            <w:hideMark/>
          </w:tcPr>
          <w:p w:rsidRPr="0034397F" w:rsidR="0034397F" w:rsidP="0034397F" w:rsidRDefault="0034397F" w14:paraId="5655E367" w14:textId="77777777">
            <w:pPr>
              <w:spacing w:after="0" w:line="240" w:lineRule="auto"/>
              <w:jc w:val="left"/>
              <w:rPr>
                <w:rFonts w:eastAsia="Times New Roman" w:cs="Calibri"/>
                <w:sz w:val="18"/>
                <w:szCs w:val="18"/>
                <w:lang w:val="fr-FR" w:eastAsia="fr-FR"/>
              </w:rPr>
            </w:pPr>
          </w:p>
        </w:tc>
        <w:tc>
          <w:tcPr>
            <w:tcW w:w="4161" w:type="dxa"/>
            <w:shd w:val="clear" w:color="auto" w:fill="auto"/>
            <w:vAlign w:val="center"/>
            <w:hideMark/>
          </w:tcPr>
          <w:p w:rsidRPr="0034397F" w:rsidR="0034397F" w:rsidP="0034397F" w:rsidRDefault="0034397F" w14:paraId="3801C787" w14:textId="34FADB55">
            <w:pPr>
              <w:spacing w:after="0" w:line="240" w:lineRule="auto"/>
              <w:rPr>
                <w:rFonts w:ascii="Symbol" w:hAnsi="Symbol" w:eastAsia="Times New Roman" w:cs="Calibri"/>
                <w:sz w:val="20"/>
                <w:szCs w:val="20"/>
                <w:lang w:val="fr-FR" w:eastAsia="fr-FR"/>
              </w:rPr>
            </w:pPr>
            <w:r w:rsidRPr="0034397F">
              <w:rPr>
                <w:rFonts w:eastAsia="Times New Roman" w:cs="Calibri"/>
                <w:sz w:val="18"/>
                <w:szCs w:val="18"/>
                <w:lang w:val="fr-FR" w:eastAsia="fr-FR"/>
              </w:rPr>
              <w:t xml:space="preserve">Indice </w:t>
            </w:r>
            <w:proofErr w:type="spellStart"/>
            <w:r w:rsidRPr="0034397F">
              <w:rPr>
                <w:rFonts w:eastAsia="Times New Roman" w:cs="Calibri"/>
                <w:sz w:val="18"/>
                <w:szCs w:val="18"/>
                <w:lang w:val="fr-FR" w:eastAsia="fr-FR"/>
              </w:rPr>
              <w:t>agro-écologique</w:t>
            </w:r>
            <w:proofErr w:type="spellEnd"/>
            <w:r w:rsidRPr="0034397F">
              <w:rPr>
                <w:rFonts w:eastAsia="Times New Roman" w:cs="Calibri"/>
                <w:sz w:val="18"/>
                <w:szCs w:val="18"/>
                <w:lang w:val="fr-FR" w:eastAsia="fr-FR"/>
              </w:rPr>
              <w:t xml:space="preserve"> (TAPE)</w:t>
            </w:r>
            <w:r w:rsidRPr="0034397F">
              <w:rPr>
                <w:rFonts w:eastAsia="Times New Roman" w:cs="Calibri"/>
                <w:szCs w:val="21"/>
                <w:lang w:val="fr-FR" w:eastAsia="fr-FR"/>
              </w:rPr>
              <w:t> </w:t>
            </w:r>
          </w:p>
        </w:tc>
        <w:tc>
          <w:tcPr>
            <w:tcW w:w="1920" w:type="dxa"/>
            <w:shd w:val="clear" w:color="auto" w:fill="auto"/>
            <w:vAlign w:val="center"/>
            <w:hideMark/>
          </w:tcPr>
          <w:p w:rsidRPr="0034397F" w:rsidR="0034397F" w:rsidP="008E285C" w:rsidRDefault="07E95B6E" w14:paraId="3750491B" w14:textId="49E7BFC9">
            <w:pPr>
              <w:spacing w:after="0" w:line="240" w:lineRule="auto"/>
              <w:jc w:val="center"/>
              <w:rPr>
                <w:rFonts w:eastAsia="Times New Roman" w:cs="Calibri"/>
                <w:sz w:val="18"/>
                <w:szCs w:val="18"/>
                <w:lang w:val="fr-FR" w:eastAsia="fr-FR"/>
              </w:rPr>
            </w:pPr>
            <w:r w:rsidRPr="07E95B6E">
              <w:rPr>
                <w:rFonts w:eastAsia="Georgia" w:cs="Georgia"/>
                <w:sz w:val="18"/>
                <w:szCs w:val="18"/>
                <w:lang w:val="fr-FR"/>
              </w:rPr>
              <w:t>à déterminer en début de projet</w:t>
            </w:r>
          </w:p>
        </w:tc>
        <w:tc>
          <w:tcPr>
            <w:tcW w:w="1920" w:type="dxa"/>
            <w:shd w:val="clear" w:color="auto" w:fill="auto"/>
            <w:vAlign w:val="center"/>
            <w:hideMark/>
          </w:tcPr>
          <w:p w:rsidRPr="0034397F" w:rsidR="0034397F" w:rsidP="008E285C" w:rsidRDefault="6B68E3BF" w14:paraId="1E115A17" w14:textId="5AB560CD">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+ 20%</w:t>
            </w:r>
          </w:p>
        </w:tc>
        <w:tc>
          <w:tcPr>
            <w:tcW w:w="3056" w:type="dxa"/>
            <w:shd w:val="clear" w:color="auto" w:fill="auto"/>
            <w:vAlign w:val="center"/>
            <w:hideMark/>
          </w:tcPr>
          <w:p w:rsidRPr="0034397F" w:rsidR="0034397F" w:rsidP="07E95B6E" w:rsidRDefault="6B68E3BF" w14:paraId="1AB9F08F" w14:textId="02618A10">
            <w:pPr>
              <w:spacing w:after="0" w:line="240" w:lineRule="auto"/>
              <w:jc w:val="left"/>
              <w:rPr>
                <w:rFonts w:eastAsia="Calibri" w:cs="Arial"/>
                <w:szCs w:val="21"/>
                <w:lang w:val="fr-FR" w:eastAsia="fr-FR"/>
              </w:rPr>
            </w:pPr>
            <w:r w:rsidRPr="07E95B6E">
              <w:rPr>
                <w:rFonts w:eastAsia="Times New Roman" w:cs="Calibri"/>
                <w:sz w:val="18"/>
                <w:szCs w:val="18"/>
                <w:lang w:val="fr-FR" w:eastAsia="fr-FR"/>
              </w:rPr>
              <w:t> </w:t>
            </w:r>
            <w:r w:rsidRPr="07E95B6E" w:rsidR="675538D9">
              <w:rPr>
                <w:sz w:val="18"/>
                <w:szCs w:val="18"/>
              </w:rPr>
              <w:t xml:space="preserve"> base de données du projet</w:t>
            </w:r>
          </w:p>
        </w:tc>
      </w:tr>
      <w:tr w:rsidRPr="0034397F" w:rsidR="0034397F" w:rsidTr="008E285C" w14:paraId="2E7E8581" w14:textId="77777777">
        <w:trPr>
          <w:trHeight w:val="209"/>
        </w:trPr>
        <w:tc>
          <w:tcPr>
            <w:tcW w:w="3539" w:type="dxa"/>
            <w:vMerge/>
            <w:vAlign w:val="center"/>
            <w:hideMark/>
          </w:tcPr>
          <w:p w:rsidRPr="0034397F" w:rsidR="0034397F" w:rsidP="0034397F" w:rsidRDefault="0034397F" w14:paraId="5DC6C408" w14:textId="77777777">
            <w:pPr>
              <w:spacing w:after="0" w:line="240" w:lineRule="auto"/>
              <w:jc w:val="left"/>
              <w:rPr>
                <w:rFonts w:eastAsia="Times New Roman" w:cs="Calibri"/>
                <w:sz w:val="18"/>
                <w:szCs w:val="18"/>
                <w:lang w:val="fr-FR" w:eastAsia="fr-FR"/>
              </w:rPr>
            </w:pPr>
          </w:p>
        </w:tc>
        <w:tc>
          <w:tcPr>
            <w:tcW w:w="4161" w:type="dxa"/>
            <w:shd w:val="clear" w:color="auto" w:fill="auto"/>
            <w:vAlign w:val="center"/>
            <w:hideMark/>
          </w:tcPr>
          <w:p w:rsidRPr="0034397F" w:rsidR="0034397F" w:rsidP="0034397F" w:rsidRDefault="0034397F" w14:paraId="2D5B3DAD" w14:textId="2ACDEF11">
            <w:pPr>
              <w:spacing w:after="0" w:line="240" w:lineRule="auto"/>
              <w:rPr>
                <w:rFonts w:ascii="Symbol" w:hAnsi="Symbol" w:eastAsia="Times New Roman" w:cs="Calibri"/>
                <w:sz w:val="20"/>
                <w:szCs w:val="20"/>
                <w:lang w:val="fr-FR" w:eastAsia="fr-FR"/>
              </w:rPr>
            </w:pPr>
            <w:r w:rsidRPr="0034397F">
              <w:rPr>
                <w:rFonts w:eastAsia="Times New Roman" w:cs="Calibri"/>
                <w:sz w:val="18"/>
                <w:szCs w:val="18"/>
                <w:lang w:eastAsia="fr-FR"/>
              </w:rPr>
              <w:t>Indice d’autonomisation des femmes dans l’agriculture  </w:t>
            </w:r>
          </w:p>
        </w:tc>
        <w:tc>
          <w:tcPr>
            <w:tcW w:w="1920" w:type="dxa"/>
            <w:shd w:val="clear" w:color="auto" w:fill="auto"/>
            <w:vAlign w:val="center"/>
            <w:hideMark/>
          </w:tcPr>
          <w:p w:rsidRPr="0034397F" w:rsidR="0034397F" w:rsidP="008E285C" w:rsidRDefault="07E95B6E" w14:paraId="42CDA77A" w14:textId="7B4F900E">
            <w:pPr>
              <w:spacing w:after="0" w:line="240" w:lineRule="auto"/>
              <w:jc w:val="center"/>
              <w:rPr>
                <w:rFonts w:eastAsia="Times New Roman" w:cs="Calibri"/>
                <w:sz w:val="18"/>
                <w:szCs w:val="18"/>
                <w:lang w:val="fr-FR" w:eastAsia="fr-FR"/>
              </w:rPr>
            </w:pPr>
            <w:r w:rsidRPr="07E95B6E">
              <w:rPr>
                <w:rFonts w:eastAsia="Georgia" w:cs="Georgia"/>
                <w:sz w:val="18"/>
                <w:szCs w:val="18"/>
                <w:lang w:val="fr-FR"/>
              </w:rPr>
              <w:t>à déterminer en début de projet</w:t>
            </w:r>
          </w:p>
          <w:p w:rsidRPr="0034397F" w:rsidR="0034397F" w:rsidP="008E285C" w:rsidRDefault="0034397F" w14:paraId="2059D65D" w14:textId="36566565">
            <w:pPr>
              <w:spacing w:after="0" w:line="240" w:lineRule="auto"/>
              <w:jc w:val="center"/>
              <w:rPr>
                <w:rFonts w:eastAsia="Times New Roman" w:cs="Calibri"/>
                <w:sz w:val="18"/>
                <w:szCs w:val="18"/>
                <w:lang w:val="fr-FR" w:eastAsia="fr-FR"/>
              </w:rPr>
            </w:pPr>
          </w:p>
        </w:tc>
        <w:tc>
          <w:tcPr>
            <w:tcW w:w="1920" w:type="dxa"/>
            <w:shd w:val="clear" w:color="auto" w:fill="auto"/>
            <w:vAlign w:val="center"/>
            <w:hideMark/>
          </w:tcPr>
          <w:p w:rsidRPr="0034397F" w:rsidR="0034397F" w:rsidP="008E285C" w:rsidRDefault="6B68E3BF" w14:paraId="31817053" w14:textId="2B7C945B">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+ 10%</w:t>
            </w:r>
          </w:p>
        </w:tc>
        <w:tc>
          <w:tcPr>
            <w:tcW w:w="3056" w:type="dxa"/>
            <w:shd w:val="clear" w:color="auto" w:fill="auto"/>
            <w:vAlign w:val="center"/>
            <w:hideMark/>
          </w:tcPr>
          <w:p w:rsidRPr="0034397F" w:rsidR="0034397F" w:rsidP="0034397F" w:rsidRDefault="6B68E3BF" w14:paraId="4DBEDF04" w14:textId="10EBF1AE">
            <w:pPr>
              <w:spacing w:after="0" w:line="240" w:lineRule="auto"/>
              <w:jc w:val="left"/>
              <w:rPr>
                <w:rFonts w:eastAsia="Times New Roman" w:cs="Calibri"/>
                <w:sz w:val="18"/>
                <w:szCs w:val="18"/>
                <w:lang w:val="fr-FR" w:eastAsia="fr-FR"/>
              </w:rPr>
            </w:pPr>
            <w:r w:rsidRPr="07E95B6E">
              <w:rPr>
                <w:rFonts w:eastAsia="Times New Roman" w:cs="Calibri"/>
                <w:sz w:val="18"/>
                <w:szCs w:val="18"/>
                <w:lang w:val="fr-FR" w:eastAsia="fr-FR"/>
              </w:rPr>
              <w:t xml:space="preserve"> Enquêtes réalisées par le projet </w:t>
            </w:r>
          </w:p>
        </w:tc>
      </w:tr>
      <w:tr w:rsidRPr="0034397F" w:rsidR="0034397F" w:rsidTr="008E285C" w14:paraId="48B4E4ED" w14:textId="77777777">
        <w:trPr>
          <w:trHeight w:val="975"/>
        </w:trPr>
        <w:tc>
          <w:tcPr>
            <w:tcW w:w="3539" w:type="dxa"/>
            <w:vMerge w:val="restart"/>
            <w:shd w:val="clear" w:color="auto" w:fill="FFFFFF" w:themeFill="background1"/>
            <w:vAlign w:val="center"/>
            <w:hideMark/>
          </w:tcPr>
          <w:p w:rsidRPr="0034397F" w:rsidR="0034397F" w:rsidP="0034397F" w:rsidRDefault="0034397F" w14:paraId="46D472AA" w14:textId="77777777">
            <w:pPr>
              <w:spacing w:after="0" w:line="240" w:lineRule="auto"/>
              <w:jc w:val="left"/>
              <w:rPr>
                <w:rFonts w:eastAsia="Times New Roman" w:cs="Calibri"/>
                <w:sz w:val="18"/>
                <w:szCs w:val="18"/>
                <w:lang w:val="fr-FR" w:eastAsia="fr-FR"/>
              </w:rPr>
            </w:pPr>
            <w:r w:rsidRPr="0034397F">
              <w:rPr>
                <w:rFonts w:eastAsia="Times New Roman" w:cs="Calibri"/>
                <w:b/>
                <w:bCs/>
                <w:sz w:val="18"/>
                <w:szCs w:val="18"/>
                <w:lang w:eastAsia="fr-FR"/>
              </w:rPr>
              <w:t>Résultat attendu 1:</w:t>
            </w:r>
            <w:r w:rsidRPr="0034397F">
              <w:rPr>
                <w:rFonts w:eastAsia="Times New Roman" w:cs="Calibri"/>
                <w:sz w:val="18"/>
                <w:szCs w:val="18"/>
                <w:lang w:eastAsia="fr-FR"/>
              </w:rPr>
              <w:t> </w:t>
            </w:r>
            <w:r w:rsidRPr="0034397F">
              <w:rPr>
                <w:rFonts w:eastAsia="Times New Roman" w:cs="Calibri"/>
                <w:sz w:val="18"/>
                <w:szCs w:val="18"/>
                <w:lang w:eastAsia="fr-FR"/>
              </w:rPr>
              <w:br/>
            </w:r>
            <w:r w:rsidRPr="0034397F">
              <w:rPr>
                <w:rFonts w:eastAsia="Times New Roman" w:cs="Calibri"/>
                <w:sz w:val="18"/>
                <w:szCs w:val="18"/>
                <w:lang w:eastAsia="fr-FR"/>
              </w:rPr>
              <w:t xml:space="preserve">Les exploitations agricoles familiales améliorent leurs pratiques de gestion technique, économique et </w:t>
            </w:r>
            <w:r w:rsidRPr="0034397F">
              <w:rPr>
                <w:rFonts w:eastAsia="Times New Roman" w:cs="Calibri"/>
                <w:sz w:val="18"/>
                <w:szCs w:val="18"/>
                <w:lang w:eastAsia="fr-FR"/>
              </w:rPr>
              <w:t>environnementale grâce à des modèles agroécologiques, une meilleure intégration aux marchés et une structuration socio-professionnelle </w:t>
            </w:r>
          </w:p>
        </w:tc>
        <w:tc>
          <w:tcPr>
            <w:tcW w:w="4161" w:type="dxa"/>
            <w:shd w:val="clear" w:color="auto" w:fill="FFFFFF" w:themeFill="background1"/>
            <w:vAlign w:val="center"/>
            <w:hideMark/>
          </w:tcPr>
          <w:p w:rsidRPr="0034397F" w:rsidR="0034397F" w:rsidP="0034397F" w:rsidRDefault="0034397F" w14:paraId="5F3FC490" w14:textId="5755D907">
            <w:pPr>
              <w:spacing w:after="0" w:line="240" w:lineRule="auto"/>
              <w:rPr>
                <w:rFonts w:ascii="Symbol" w:hAnsi="Symbol" w:eastAsia="Times New Roman" w:cs="Calibri"/>
                <w:sz w:val="20"/>
                <w:szCs w:val="20"/>
                <w:lang w:val="fr-FR" w:eastAsia="fr-FR"/>
              </w:rPr>
            </w:pPr>
            <w:r w:rsidRPr="0034397F">
              <w:rPr>
                <w:rFonts w:eastAsia="Times New Roman" w:cs="Calibri"/>
                <w:sz w:val="18"/>
                <w:szCs w:val="18"/>
                <w:lang w:eastAsia="fr-FR"/>
              </w:rPr>
              <w:t>Nombre de producteurs ayant augmenté la valeur de la production agricole par ha (désagrégé par type) (ODD 2.4.1 sous indicateur 1)  </w:t>
            </w:r>
          </w:p>
        </w:tc>
        <w:tc>
          <w:tcPr>
            <w:tcW w:w="1920" w:type="dxa"/>
            <w:shd w:val="clear" w:color="auto" w:fill="FFFFFF" w:themeFill="background1"/>
            <w:vAlign w:val="center"/>
            <w:hideMark/>
          </w:tcPr>
          <w:p w:rsidRPr="0034397F" w:rsidR="0034397F" w:rsidP="008E285C" w:rsidRDefault="6B68E3BF" w14:paraId="2C64BC3A" w14:textId="65543788">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N/A</w:t>
            </w:r>
          </w:p>
        </w:tc>
        <w:tc>
          <w:tcPr>
            <w:tcW w:w="1920" w:type="dxa"/>
            <w:shd w:val="clear" w:color="auto" w:fill="FFFFFF" w:themeFill="background1"/>
            <w:vAlign w:val="center"/>
            <w:hideMark/>
          </w:tcPr>
          <w:p w:rsidRPr="0034397F" w:rsidR="0034397F" w:rsidP="008E285C" w:rsidRDefault="008E3418" w14:paraId="2F95D6D6" w14:textId="6AE33964">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6300</w:t>
            </w:r>
          </w:p>
        </w:tc>
        <w:tc>
          <w:tcPr>
            <w:tcW w:w="3056" w:type="dxa"/>
            <w:shd w:val="clear" w:color="auto" w:fill="FFFFFF" w:themeFill="background1"/>
            <w:vAlign w:val="center"/>
            <w:hideMark/>
          </w:tcPr>
          <w:p w:rsidRPr="0034397F" w:rsidR="0034397F" w:rsidP="07E95B6E" w:rsidRDefault="6B68E3BF" w14:paraId="1971F798" w14:textId="4318BC52">
            <w:pPr>
              <w:spacing w:after="0" w:line="240" w:lineRule="auto"/>
              <w:jc w:val="left"/>
              <w:rPr>
                <w:rFonts w:eastAsia="Times New Roman" w:cs="Calibri"/>
                <w:sz w:val="18"/>
                <w:szCs w:val="18"/>
                <w:lang w:val="fr-FR" w:eastAsia="fr-FR"/>
              </w:rPr>
            </w:pPr>
            <w:r w:rsidRPr="07E95B6E">
              <w:rPr>
                <w:rFonts w:eastAsia="Times New Roman" w:cs="Calibri"/>
                <w:sz w:val="18"/>
                <w:szCs w:val="18"/>
                <w:lang w:val="fr-FR" w:eastAsia="fr-FR"/>
              </w:rPr>
              <w:t>  Enquêtes réalisées par le projet en collaboration avec les partenaires institutionnels </w:t>
            </w:r>
          </w:p>
          <w:p w:rsidRPr="0034397F" w:rsidR="0034397F" w:rsidP="07E95B6E" w:rsidRDefault="0034397F" w14:paraId="225F9A73" w14:textId="58B6E206">
            <w:pPr>
              <w:spacing w:after="0" w:line="240" w:lineRule="auto"/>
              <w:jc w:val="left"/>
              <w:rPr>
                <w:rFonts w:eastAsia="Calibri" w:cs="Arial"/>
                <w:szCs w:val="21"/>
                <w:lang w:val="fr-FR" w:eastAsia="fr-FR"/>
              </w:rPr>
            </w:pPr>
          </w:p>
        </w:tc>
      </w:tr>
      <w:tr w:rsidRPr="0034397F" w:rsidR="0034397F" w:rsidTr="008E285C" w14:paraId="1E3F9F2A" w14:textId="77777777">
        <w:trPr>
          <w:trHeight w:val="495"/>
        </w:trPr>
        <w:tc>
          <w:tcPr>
            <w:tcW w:w="3539" w:type="dxa"/>
            <w:vMerge/>
            <w:vAlign w:val="center"/>
            <w:hideMark/>
          </w:tcPr>
          <w:p w:rsidRPr="0034397F" w:rsidR="0034397F" w:rsidP="0034397F" w:rsidRDefault="0034397F" w14:paraId="5EBF25F2" w14:textId="77777777">
            <w:pPr>
              <w:spacing w:after="0" w:line="240" w:lineRule="auto"/>
              <w:jc w:val="left"/>
              <w:rPr>
                <w:rFonts w:eastAsia="Times New Roman" w:cs="Calibri"/>
                <w:sz w:val="18"/>
                <w:szCs w:val="18"/>
                <w:lang w:val="fr-FR" w:eastAsia="fr-FR"/>
              </w:rPr>
            </w:pPr>
          </w:p>
        </w:tc>
        <w:tc>
          <w:tcPr>
            <w:tcW w:w="4161" w:type="dxa"/>
            <w:shd w:val="clear" w:color="auto" w:fill="FFFFFF" w:themeFill="background1"/>
            <w:vAlign w:val="center"/>
            <w:hideMark/>
          </w:tcPr>
          <w:p w:rsidRPr="0034397F" w:rsidR="0034397F" w:rsidP="0034397F" w:rsidRDefault="0034397F" w14:paraId="661FAA8D" w14:textId="159FB9A8">
            <w:pPr>
              <w:spacing w:after="0" w:line="240" w:lineRule="auto"/>
              <w:rPr>
                <w:rFonts w:ascii="Symbol" w:hAnsi="Symbol" w:eastAsia="Times New Roman" w:cs="Calibri"/>
                <w:sz w:val="20"/>
                <w:szCs w:val="20"/>
                <w:lang w:val="fr-FR" w:eastAsia="fr-FR"/>
              </w:rPr>
            </w:pPr>
            <w:r w:rsidRPr="0034397F">
              <w:rPr>
                <w:rFonts w:eastAsia="Times New Roman" w:cs="Calibri"/>
                <w:sz w:val="18"/>
                <w:szCs w:val="18"/>
                <w:lang w:eastAsia="fr-FR"/>
              </w:rPr>
              <w:t>Nombre de femmes ayant augmenté la valeur de la production agricole par ha  </w:t>
            </w:r>
          </w:p>
        </w:tc>
        <w:tc>
          <w:tcPr>
            <w:tcW w:w="1920" w:type="dxa"/>
            <w:shd w:val="clear" w:color="auto" w:fill="FFFFFF" w:themeFill="background1"/>
            <w:vAlign w:val="center"/>
            <w:hideMark/>
          </w:tcPr>
          <w:p w:rsidRPr="0034397F" w:rsidR="0034397F" w:rsidP="008E285C" w:rsidRDefault="6B68E3BF" w14:paraId="67DEC3CE" w14:textId="2A1D9B21">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N/A</w:t>
            </w:r>
          </w:p>
        </w:tc>
        <w:tc>
          <w:tcPr>
            <w:tcW w:w="1920" w:type="dxa"/>
            <w:shd w:val="clear" w:color="auto" w:fill="FFFFFF" w:themeFill="background1"/>
            <w:vAlign w:val="center"/>
            <w:hideMark/>
          </w:tcPr>
          <w:p w:rsidRPr="0034397F" w:rsidR="0034397F" w:rsidP="008E285C" w:rsidRDefault="008E3418" w14:paraId="680A94D8" w14:textId="4CD506BF">
            <w:pPr>
              <w:spacing w:after="0" w:line="240" w:lineRule="auto"/>
              <w:jc w:val="center"/>
              <w:rPr>
                <w:rFonts w:eastAsia="Times New Roman" w:cs="Calibri"/>
                <w:sz w:val="18"/>
                <w:szCs w:val="18"/>
                <w:lang w:val="fr-FR" w:eastAsia="fr-FR"/>
              </w:rPr>
            </w:pPr>
            <w:r>
              <w:rPr>
                <w:rFonts w:eastAsia="Times New Roman" w:cs="Calibri"/>
                <w:sz w:val="18"/>
                <w:szCs w:val="18"/>
                <w:lang w:val="fr-FR" w:eastAsia="fr-FR"/>
              </w:rPr>
              <w:t>1890</w:t>
            </w:r>
            <w:r w:rsidRPr="07E95B6E" w:rsidR="6B68E3BF">
              <w:rPr>
                <w:rFonts w:eastAsia="Times New Roman" w:cs="Calibri"/>
                <w:sz w:val="18"/>
                <w:szCs w:val="18"/>
                <w:lang w:val="fr-FR" w:eastAsia="fr-FR"/>
              </w:rPr>
              <w:t xml:space="preserve"> (30 % de </w:t>
            </w:r>
            <w:r>
              <w:rPr>
                <w:rFonts w:eastAsia="Times New Roman" w:cs="Calibri"/>
                <w:sz w:val="18"/>
                <w:szCs w:val="18"/>
                <w:lang w:val="fr-FR" w:eastAsia="fr-FR"/>
              </w:rPr>
              <w:t>6300</w:t>
            </w:r>
            <w:r w:rsidRPr="07E95B6E" w:rsidR="6B68E3BF">
              <w:rPr>
                <w:rFonts w:eastAsia="Times New Roman" w:cs="Calibri"/>
                <w:sz w:val="18"/>
                <w:szCs w:val="18"/>
                <w:lang w:val="fr-FR" w:eastAsia="fr-FR"/>
              </w:rPr>
              <w:t>)</w:t>
            </w:r>
          </w:p>
        </w:tc>
        <w:tc>
          <w:tcPr>
            <w:tcW w:w="3056" w:type="dxa"/>
            <w:shd w:val="clear" w:color="auto" w:fill="FFFFFF" w:themeFill="background1"/>
            <w:vAlign w:val="center"/>
            <w:hideMark/>
          </w:tcPr>
          <w:p w:rsidRPr="0034397F" w:rsidR="0034397F" w:rsidP="07E95B6E" w:rsidRDefault="6B68E3BF" w14:paraId="0BBC10CD" w14:textId="39113137">
            <w:pPr>
              <w:spacing w:after="0" w:line="240" w:lineRule="auto"/>
              <w:jc w:val="left"/>
              <w:rPr>
                <w:rFonts w:eastAsia="Times New Roman" w:cs="Calibri"/>
                <w:sz w:val="18"/>
                <w:szCs w:val="18"/>
                <w:lang w:val="fr-FR" w:eastAsia="fr-FR"/>
              </w:rPr>
            </w:pPr>
            <w:r w:rsidRPr="07E95B6E">
              <w:rPr>
                <w:rFonts w:eastAsia="Times New Roman" w:cs="Calibri"/>
                <w:sz w:val="18"/>
                <w:szCs w:val="18"/>
                <w:lang w:val="fr-FR" w:eastAsia="fr-FR"/>
              </w:rPr>
              <w:t>  Enquêtes réalisées par le projet en collaboration avec les partenaires institutionnels </w:t>
            </w:r>
          </w:p>
          <w:p w:rsidRPr="0034397F" w:rsidR="0034397F" w:rsidP="07E95B6E" w:rsidRDefault="0034397F" w14:paraId="78FD0898" w14:textId="39113137">
            <w:pPr>
              <w:spacing w:after="0" w:line="240" w:lineRule="auto"/>
              <w:jc w:val="left"/>
              <w:rPr>
                <w:rFonts w:eastAsia="Calibri" w:cs="Arial"/>
                <w:szCs w:val="21"/>
                <w:lang w:val="fr-FR" w:eastAsia="fr-FR"/>
              </w:rPr>
            </w:pPr>
          </w:p>
        </w:tc>
      </w:tr>
      <w:tr w:rsidRPr="0034397F" w:rsidR="0034397F" w:rsidTr="008E285C" w14:paraId="4DE48E16" w14:textId="77777777">
        <w:trPr>
          <w:trHeight w:val="1215"/>
        </w:trPr>
        <w:tc>
          <w:tcPr>
            <w:tcW w:w="3539" w:type="dxa"/>
            <w:vMerge/>
            <w:vAlign w:val="center"/>
            <w:hideMark/>
          </w:tcPr>
          <w:p w:rsidRPr="0034397F" w:rsidR="0034397F" w:rsidP="0034397F" w:rsidRDefault="0034397F" w14:paraId="09C9D020" w14:textId="77777777">
            <w:pPr>
              <w:spacing w:after="0" w:line="240" w:lineRule="auto"/>
              <w:jc w:val="left"/>
              <w:rPr>
                <w:rFonts w:eastAsia="Times New Roman" w:cs="Calibri"/>
                <w:sz w:val="18"/>
                <w:szCs w:val="18"/>
                <w:lang w:val="fr-FR" w:eastAsia="fr-FR"/>
              </w:rPr>
            </w:pPr>
          </w:p>
        </w:tc>
        <w:tc>
          <w:tcPr>
            <w:tcW w:w="4161" w:type="dxa"/>
            <w:shd w:val="clear" w:color="auto" w:fill="FFFFFF" w:themeFill="background1"/>
            <w:vAlign w:val="center"/>
            <w:hideMark/>
          </w:tcPr>
          <w:p w:rsidRPr="0034397F" w:rsidR="0034397F" w:rsidP="0034397F" w:rsidRDefault="0034397F" w14:paraId="1E420224" w14:textId="1373B5FD">
            <w:pPr>
              <w:spacing w:after="0" w:line="240" w:lineRule="auto"/>
              <w:rPr>
                <w:rFonts w:ascii="Symbol" w:hAnsi="Symbol" w:eastAsia="Times New Roman" w:cs="Calibri"/>
                <w:sz w:val="20"/>
                <w:szCs w:val="20"/>
                <w:lang w:val="fr-FR" w:eastAsia="fr-FR"/>
              </w:rPr>
            </w:pPr>
            <w:r w:rsidRPr="0034397F">
              <w:rPr>
                <w:rFonts w:eastAsia="Times New Roman" w:cs="Calibri"/>
                <w:sz w:val="18"/>
                <w:szCs w:val="18"/>
                <w:lang w:eastAsia="fr-FR"/>
              </w:rPr>
              <w:t>Proportion de producteurs ayant intégré au sein de leur exploitation les bonnes pratiques de gestion de la fertilité des sols et de la biodiversité (désagrégée par pratique environnementale)  </w:t>
            </w:r>
          </w:p>
        </w:tc>
        <w:tc>
          <w:tcPr>
            <w:tcW w:w="1920" w:type="dxa"/>
            <w:shd w:val="clear" w:color="auto" w:fill="FFFFFF" w:themeFill="background1"/>
            <w:vAlign w:val="center"/>
            <w:hideMark/>
          </w:tcPr>
          <w:p w:rsidRPr="0034397F" w:rsidR="0034397F" w:rsidP="008E285C" w:rsidRDefault="6B68E3BF" w14:paraId="6558E07D" w14:textId="2370AB59">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N/A</w:t>
            </w:r>
          </w:p>
        </w:tc>
        <w:tc>
          <w:tcPr>
            <w:tcW w:w="1920" w:type="dxa"/>
            <w:shd w:val="clear" w:color="auto" w:fill="FFFFFF" w:themeFill="background1"/>
            <w:vAlign w:val="center"/>
            <w:hideMark/>
          </w:tcPr>
          <w:p w:rsidRPr="0034397F" w:rsidR="0034397F" w:rsidP="008E285C" w:rsidRDefault="6B68E3BF" w14:paraId="1DA90B35" w14:textId="346A46A1">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75%</w:t>
            </w:r>
          </w:p>
        </w:tc>
        <w:tc>
          <w:tcPr>
            <w:tcW w:w="3056" w:type="dxa"/>
            <w:shd w:val="clear" w:color="auto" w:fill="FFFFFF" w:themeFill="background1"/>
            <w:vAlign w:val="center"/>
            <w:hideMark/>
          </w:tcPr>
          <w:p w:rsidRPr="0034397F" w:rsidR="0034397F" w:rsidP="0034397F" w:rsidRDefault="0034397F" w14:paraId="791FA407" w14:textId="77777777">
            <w:pPr>
              <w:spacing w:after="0" w:line="240" w:lineRule="auto"/>
              <w:jc w:val="left"/>
              <w:rPr>
                <w:rFonts w:eastAsia="Times New Roman" w:cs="Calibri"/>
                <w:sz w:val="18"/>
                <w:szCs w:val="18"/>
                <w:lang w:val="fr-FR" w:eastAsia="fr-FR"/>
              </w:rPr>
            </w:pPr>
            <w:r w:rsidRPr="0034397F">
              <w:rPr>
                <w:rFonts w:eastAsia="Times New Roman" w:cs="Calibri"/>
                <w:sz w:val="18"/>
                <w:szCs w:val="18"/>
                <w:lang w:val="fr-FR" w:eastAsia="fr-FR"/>
              </w:rPr>
              <w:t>Enquêtes réalisées par le projet en collaboration avec les partenaires institutionnels </w:t>
            </w:r>
          </w:p>
        </w:tc>
      </w:tr>
      <w:tr w:rsidRPr="0034397F" w:rsidR="0034397F" w:rsidTr="008E285C" w14:paraId="1A9A8A41" w14:textId="77777777">
        <w:trPr>
          <w:trHeight w:val="735"/>
        </w:trPr>
        <w:tc>
          <w:tcPr>
            <w:tcW w:w="3539" w:type="dxa"/>
            <w:vMerge/>
            <w:vAlign w:val="center"/>
            <w:hideMark/>
          </w:tcPr>
          <w:p w:rsidRPr="0034397F" w:rsidR="0034397F" w:rsidP="0034397F" w:rsidRDefault="0034397F" w14:paraId="542BD169" w14:textId="77777777">
            <w:pPr>
              <w:spacing w:after="0" w:line="240" w:lineRule="auto"/>
              <w:jc w:val="left"/>
              <w:rPr>
                <w:rFonts w:eastAsia="Times New Roman" w:cs="Calibri"/>
                <w:sz w:val="18"/>
                <w:szCs w:val="18"/>
                <w:lang w:val="fr-FR" w:eastAsia="fr-FR"/>
              </w:rPr>
            </w:pPr>
          </w:p>
        </w:tc>
        <w:tc>
          <w:tcPr>
            <w:tcW w:w="4161" w:type="dxa"/>
            <w:shd w:val="clear" w:color="auto" w:fill="FFFFFF" w:themeFill="background1"/>
            <w:vAlign w:val="center"/>
            <w:hideMark/>
          </w:tcPr>
          <w:p w:rsidRPr="0034397F" w:rsidR="0034397F" w:rsidP="0034397F" w:rsidRDefault="0034397F" w14:paraId="300D86CE" w14:textId="415A3EB1">
            <w:pPr>
              <w:spacing w:after="0" w:line="240" w:lineRule="auto"/>
              <w:rPr>
                <w:rFonts w:ascii="Symbol" w:hAnsi="Symbol" w:eastAsia="Times New Roman" w:cs="Calibri"/>
                <w:sz w:val="20"/>
                <w:szCs w:val="20"/>
                <w:lang w:val="fr-FR" w:eastAsia="fr-FR"/>
              </w:rPr>
            </w:pPr>
            <w:r w:rsidRPr="0034397F">
              <w:rPr>
                <w:rFonts w:eastAsia="Times New Roman" w:cs="Calibri"/>
                <w:sz w:val="18"/>
                <w:szCs w:val="18"/>
                <w:lang w:eastAsia="fr-FR"/>
              </w:rPr>
              <w:t>Nombre de producteurs directement touchés par des activités d’amélioration de la nutrition (désagrégé par type) </w:t>
            </w:r>
          </w:p>
        </w:tc>
        <w:tc>
          <w:tcPr>
            <w:tcW w:w="1920" w:type="dxa"/>
            <w:shd w:val="clear" w:color="auto" w:fill="FFFFFF" w:themeFill="background1"/>
            <w:vAlign w:val="center"/>
            <w:hideMark/>
          </w:tcPr>
          <w:p w:rsidRPr="0034397F" w:rsidR="0034397F" w:rsidP="008E285C" w:rsidRDefault="6B68E3BF" w14:paraId="11F968A0" w14:textId="6C246B66">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N/A</w:t>
            </w:r>
          </w:p>
        </w:tc>
        <w:tc>
          <w:tcPr>
            <w:tcW w:w="1920" w:type="dxa"/>
            <w:shd w:val="clear" w:color="auto" w:fill="FFFFFF" w:themeFill="background1"/>
            <w:vAlign w:val="center"/>
            <w:hideMark/>
          </w:tcPr>
          <w:p w:rsidRPr="0034397F" w:rsidR="0034397F" w:rsidP="008E285C" w:rsidRDefault="212E678D" w14:paraId="282F8929" w14:textId="4C390AE2">
            <w:pPr>
              <w:spacing w:after="0" w:line="240" w:lineRule="auto"/>
              <w:jc w:val="center"/>
              <w:rPr>
                <w:rFonts w:eastAsia="Times New Roman" w:cs="Calibri"/>
                <w:sz w:val="18"/>
                <w:szCs w:val="18"/>
                <w:lang w:val="fr-FR" w:eastAsia="fr-FR"/>
              </w:rPr>
            </w:pPr>
            <w:r w:rsidRPr="4AA91BB4">
              <w:rPr>
                <w:rFonts w:eastAsia="Times New Roman" w:cs="Calibri"/>
                <w:sz w:val="18"/>
                <w:szCs w:val="18"/>
                <w:lang w:val="fr-FR" w:eastAsia="fr-FR"/>
              </w:rPr>
              <w:t>3800</w:t>
            </w:r>
          </w:p>
        </w:tc>
        <w:tc>
          <w:tcPr>
            <w:tcW w:w="3056" w:type="dxa"/>
            <w:shd w:val="clear" w:color="auto" w:fill="FFFFFF" w:themeFill="background1"/>
            <w:vAlign w:val="center"/>
            <w:hideMark/>
          </w:tcPr>
          <w:p w:rsidRPr="0034397F" w:rsidR="0034397F" w:rsidP="07E95B6E" w:rsidRDefault="6B68E3BF" w14:paraId="0306801A" w14:textId="2FD479E3">
            <w:pPr>
              <w:spacing w:after="0" w:line="240" w:lineRule="auto"/>
              <w:jc w:val="left"/>
              <w:rPr>
                <w:rFonts w:eastAsia="Times New Roman" w:cs="Calibri"/>
                <w:sz w:val="18"/>
                <w:szCs w:val="18"/>
                <w:lang w:val="fr-FR" w:eastAsia="fr-FR"/>
              </w:rPr>
            </w:pPr>
            <w:r w:rsidRPr="07E95B6E">
              <w:rPr>
                <w:rFonts w:eastAsia="Times New Roman" w:cs="Calibri"/>
                <w:sz w:val="18"/>
                <w:szCs w:val="18"/>
                <w:lang w:val="fr-FR" w:eastAsia="fr-FR"/>
              </w:rPr>
              <w:t>  Enquêtes réalisées par le projet en collaboration avec les partenaires institutionnels </w:t>
            </w:r>
          </w:p>
          <w:p w:rsidRPr="0034397F" w:rsidR="0034397F" w:rsidP="07E95B6E" w:rsidRDefault="0034397F" w14:paraId="42ADA4DD" w14:textId="768E7FCD">
            <w:pPr>
              <w:spacing w:after="0" w:line="240" w:lineRule="auto"/>
              <w:jc w:val="left"/>
              <w:rPr>
                <w:rFonts w:eastAsia="Calibri" w:cs="Arial"/>
                <w:szCs w:val="21"/>
                <w:lang w:val="fr-FR" w:eastAsia="fr-FR"/>
              </w:rPr>
            </w:pPr>
          </w:p>
        </w:tc>
      </w:tr>
      <w:tr w:rsidRPr="0034397F" w:rsidR="0034397F" w:rsidTr="008E285C" w14:paraId="1E5DF396" w14:textId="77777777">
        <w:trPr>
          <w:trHeight w:val="750"/>
        </w:trPr>
        <w:tc>
          <w:tcPr>
            <w:tcW w:w="3539" w:type="dxa"/>
            <w:vMerge/>
            <w:vAlign w:val="center"/>
            <w:hideMark/>
          </w:tcPr>
          <w:p w:rsidRPr="0034397F" w:rsidR="0034397F" w:rsidP="0034397F" w:rsidRDefault="0034397F" w14:paraId="35B69C88" w14:textId="77777777">
            <w:pPr>
              <w:spacing w:after="0" w:line="240" w:lineRule="auto"/>
              <w:jc w:val="left"/>
              <w:rPr>
                <w:rFonts w:eastAsia="Times New Roman" w:cs="Calibri"/>
                <w:sz w:val="18"/>
                <w:szCs w:val="18"/>
                <w:lang w:val="fr-FR" w:eastAsia="fr-FR"/>
              </w:rPr>
            </w:pPr>
          </w:p>
        </w:tc>
        <w:tc>
          <w:tcPr>
            <w:tcW w:w="4161" w:type="dxa"/>
            <w:shd w:val="clear" w:color="auto" w:fill="FFFFFF" w:themeFill="background1"/>
            <w:vAlign w:val="center"/>
            <w:hideMark/>
          </w:tcPr>
          <w:p w:rsidRPr="0034397F" w:rsidR="0034397F" w:rsidP="0034397F" w:rsidRDefault="0034397F" w14:paraId="399FDABC" w14:textId="3E23E5EA">
            <w:pPr>
              <w:spacing w:after="0" w:line="240" w:lineRule="auto"/>
              <w:rPr>
                <w:rFonts w:ascii="Symbol" w:hAnsi="Symbol" w:eastAsia="Times New Roman" w:cs="Calibri"/>
                <w:sz w:val="20"/>
                <w:szCs w:val="20"/>
                <w:lang w:val="fr-FR" w:eastAsia="fr-FR"/>
              </w:rPr>
            </w:pPr>
            <w:r w:rsidRPr="0034397F">
              <w:rPr>
                <w:rFonts w:eastAsia="Times New Roman" w:cs="Calibri"/>
                <w:sz w:val="18"/>
                <w:szCs w:val="18"/>
                <w:lang w:eastAsia="fr-FR"/>
              </w:rPr>
              <w:t>Proportion des producteurs satisfaits par rapport au soutien reçu (désagrégé par type) </w:t>
            </w:r>
          </w:p>
        </w:tc>
        <w:tc>
          <w:tcPr>
            <w:tcW w:w="1920" w:type="dxa"/>
            <w:shd w:val="clear" w:color="auto" w:fill="FFFFFF" w:themeFill="background1"/>
            <w:vAlign w:val="center"/>
            <w:hideMark/>
          </w:tcPr>
          <w:p w:rsidRPr="0034397F" w:rsidR="0034397F" w:rsidP="008E285C" w:rsidRDefault="6B68E3BF" w14:paraId="44972328" w14:textId="4363706B">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N/A</w:t>
            </w:r>
          </w:p>
        </w:tc>
        <w:tc>
          <w:tcPr>
            <w:tcW w:w="1920" w:type="dxa"/>
            <w:shd w:val="clear" w:color="auto" w:fill="FFFFFF" w:themeFill="background1"/>
            <w:vAlign w:val="center"/>
            <w:hideMark/>
          </w:tcPr>
          <w:p w:rsidRPr="0034397F" w:rsidR="0034397F" w:rsidP="008E285C" w:rsidRDefault="6B68E3BF" w14:paraId="752C8C98" w14:textId="58DC9D6C">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85%</w:t>
            </w:r>
          </w:p>
        </w:tc>
        <w:tc>
          <w:tcPr>
            <w:tcW w:w="3056" w:type="dxa"/>
            <w:shd w:val="clear" w:color="auto" w:fill="FFFFFF" w:themeFill="background1"/>
            <w:vAlign w:val="center"/>
            <w:hideMark/>
          </w:tcPr>
          <w:p w:rsidRPr="0034397F" w:rsidR="0034397F" w:rsidP="07E95B6E" w:rsidRDefault="6B68E3BF" w14:paraId="6316D3C7" w14:textId="184D27F7">
            <w:pPr>
              <w:spacing w:after="0" w:line="240" w:lineRule="auto"/>
              <w:jc w:val="left"/>
              <w:rPr>
                <w:rFonts w:eastAsia="Times New Roman" w:cs="Calibri"/>
                <w:sz w:val="18"/>
                <w:szCs w:val="18"/>
                <w:lang w:val="fr-FR" w:eastAsia="fr-FR"/>
              </w:rPr>
            </w:pPr>
            <w:r w:rsidRPr="07E95B6E">
              <w:rPr>
                <w:rFonts w:eastAsia="Times New Roman" w:cs="Calibri"/>
                <w:sz w:val="18"/>
                <w:szCs w:val="18"/>
                <w:lang w:val="fr-FR" w:eastAsia="fr-FR"/>
              </w:rPr>
              <w:t xml:space="preserve">  Enquêtes réalisées par le projet </w:t>
            </w:r>
          </w:p>
          <w:p w:rsidRPr="0034397F" w:rsidR="0034397F" w:rsidP="07E95B6E" w:rsidRDefault="0034397F" w14:paraId="491AA5F8" w14:textId="52BE2B60">
            <w:pPr>
              <w:spacing w:after="0" w:line="240" w:lineRule="auto"/>
              <w:jc w:val="left"/>
              <w:rPr>
                <w:rFonts w:eastAsia="Calibri" w:cs="Arial"/>
                <w:szCs w:val="21"/>
                <w:lang w:val="fr-FR" w:eastAsia="fr-FR"/>
              </w:rPr>
            </w:pPr>
          </w:p>
        </w:tc>
      </w:tr>
      <w:tr w:rsidR="0CCC1172" w:rsidTr="008E285C" w14:paraId="4D43EA94" w14:textId="77777777">
        <w:trPr>
          <w:trHeight w:val="750"/>
        </w:trPr>
        <w:tc>
          <w:tcPr>
            <w:tcW w:w="3539" w:type="dxa"/>
            <w:vMerge/>
            <w:shd w:val="clear" w:color="auto" w:fill="FFFFFF" w:themeFill="background1"/>
            <w:vAlign w:val="center"/>
            <w:hideMark/>
          </w:tcPr>
          <w:p w:rsidR="0CCC1172" w:rsidP="0CCC1172" w:rsidRDefault="0CCC1172" w14:paraId="42EE5EE1" w14:textId="2B6F734A">
            <w:pPr>
              <w:spacing w:line="240" w:lineRule="auto"/>
              <w:jc w:val="left"/>
              <w:rPr>
                <w:rFonts w:eastAsia="Calibri" w:cs="Arial"/>
                <w:b/>
                <w:bCs/>
                <w:szCs w:val="21"/>
                <w:lang w:eastAsia="fr-FR"/>
              </w:rPr>
            </w:pPr>
          </w:p>
        </w:tc>
        <w:tc>
          <w:tcPr>
            <w:tcW w:w="4161" w:type="dxa"/>
            <w:shd w:val="clear" w:color="auto" w:fill="FFFFFF" w:themeFill="background1"/>
            <w:vAlign w:val="center"/>
            <w:hideMark/>
          </w:tcPr>
          <w:p w:rsidRPr="006F4B7F" w:rsidR="7048F48B" w:rsidP="006F4B7F" w:rsidRDefault="7048F48B" w14:paraId="1392872F" w14:textId="5A70C580">
            <w:pPr>
              <w:spacing w:line="240" w:lineRule="auto"/>
              <w:rPr>
                <w:rFonts w:eastAsia="Calibri" w:cs="Arial"/>
                <w:sz w:val="18"/>
                <w:szCs w:val="18"/>
                <w:lang w:eastAsia="fr-FR"/>
              </w:rPr>
            </w:pPr>
            <w:r w:rsidRPr="36A3EE47">
              <w:rPr>
                <w:rFonts w:eastAsia="Calibri" w:cs="Arial"/>
                <w:sz w:val="18"/>
                <w:szCs w:val="18"/>
                <w:lang w:eastAsia="fr-FR"/>
              </w:rPr>
              <w:t>Proportion</w:t>
            </w:r>
            <w:r w:rsidRPr="006F4B7F">
              <w:rPr>
                <w:rFonts w:eastAsia="Calibri" w:cs="Arial"/>
                <w:sz w:val="18"/>
                <w:szCs w:val="18"/>
                <w:lang w:eastAsia="fr-FR"/>
              </w:rPr>
              <w:t xml:space="preserve"> de ménages bénéficiaires sensibilisés aux inégalités de genre</w:t>
            </w:r>
          </w:p>
        </w:tc>
        <w:tc>
          <w:tcPr>
            <w:tcW w:w="1920" w:type="dxa"/>
            <w:shd w:val="clear" w:color="auto" w:fill="FFFFFF" w:themeFill="background1"/>
            <w:vAlign w:val="center"/>
            <w:hideMark/>
          </w:tcPr>
          <w:p w:rsidR="7048F48B" w:rsidP="008E285C" w:rsidRDefault="7048F48B" w14:paraId="2B642F56" w14:textId="2AE558F8">
            <w:pPr>
              <w:spacing w:line="240" w:lineRule="auto"/>
              <w:jc w:val="center"/>
              <w:rPr>
                <w:rFonts w:eastAsia="Calibri" w:cs="Arial"/>
                <w:sz w:val="18"/>
                <w:szCs w:val="18"/>
                <w:lang w:val="fr-FR" w:eastAsia="fr-FR"/>
              </w:rPr>
            </w:pPr>
            <w:r w:rsidRPr="006F4B7F">
              <w:rPr>
                <w:rFonts w:eastAsia="Calibri" w:cs="Arial"/>
                <w:sz w:val="18"/>
                <w:szCs w:val="18"/>
                <w:lang w:val="fr-FR" w:eastAsia="fr-FR"/>
              </w:rPr>
              <w:t>N/A</w:t>
            </w:r>
          </w:p>
        </w:tc>
        <w:tc>
          <w:tcPr>
            <w:tcW w:w="1920" w:type="dxa"/>
            <w:shd w:val="clear" w:color="auto" w:fill="FFFFFF" w:themeFill="background1"/>
            <w:vAlign w:val="center"/>
            <w:hideMark/>
          </w:tcPr>
          <w:p w:rsidR="7048F48B" w:rsidP="008E285C" w:rsidRDefault="7048F48B" w14:paraId="0B7EF194" w14:textId="6CF77D40">
            <w:pPr>
              <w:spacing w:after="0" w:line="240" w:lineRule="auto"/>
              <w:jc w:val="center"/>
              <w:rPr>
                <w:rFonts w:eastAsia="Calibri" w:cs="Arial"/>
                <w:sz w:val="18"/>
                <w:szCs w:val="18"/>
                <w:lang w:val="fr-FR" w:eastAsia="fr-FR"/>
              </w:rPr>
            </w:pPr>
            <w:r w:rsidRPr="36A3EE47" w:rsidDel="7048F48B">
              <w:rPr>
                <w:rFonts w:eastAsia="Calibri" w:cs="Arial"/>
                <w:sz w:val="18"/>
                <w:szCs w:val="18"/>
                <w:lang w:val="fr-FR" w:eastAsia="fr-FR"/>
              </w:rPr>
              <w:t>85%</w:t>
            </w:r>
          </w:p>
        </w:tc>
        <w:tc>
          <w:tcPr>
            <w:tcW w:w="3056" w:type="dxa"/>
            <w:shd w:val="clear" w:color="auto" w:fill="FFFFFF" w:themeFill="background1"/>
            <w:vAlign w:val="center"/>
            <w:hideMark/>
          </w:tcPr>
          <w:p w:rsidR="7048F48B" w:rsidP="0CCC1172" w:rsidRDefault="7048F48B" w14:paraId="359B188A" w14:textId="25D62575">
            <w:pPr>
              <w:spacing w:line="240" w:lineRule="auto"/>
              <w:jc w:val="left"/>
              <w:rPr>
                <w:rFonts w:eastAsia="Calibri" w:cs="Arial"/>
                <w:sz w:val="18"/>
                <w:szCs w:val="18"/>
                <w:lang w:val="fr-FR" w:eastAsia="fr-FR"/>
              </w:rPr>
            </w:pPr>
            <w:r w:rsidRPr="006F4B7F">
              <w:rPr>
                <w:rFonts w:eastAsia="Calibri" w:cs="Arial"/>
                <w:sz w:val="18"/>
                <w:szCs w:val="18"/>
                <w:lang w:val="fr-FR" w:eastAsia="fr-FR"/>
              </w:rPr>
              <w:t>Enquête spécifique genre</w:t>
            </w:r>
          </w:p>
        </w:tc>
      </w:tr>
      <w:tr w:rsidRPr="0034397F" w:rsidR="0034397F" w:rsidTr="008E285C" w14:paraId="06B7A0CF" w14:textId="77777777">
        <w:trPr>
          <w:trHeight w:val="900"/>
        </w:trPr>
        <w:tc>
          <w:tcPr>
            <w:tcW w:w="3539" w:type="dxa"/>
            <w:vMerge w:val="restart"/>
            <w:shd w:val="clear" w:color="auto" w:fill="FFFFFF" w:themeFill="background1"/>
            <w:vAlign w:val="center"/>
            <w:hideMark/>
          </w:tcPr>
          <w:p w:rsidRPr="0034397F" w:rsidR="0034397F" w:rsidP="0034397F" w:rsidRDefault="0034397F" w14:paraId="155688D4" w14:textId="77777777">
            <w:pPr>
              <w:spacing w:after="0" w:line="240" w:lineRule="auto"/>
              <w:jc w:val="left"/>
              <w:rPr>
                <w:rFonts w:eastAsia="Times New Roman" w:cs="Calibri"/>
                <w:sz w:val="18"/>
                <w:szCs w:val="18"/>
                <w:lang w:val="fr-FR" w:eastAsia="fr-FR"/>
              </w:rPr>
            </w:pPr>
            <w:r w:rsidRPr="0034397F">
              <w:rPr>
                <w:rFonts w:eastAsia="Times New Roman" w:cs="Calibri"/>
                <w:b/>
                <w:bCs/>
                <w:sz w:val="18"/>
                <w:szCs w:val="18"/>
                <w:lang w:eastAsia="fr-FR"/>
              </w:rPr>
              <w:t>Résultat attendu 2: </w:t>
            </w:r>
            <w:r w:rsidRPr="0034397F">
              <w:rPr>
                <w:rFonts w:eastAsia="Times New Roman" w:cs="Calibri"/>
                <w:b/>
                <w:bCs/>
                <w:sz w:val="18"/>
                <w:szCs w:val="18"/>
                <w:lang w:eastAsia="fr-FR"/>
              </w:rPr>
              <w:br/>
            </w:r>
            <w:r w:rsidRPr="0034397F">
              <w:rPr>
                <w:rFonts w:eastAsia="Times New Roman" w:cs="Calibri"/>
                <w:sz w:val="18"/>
                <w:szCs w:val="18"/>
                <w:lang w:eastAsia="fr-FR"/>
              </w:rPr>
              <w:t>Les entrepreneurs des filières agricoles et alimentaires ont accès à des services de qualité qui contribuent à l’émergence et au développement des chaines de valeurs porteuses et inclusives </w:t>
            </w:r>
          </w:p>
        </w:tc>
        <w:tc>
          <w:tcPr>
            <w:tcW w:w="4161" w:type="dxa"/>
            <w:shd w:val="clear" w:color="auto" w:fill="FFFFFF" w:themeFill="background1"/>
            <w:vAlign w:val="center"/>
            <w:hideMark/>
          </w:tcPr>
          <w:p w:rsidRPr="0034397F" w:rsidR="0034397F" w:rsidP="0034397F" w:rsidRDefault="0034397F" w14:paraId="33CBDD7F" w14:textId="6E73E9B2">
            <w:pPr>
              <w:spacing w:after="0" w:line="240" w:lineRule="auto"/>
              <w:rPr>
                <w:rFonts w:ascii="Symbol" w:hAnsi="Symbol" w:eastAsia="Times New Roman" w:cs="Calibri"/>
                <w:sz w:val="20"/>
                <w:szCs w:val="20"/>
                <w:lang w:val="fr-FR" w:eastAsia="fr-FR"/>
              </w:rPr>
            </w:pPr>
            <w:r w:rsidRPr="0034397F">
              <w:rPr>
                <w:rFonts w:eastAsia="Times New Roman" w:cs="Calibri"/>
                <w:sz w:val="18"/>
                <w:szCs w:val="18"/>
                <w:lang w:eastAsia="fr-FR"/>
              </w:rPr>
              <w:t>Nombre d’entrepreneurs agricoles touchés par des activités qui augmentent leurs revenus</w:t>
            </w:r>
            <w:r w:rsidR="00F80D8E">
              <w:rPr>
                <w:rFonts w:eastAsia="Times New Roman" w:cs="Calibri"/>
                <w:sz w:val="18"/>
                <w:szCs w:val="18"/>
                <w:lang w:eastAsia="fr-FR"/>
              </w:rPr>
              <w:t>.</w:t>
            </w:r>
          </w:p>
        </w:tc>
        <w:tc>
          <w:tcPr>
            <w:tcW w:w="1920" w:type="dxa"/>
            <w:shd w:val="clear" w:color="auto" w:fill="FFFFFF" w:themeFill="background1"/>
            <w:vAlign w:val="center"/>
            <w:hideMark/>
          </w:tcPr>
          <w:p w:rsidRPr="0034397F" w:rsidR="0034397F" w:rsidP="008E285C" w:rsidRDefault="0034397F" w14:paraId="6CD45031" w14:textId="22902F4C">
            <w:pPr>
              <w:spacing w:after="0" w:line="240" w:lineRule="auto"/>
              <w:jc w:val="center"/>
              <w:rPr>
                <w:rFonts w:eastAsia="Times New Roman" w:cs="Calibri"/>
                <w:sz w:val="18"/>
                <w:szCs w:val="18"/>
                <w:lang w:val="fr-FR" w:eastAsia="fr-FR"/>
              </w:rPr>
            </w:pPr>
          </w:p>
          <w:p w:rsidRPr="0034397F" w:rsidR="0034397F" w:rsidP="008E285C" w:rsidRDefault="006A221C" w14:paraId="2EFD189F" w14:textId="5DCC91EB">
            <w:pPr>
              <w:spacing w:after="0" w:line="240" w:lineRule="auto"/>
              <w:jc w:val="center"/>
              <w:rPr>
                <w:rFonts w:eastAsia="Calibri" w:cs="Arial"/>
                <w:szCs w:val="21"/>
                <w:lang w:val="fr-FR" w:eastAsia="fr-FR"/>
              </w:rPr>
            </w:pPr>
            <w:r w:rsidRPr="07E95B6E">
              <w:rPr>
                <w:rFonts w:eastAsia="Times New Roman" w:cs="Calibri"/>
                <w:sz w:val="18"/>
                <w:szCs w:val="18"/>
                <w:lang w:val="fr-FR" w:eastAsia="fr-FR"/>
              </w:rPr>
              <w:t>N/A</w:t>
            </w:r>
          </w:p>
        </w:tc>
        <w:tc>
          <w:tcPr>
            <w:tcW w:w="1920" w:type="dxa"/>
            <w:shd w:val="clear" w:color="auto" w:fill="FFFFFF" w:themeFill="background1"/>
            <w:vAlign w:val="center"/>
            <w:hideMark/>
          </w:tcPr>
          <w:p w:rsidRPr="0034397F" w:rsidR="0034397F" w:rsidP="008E285C" w:rsidRDefault="3F14A12F" w14:paraId="3EA64A2D" w14:textId="10734224">
            <w:pPr>
              <w:spacing w:after="0" w:line="240" w:lineRule="auto"/>
              <w:jc w:val="center"/>
              <w:rPr>
                <w:rFonts w:eastAsia="Times New Roman" w:cs="Calibri"/>
                <w:sz w:val="18"/>
                <w:szCs w:val="18"/>
                <w:lang w:val="fr-FR" w:eastAsia="fr-FR"/>
              </w:rPr>
            </w:pPr>
            <w:r w:rsidRPr="0CCC1172">
              <w:rPr>
                <w:rFonts w:eastAsia="Times New Roman" w:cs="Calibri"/>
                <w:sz w:val="18"/>
                <w:szCs w:val="18"/>
                <w:lang w:val="fr-FR" w:eastAsia="fr-FR"/>
              </w:rPr>
              <w:t>5</w:t>
            </w:r>
            <w:r w:rsidRPr="0CCC1172" w:rsidR="4F985B34">
              <w:rPr>
                <w:rFonts w:eastAsia="Times New Roman" w:cs="Calibri"/>
                <w:sz w:val="18"/>
                <w:szCs w:val="18"/>
                <w:lang w:val="fr-FR" w:eastAsia="fr-FR"/>
              </w:rPr>
              <w:t>0</w:t>
            </w:r>
            <w:r w:rsidRPr="0CCC1172" w:rsidR="384F96C2">
              <w:rPr>
                <w:rFonts w:eastAsia="Times New Roman" w:cs="Calibri"/>
                <w:sz w:val="18"/>
                <w:szCs w:val="18"/>
                <w:lang w:val="fr-FR" w:eastAsia="fr-FR"/>
              </w:rPr>
              <w:t>, dont 20 femmes</w:t>
            </w:r>
          </w:p>
        </w:tc>
        <w:tc>
          <w:tcPr>
            <w:tcW w:w="3056" w:type="dxa"/>
            <w:shd w:val="clear" w:color="auto" w:fill="FFFFFF" w:themeFill="background1"/>
            <w:vAlign w:val="center"/>
            <w:hideMark/>
          </w:tcPr>
          <w:p w:rsidRPr="0034397F" w:rsidR="0034397F" w:rsidP="07E95B6E" w:rsidRDefault="07E95B6E" w14:paraId="0C7885F4" w14:textId="392C10F3">
            <w:pPr>
              <w:spacing w:after="0" w:line="240" w:lineRule="auto"/>
              <w:jc w:val="left"/>
              <w:rPr>
                <w:rFonts w:eastAsia="Calibri" w:cs="Arial"/>
                <w:szCs w:val="21"/>
                <w:lang w:val="fr-FR" w:eastAsia="fr-FR"/>
              </w:rPr>
            </w:pPr>
            <w:r w:rsidRPr="07E95B6E">
              <w:rPr>
                <w:rFonts w:eastAsia="Times New Roman" w:cs="Calibri"/>
                <w:sz w:val="18"/>
                <w:szCs w:val="18"/>
                <w:lang w:val="fr-FR" w:eastAsia="fr-FR"/>
              </w:rPr>
              <w:t>Base de données du projet</w:t>
            </w:r>
          </w:p>
        </w:tc>
      </w:tr>
      <w:tr w:rsidRPr="0034397F" w:rsidR="0034397F" w:rsidTr="008E285C" w14:paraId="5E241045" w14:textId="77777777">
        <w:trPr>
          <w:trHeight w:val="735"/>
        </w:trPr>
        <w:tc>
          <w:tcPr>
            <w:tcW w:w="3539" w:type="dxa"/>
            <w:vMerge/>
            <w:vAlign w:val="center"/>
            <w:hideMark/>
          </w:tcPr>
          <w:p w:rsidRPr="0034397F" w:rsidR="0034397F" w:rsidP="0034397F" w:rsidRDefault="0034397F" w14:paraId="4DA0DD65" w14:textId="77777777">
            <w:pPr>
              <w:spacing w:after="0" w:line="240" w:lineRule="auto"/>
              <w:jc w:val="left"/>
              <w:rPr>
                <w:rFonts w:eastAsia="Times New Roman" w:cs="Calibri"/>
                <w:sz w:val="18"/>
                <w:szCs w:val="18"/>
                <w:lang w:val="fr-FR" w:eastAsia="fr-FR"/>
              </w:rPr>
            </w:pPr>
          </w:p>
        </w:tc>
        <w:tc>
          <w:tcPr>
            <w:tcW w:w="4161" w:type="dxa"/>
            <w:shd w:val="clear" w:color="auto" w:fill="FFFFFF" w:themeFill="background1"/>
            <w:vAlign w:val="center"/>
            <w:hideMark/>
          </w:tcPr>
          <w:p w:rsidRPr="0034397F" w:rsidR="0034397F" w:rsidP="0CCC1172" w:rsidRDefault="76960D02" w14:paraId="2F5A4E60" w14:textId="381C5C70">
            <w:pPr>
              <w:spacing w:after="0" w:line="240" w:lineRule="auto"/>
              <w:rPr>
                <w:rFonts w:eastAsia="Times New Roman" w:cs="Calibri"/>
                <w:sz w:val="18"/>
                <w:szCs w:val="18"/>
                <w:lang w:eastAsia="fr-FR"/>
              </w:rPr>
            </w:pPr>
            <w:r w:rsidRPr="0CCC1172">
              <w:rPr>
                <w:rFonts w:eastAsia="Times New Roman" w:cs="Calibri"/>
                <w:sz w:val="18"/>
                <w:szCs w:val="18"/>
                <w:lang w:eastAsia="fr-FR"/>
              </w:rPr>
              <w:t>Nombre de jeunes entrepreneurs agricoles (&lt; 35 ans) touchés par des activités qui augmentent leurs revenus</w:t>
            </w:r>
            <w:r w:rsidR="00F80D8E">
              <w:rPr>
                <w:rFonts w:eastAsia="Times New Roman" w:cs="Calibri"/>
                <w:sz w:val="18"/>
                <w:szCs w:val="18"/>
                <w:lang w:eastAsia="fr-FR"/>
              </w:rPr>
              <w:t xml:space="preserve">. </w:t>
            </w:r>
          </w:p>
        </w:tc>
        <w:tc>
          <w:tcPr>
            <w:tcW w:w="1920" w:type="dxa"/>
            <w:shd w:val="clear" w:color="auto" w:fill="FFFFFF" w:themeFill="background1"/>
            <w:vAlign w:val="center"/>
            <w:hideMark/>
          </w:tcPr>
          <w:p w:rsidRPr="0034397F" w:rsidR="0034397F" w:rsidP="008E285C" w:rsidRDefault="6B68E3BF" w14:paraId="367D74D2" w14:textId="30BD1627">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N/A</w:t>
            </w:r>
          </w:p>
        </w:tc>
        <w:tc>
          <w:tcPr>
            <w:tcW w:w="1920" w:type="dxa"/>
            <w:shd w:val="clear" w:color="auto" w:fill="FFFFFF" w:themeFill="background1"/>
            <w:vAlign w:val="center"/>
            <w:hideMark/>
          </w:tcPr>
          <w:p w:rsidRPr="0034397F" w:rsidR="0034397F" w:rsidP="008E285C" w:rsidRDefault="3F14A12F" w14:paraId="05F75BC2" w14:textId="61079D0C">
            <w:pPr>
              <w:spacing w:after="0" w:line="240" w:lineRule="auto"/>
              <w:jc w:val="center"/>
              <w:rPr>
                <w:rFonts w:eastAsia="Times New Roman" w:cs="Calibri"/>
                <w:sz w:val="18"/>
                <w:szCs w:val="18"/>
                <w:lang w:val="fr-FR" w:eastAsia="fr-FR"/>
              </w:rPr>
            </w:pPr>
            <w:r w:rsidRPr="0CCC1172">
              <w:rPr>
                <w:rFonts w:eastAsia="Times New Roman" w:cs="Calibri"/>
                <w:sz w:val="18"/>
                <w:szCs w:val="18"/>
                <w:lang w:val="fr-FR" w:eastAsia="fr-FR"/>
              </w:rPr>
              <w:t>40</w:t>
            </w:r>
            <w:r w:rsidRPr="0CCC1172" w:rsidR="2581344D">
              <w:rPr>
                <w:rFonts w:eastAsia="Times New Roman" w:cs="Calibri"/>
                <w:sz w:val="18"/>
                <w:szCs w:val="18"/>
                <w:lang w:val="fr-FR" w:eastAsia="fr-FR"/>
              </w:rPr>
              <w:t>, dont 10 femmes</w:t>
            </w:r>
          </w:p>
        </w:tc>
        <w:tc>
          <w:tcPr>
            <w:tcW w:w="3056" w:type="dxa"/>
            <w:shd w:val="clear" w:color="auto" w:fill="FFFFFF" w:themeFill="background1"/>
            <w:vAlign w:val="center"/>
            <w:hideMark/>
          </w:tcPr>
          <w:p w:rsidRPr="0034397F" w:rsidR="0034397F" w:rsidP="07E95B6E" w:rsidRDefault="6B68E3BF" w14:paraId="43D16929" w14:textId="3363F33F">
            <w:pPr>
              <w:spacing w:after="0" w:line="240" w:lineRule="auto"/>
              <w:jc w:val="left"/>
              <w:rPr>
                <w:rFonts w:eastAsia="Calibri" w:cs="Arial"/>
                <w:szCs w:val="21"/>
                <w:lang w:val="fr-FR" w:eastAsia="fr-FR"/>
              </w:rPr>
            </w:pPr>
            <w:r w:rsidRPr="07E95B6E">
              <w:rPr>
                <w:rFonts w:eastAsia="Times New Roman" w:cs="Calibri"/>
                <w:sz w:val="18"/>
                <w:szCs w:val="18"/>
                <w:lang w:val="fr-FR" w:eastAsia="fr-FR"/>
              </w:rPr>
              <w:t xml:space="preserve">  </w:t>
            </w:r>
            <w:r w:rsidRPr="07E95B6E" w:rsidR="07E95B6E">
              <w:rPr>
                <w:rFonts w:eastAsia="Times New Roman" w:cs="Calibri"/>
                <w:sz w:val="18"/>
                <w:szCs w:val="18"/>
                <w:lang w:val="fr-FR" w:eastAsia="fr-FR"/>
              </w:rPr>
              <w:t>Base de données du projet</w:t>
            </w:r>
          </w:p>
          <w:p w:rsidRPr="0034397F" w:rsidR="0034397F" w:rsidP="07E95B6E" w:rsidRDefault="0034397F" w14:paraId="4F7957E4" w14:textId="6EC392B0">
            <w:pPr>
              <w:spacing w:after="0" w:line="240" w:lineRule="auto"/>
              <w:jc w:val="left"/>
              <w:rPr>
                <w:rFonts w:eastAsia="Calibri" w:cs="Arial"/>
                <w:szCs w:val="21"/>
                <w:lang w:val="fr-FR" w:eastAsia="fr-FR"/>
              </w:rPr>
            </w:pPr>
          </w:p>
          <w:p w:rsidRPr="0034397F" w:rsidR="0034397F" w:rsidP="07E95B6E" w:rsidRDefault="0034397F" w14:paraId="1A3B9473" w14:textId="3F1E869A">
            <w:pPr>
              <w:spacing w:after="0" w:line="240" w:lineRule="auto"/>
              <w:jc w:val="left"/>
              <w:rPr>
                <w:rFonts w:eastAsia="Calibri" w:cs="Arial"/>
                <w:szCs w:val="21"/>
                <w:lang w:val="fr-FR" w:eastAsia="fr-FR"/>
              </w:rPr>
            </w:pPr>
          </w:p>
          <w:p w:rsidRPr="0034397F" w:rsidR="0034397F" w:rsidP="07E95B6E" w:rsidRDefault="0034397F" w14:paraId="7D87CF2E" w14:textId="42CFA843">
            <w:pPr>
              <w:spacing w:after="0" w:line="240" w:lineRule="auto"/>
              <w:jc w:val="left"/>
              <w:rPr>
                <w:rFonts w:eastAsia="Calibri" w:cs="Arial"/>
                <w:szCs w:val="21"/>
                <w:lang w:val="fr-FR" w:eastAsia="fr-FR"/>
              </w:rPr>
            </w:pPr>
          </w:p>
        </w:tc>
      </w:tr>
      <w:tr w:rsidRPr="0034397F" w:rsidR="0034397F" w:rsidTr="008E285C" w14:paraId="537B3140" w14:textId="77777777">
        <w:trPr>
          <w:trHeight w:val="300"/>
        </w:trPr>
        <w:tc>
          <w:tcPr>
            <w:tcW w:w="3539" w:type="dxa"/>
            <w:vMerge/>
            <w:vAlign w:val="center"/>
            <w:hideMark/>
          </w:tcPr>
          <w:p w:rsidRPr="0034397F" w:rsidR="0034397F" w:rsidP="0034397F" w:rsidRDefault="0034397F" w14:paraId="28910AF3" w14:textId="77777777">
            <w:pPr>
              <w:spacing w:after="0" w:line="240" w:lineRule="auto"/>
              <w:jc w:val="left"/>
              <w:rPr>
                <w:rFonts w:eastAsia="Times New Roman" w:cs="Calibri"/>
                <w:sz w:val="18"/>
                <w:szCs w:val="18"/>
                <w:lang w:val="fr-FR" w:eastAsia="fr-FR"/>
              </w:rPr>
            </w:pPr>
          </w:p>
        </w:tc>
        <w:tc>
          <w:tcPr>
            <w:tcW w:w="4161" w:type="dxa"/>
            <w:shd w:val="clear" w:color="auto" w:fill="FFFFFF" w:themeFill="background1"/>
            <w:vAlign w:val="center"/>
            <w:hideMark/>
          </w:tcPr>
          <w:p w:rsidRPr="0034397F" w:rsidR="0034397F" w:rsidP="0034397F" w:rsidRDefault="0034397F" w14:paraId="5F5DC49F" w14:textId="1A1BE4EF">
            <w:pPr>
              <w:spacing w:after="0" w:line="240" w:lineRule="auto"/>
              <w:rPr>
                <w:rFonts w:ascii="Symbol" w:hAnsi="Symbol" w:eastAsia="Times New Roman" w:cs="Calibri"/>
                <w:sz w:val="20"/>
                <w:szCs w:val="20"/>
                <w:lang w:val="fr-FR" w:eastAsia="fr-FR"/>
              </w:rPr>
            </w:pPr>
            <w:r w:rsidRPr="0034397F">
              <w:rPr>
                <w:rFonts w:eastAsia="Times New Roman" w:cs="Calibri"/>
                <w:sz w:val="18"/>
                <w:szCs w:val="18"/>
                <w:lang w:eastAsia="fr-FR"/>
              </w:rPr>
              <w:t>Nombre de micro-projets soutenus </w:t>
            </w:r>
          </w:p>
        </w:tc>
        <w:tc>
          <w:tcPr>
            <w:tcW w:w="1920" w:type="dxa"/>
            <w:shd w:val="clear" w:color="auto" w:fill="FFFFFF" w:themeFill="background1"/>
            <w:vAlign w:val="center"/>
            <w:hideMark/>
          </w:tcPr>
          <w:p w:rsidRPr="0034397F" w:rsidR="0034397F" w:rsidP="008E285C" w:rsidRDefault="6B68E3BF" w14:paraId="2B4CF861" w14:textId="7C20CF1D">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N/A</w:t>
            </w:r>
          </w:p>
        </w:tc>
        <w:tc>
          <w:tcPr>
            <w:tcW w:w="1920" w:type="dxa"/>
            <w:shd w:val="clear" w:color="auto" w:fill="FFFFFF" w:themeFill="background1"/>
            <w:vAlign w:val="center"/>
            <w:hideMark/>
          </w:tcPr>
          <w:p w:rsidRPr="0034397F" w:rsidR="0034397F" w:rsidP="008E285C" w:rsidRDefault="6B68E3BF" w14:paraId="42E17B4D" w14:textId="11B6921C">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53</w:t>
            </w:r>
          </w:p>
        </w:tc>
        <w:tc>
          <w:tcPr>
            <w:tcW w:w="3056" w:type="dxa"/>
            <w:shd w:val="clear" w:color="auto" w:fill="FFFFFF" w:themeFill="background1"/>
            <w:vAlign w:val="center"/>
            <w:hideMark/>
          </w:tcPr>
          <w:p w:rsidRPr="0034397F" w:rsidR="0034397F" w:rsidP="0034397F" w:rsidRDefault="6B68E3BF" w14:paraId="5F441F8C" w14:textId="501DEF06">
            <w:pPr>
              <w:spacing w:after="0" w:line="240" w:lineRule="auto"/>
              <w:jc w:val="left"/>
              <w:rPr>
                <w:rFonts w:eastAsia="Times New Roman" w:cs="Calibri"/>
                <w:sz w:val="18"/>
                <w:szCs w:val="18"/>
                <w:lang w:val="fr-FR" w:eastAsia="fr-FR"/>
              </w:rPr>
            </w:pPr>
            <w:r w:rsidRPr="07E95B6E">
              <w:rPr>
                <w:rFonts w:eastAsia="Times New Roman" w:cs="Calibri"/>
                <w:sz w:val="18"/>
                <w:szCs w:val="18"/>
                <w:lang w:val="fr-FR" w:eastAsia="fr-FR"/>
              </w:rPr>
              <w:t> Base de données du projet</w:t>
            </w:r>
          </w:p>
        </w:tc>
      </w:tr>
      <w:tr w:rsidRPr="0034397F" w:rsidR="0034397F" w:rsidTr="008E285C" w14:paraId="3CBCBD65" w14:textId="77777777">
        <w:trPr>
          <w:trHeight w:val="735"/>
        </w:trPr>
        <w:tc>
          <w:tcPr>
            <w:tcW w:w="3539" w:type="dxa"/>
            <w:vMerge/>
            <w:vAlign w:val="center"/>
            <w:hideMark/>
          </w:tcPr>
          <w:p w:rsidRPr="0034397F" w:rsidR="0034397F" w:rsidP="0034397F" w:rsidRDefault="0034397F" w14:paraId="381D339A" w14:textId="77777777">
            <w:pPr>
              <w:spacing w:after="0" w:line="240" w:lineRule="auto"/>
              <w:jc w:val="left"/>
              <w:rPr>
                <w:rFonts w:eastAsia="Times New Roman" w:cs="Calibri"/>
                <w:sz w:val="18"/>
                <w:szCs w:val="18"/>
                <w:lang w:val="fr-FR" w:eastAsia="fr-FR"/>
              </w:rPr>
            </w:pPr>
          </w:p>
        </w:tc>
        <w:tc>
          <w:tcPr>
            <w:tcW w:w="4161" w:type="dxa"/>
            <w:shd w:val="clear" w:color="auto" w:fill="FFFFFF" w:themeFill="background1"/>
            <w:vAlign w:val="center"/>
            <w:hideMark/>
          </w:tcPr>
          <w:p w:rsidRPr="0034397F" w:rsidR="0034397F" w:rsidP="0034397F" w:rsidRDefault="0034397F" w14:paraId="53515C22" w14:textId="3FF8A586">
            <w:pPr>
              <w:spacing w:after="0" w:line="240" w:lineRule="auto"/>
              <w:rPr>
                <w:rFonts w:ascii="Symbol" w:hAnsi="Symbol" w:eastAsia="Times New Roman" w:cs="Calibri"/>
                <w:sz w:val="20"/>
                <w:szCs w:val="20"/>
                <w:lang w:val="fr-FR" w:eastAsia="fr-FR"/>
              </w:rPr>
            </w:pPr>
            <w:r w:rsidRPr="0034397F">
              <w:rPr>
                <w:rFonts w:eastAsia="Times New Roman" w:cs="Calibri"/>
                <w:sz w:val="18"/>
                <w:szCs w:val="18"/>
                <w:lang w:eastAsia="fr-FR"/>
              </w:rPr>
              <w:t>Nombre de services de qualité (semence, outillage, etc.) viabilisés au sein des filières agricoles </w:t>
            </w:r>
          </w:p>
        </w:tc>
        <w:tc>
          <w:tcPr>
            <w:tcW w:w="1920" w:type="dxa"/>
            <w:shd w:val="clear" w:color="auto" w:fill="FFFFFF" w:themeFill="background1"/>
            <w:vAlign w:val="center"/>
            <w:hideMark/>
          </w:tcPr>
          <w:p w:rsidRPr="0034397F" w:rsidR="0034397F" w:rsidP="008E285C" w:rsidRDefault="6B68E3BF" w14:paraId="73485F3D" w14:textId="240FF857">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N/A</w:t>
            </w:r>
          </w:p>
        </w:tc>
        <w:tc>
          <w:tcPr>
            <w:tcW w:w="1920" w:type="dxa"/>
            <w:shd w:val="clear" w:color="auto" w:fill="FFFFFF" w:themeFill="background1"/>
            <w:vAlign w:val="center"/>
            <w:hideMark/>
          </w:tcPr>
          <w:p w:rsidRPr="0034397F" w:rsidR="0034397F" w:rsidP="008E285C" w:rsidRDefault="6B68E3BF" w14:paraId="3A7A8DAA" w14:textId="13B6F5FA">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3</w:t>
            </w:r>
          </w:p>
        </w:tc>
        <w:tc>
          <w:tcPr>
            <w:tcW w:w="3056" w:type="dxa"/>
            <w:shd w:val="clear" w:color="auto" w:fill="FFFFFF" w:themeFill="background1"/>
            <w:vAlign w:val="center"/>
            <w:hideMark/>
          </w:tcPr>
          <w:p w:rsidRPr="0034397F" w:rsidR="0034397F" w:rsidP="07E95B6E" w:rsidRDefault="6B68E3BF" w14:paraId="0A9978D2" w14:textId="1A789D56">
            <w:pPr>
              <w:spacing w:after="0" w:line="240" w:lineRule="auto"/>
              <w:jc w:val="left"/>
              <w:rPr>
                <w:rFonts w:eastAsia="Calibri" w:cs="Arial"/>
                <w:szCs w:val="21"/>
                <w:lang w:val="fr-FR" w:eastAsia="fr-FR"/>
              </w:rPr>
            </w:pPr>
            <w:r w:rsidRPr="07E95B6E">
              <w:rPr>
                <w:rFonts w:eastAsia="Times New Roman" w:cs="Calibri"/>
                <w:sz w:val="18"/>
                <w:szCs w:val="18"/>
                <w:lang w:val="fr-FR" w:eastAsia="fr-FR"/>
              </w:rPr>
              <w:t>  Enquêtes réalisées par le projet</w:t>
            </w:r>
          </w:p>
        </w:tc>
      </w:tr>
      <w:tr w:rsidRPr="0034397F" w:rsidR="0034397F" w:rsidTr="008E285C" w14:paraId="00475901" w14:textId="77777777">
        <w:trPr>
          <w:trHeight w:val="750"/>
        </w:trPr>
        <w:tc>
          <w:tcPr>
            <w:tcW w:w="3539" w:type="dxa"/>
            <w:vMerge/>
            <w:vAlign w:val="center"/>
            <w:hideMark/>
          </w:tcPr>
          <w:p w:rsidRPr="0034397F" w:rsidR="0034397F" w:rsidP="0034397F" w:rsidRDefault="0034397F" w14:paraId="2FBAB2DE" w14:textId="77777777">
            <w:pPr>
              <w:spacing w:after="0" w:line="240" w:lineRule="auto"/>
              <w:jc w:val="left"/>
              <w:rPr>
                <w:rFonts w:eastAsia="Times New Roman" w:cs="Calibri"/>
                <w:sz w:val="18"/>
                <w:szCs w:val="18"/>
                <w:lang w:val="fr-FR" w:eastAsia="fr-FR"/>
              </w:rPr>
            </w:pPr>
          </w:p>
        </w:tc>
        <w:tc>
          <w:tcPr>
            <w:tcW w:w="4161" w:type="dxa"/>
            <w:shd w:val="clear" w:color="auto" w:fill="FFFFFF" w:themeFill="background1"/>
            <w:vAlign w:val="center"/>
            <w:hideMark/>
          </w:tcPr>
          <w:p w:rsidRPr="0034397F" w:rsidR="0034397F" w:rsidP="0034397F" w:rsidRDefault="0034397F" w14:paraId="286CCD0F" w14:textId="48DC5894">
            <w:pPr>
              <w:spacing w:after="0" w:line="240" w:lineRule="auto"/>
              <w:rPr>
                <w:rFonts w:ascii="Symbol" w:hAnsi="Symbol" w:eastAsia="Times New Roman" w:cs="Calibri"/>
                <w:sz w:val="20"/>
                <w:szCs w:val="20"/>
                <w:lang w:val="fr-FR" w:eastAsia="fr-FR"/>
              </w:rPr>
            </w:pPr>
            <w:r w:rsidRPr="0034397F">
              <w:rPr>
                <w:rFonts w:eastAsia="Times New Roman" w:cs="Calibri"/>
                <w:sz w:val="18"/>
                <w:szCs w:val="18"/>
                <w:lang w:eastAsia="fr-FR"/>
              </w:rPr>
              <w:t>Proportion des entrepreneurs et acteurs des filières satisfaits par rapport aux services disponibles (désagrégé par âge)</w:t>
            </w:r>
            <w:r w:rsidR="00F80D8E">
              <w:rPr>
                <w:rFonts w:eastAsia="Times New Roman" w:cs="Calibri"/>
                <w:sz w:val="18"/>
                <w:szCs w:val="18"/>
                <w:lang w:eastAsia="fr-FR"/>
              </w:rPr>
              <w:t xml:space="preserve">. </w:t>
            </w:r>
          </w:p>
        </w:tc>
        <w:tc>
          <w:tcPr>
            <w:tcW w:w="1920" w:type="dxa"/>
            <w:shd w:val="clear" w:color="auto" w:fill="FFFFFF" w:themeFill="background1"/>
            <w:vAlign w:val="center"/>
            <w:hideMark/>
          </w:tcPr>
          <w:p w:rsidRPr="0034397F" w:rsidR="0034397F" w:rsidP="008E285C" w:rsidRDefault="6B68E3BF" w14:paraId="71038D31" w14:textId="6D073F86">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N/A</w:t>
            </w:r>
          </w:p>
        </w:tc>
        <w:tc>
          <w:tcPr>
            <w:tcW w:w="1920" w:type="dxa"/>
            <w:shd w:val="clear" w:color="auto" w:fill="FFFFFF" w:themeFill="background1"/>
            <w:vAlign w:val="center"/>
            <w:hideMark/>
          </w:tcPr>
          <w:p w:rsidRPr="0034397F" w:rsidR="0034397F" w:rsidP="008E285C" w:rsidRDefault="6B68E3BF" w14:paraId="304C7B5A" w14:textId="4A1CF15D">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85%</w:t>
            </w:r>
          </w:p>
        </w:tc>
        <w:tc>
          <w:tcPr>
            <w:tcW w:w="3056" w:type="dxa"/>
            <w:shd w:val="clear" w:color="auto" w:fill="FFFFFF" w:themeFill="background1"/>
            <w:vAlign w:val="center"/>
            <w:hideMark/>
          </w:tcPr>
          <w:p w:rsidRPr="0034397F" w:rsidR="0034397F" w:rsidP="07E95B6E" w:rsidRDefault="6B68E3BF" w14:paraId="0124EA90" w14:textId="03A54050">
            <w:pPr>
              <w:spacing w:after="0" w:line="240" w:lineRule="auto"/>
              <w:jc w:val="left"/>
              <w:rPr>
                <w:rFonts w:eastAsia="Calibri" w:cs="Arial"/>
                <w:szCs w:val="21"/>
                <w:lang w:val="fr-FR" w:eastAsia="fr-FR"/>
              </w:rPr>
            </w:pPr>
            <w:r w:rsidRPr="07E95B6E">
              <w:rPr>
                <w:rFonts w:eastAsia="Times New Roman" w:cs="Calibri"/>
                <w:sz w:val="18"/>
                <w:szCs w:val="18"/>
                <w:lang w:val="fr-FR" w:eastAsia="fr-FR"/>
              </w:rPr>
              <w:t>  Enquêtes réalisées par le projet</w:t>
            </w:r>
          </w:p>
        </w:tc>
      </w:tr>
      <w:tr w:rsidR="0CCC1172" w:rsidTr="008E285C" w14:paraId="559FA287" w14:textId="77777777">
        <w:trPr>
          <w:trHeight w:val="750"/>
        </w:trPr>
        <w:tc>
          <w:tcPr>
            <w:tcW w:w="3539" w:type="dxa"/>
            <w:vMerge/>
            <w:shd w:val="clear" w:color="auto" w:fill="FFFFFF" w:themeFill="background1"/>
            <w:vAlign w:val="center"/>
            <w:hideMark/>
          </w:tcPr>
          <w:p w:rsidR="0CCC1172" w:rsidP="0CCC1172" w:rsidRDefault="0CCC1172" w14:paraId="569A62C1" w14:textId="1764D729">
            <w:pPr>
              <w:spacing w:line="240" w:lineRule="auto"/>
              <w:jc w:val="left"/>
              <w:rPr>
                <w:rFonts w:eastAsia="Calibri" w:cs="Arial"/>
                <w:b/>
                <w:bCs/>
                <w:szCs w:val="21"/>
                <w:lang w:eastAsia="fr-FR"/>
              </w:rPr>
            </w:pPr>
          </w:p>
        </w:tc>
        <w:tc>
          <w:tcPr>
            <w:tcW w:w="4161" w:type="dxa"/>
            <w:shd w:val="clear" w:color="auto" w:fill="FFFFFF" w:themeFill="background1"/>
            <w:vAlign w:val="center"/>
            <w:hideMark/>
          </w:tcPr>
          <w:p w:rsidR="3ED07BA3" w:rsidP="0CCC1172" w:rsidRDefault="127A42F0" w14:paraId="18106F5C" w14:textId="10626B39">
            <w:pPr>
              <w:spacing w:line="240" w:lineRule="auto"/>
              <w:rPr>
                <w:rFonts w:eastAsia="Calibri" w:cs="Arial"/>
                <w:lang w:eastAsia="fr-FR"/>
              </w:rPr>
            </w:pPr>
            <w:r w:rsidRPr="006F4B7F">
              <w:rPr>
                <w:rFonts w:eastAsia="Calibri" w:cs="Arial"/>
                <w:sz w:val="18"/>
                <w:szCs w:val="18"/>
                <w:lang w:eastAsia="fr-FR"/>
              </w:rPr>
              <w:t xml:space="preserve">Proportion de femmes entrepreneures </w:t>
            </w:r>
            <w:r w:rsidRPr="12E50DD3" w:rsidR="5B1F6230">
              <w:rPr>
                <w:rFonts w:eastAsia="Calibri" w:cs="Arial"/>
                <w:sz w:val="18"/>
                <w:szCs w:val="18"/>
                <w:lang w:eastAsia="fr-FR"/>
              </w:rPr>
              <w:t>accompagnées par l’intervention</w:t>
            </w:r>
            <w:r w:rsidRPr="12E50DD3">
              <w:rPr>
                <w:rFonts w:eastAsia="Calibri" w:cs="Arial"/>
                <w:sz w:val="18"/>
                <w:szCs w:val="18"/>
                <w:lang w:eastAsia="fr-FR"/>
              </w:rPr>
              <w:t xml:space="preserve"> </w:t>
            </w:r>
            <w:r w:rsidRPr="006F4B7F">
              <w:rPr>
                <w:rFonts w:eastAsia="Calibri" w:cs="Arial"/>
                <w:sz w:val="18"/>
                <w:szCs w:val="18"/>
                <w:lang w:eastAsia="fr-FR"/>
              </w:rPr>
              <w:t>qui disposent de façon autonome de leurs revenus créés</w:t>
            </w:r>
          </w:p>
        </w:tc>
        <w:tc>
          <w:tcPr>
            <w:tcW w:w="1920" w:type="dxa"/>
            <w:shd w:val="clear" w:color="auto" w:fill="FFFFFF" w:themeFill="background1"/>
            <w:vAlign w:val="center"/>
            <w:hideMark/>
          </w:tcPr>
          <w:p w:rsidR="127A42F0" w:rsidP="008E285C" w:rsidRDefault="127A42F0" w14:paraId="4AB50456" w14:textId="25F433EE">
            <w:pPr>
              <w:spacing w:line="240" w:lineRule="auto"/>
              <w:jc w:val="center"/>
              <w:rPr>
                <w:rFonts w:eastAsia="Calibri" w:cs="Arial"/>
                <w:sz w:val="18"/>
                <w:szCs w:val="18"/>
                <w:lang w:val="fr-FR" w:eastAsia="fr-FR"/>
              </w:rPr>
            </w:pPr>
            <w:r w:rsidRPr="006F4B7F">
              <w:rPr>
                <w:rFonts w:eastAsia="Calibri" w:cs="Arial"/>
                <w:sz w:val="18"/>
                <w:szCs w:val="18"/>
                <w:lang w:val="fr-FR" w:eastAsia="fr-FR"/>
              </w:rPr>
              <w:t>N/A</w:t>
            </w:r>
          </w:p>
        </w:tc>
        <w:tc>
          <w:tcPr>
            <w:tcW w:w="1920" w:type="dxa"/>
            <w:shd w:val="clear" w:color="auto" w:fill="FFFFFF" w:themeFill="background1"/>
            <w:vAlign w:val="center"/>
            <w:hideMark/>
          </w:tcPr>
          <w:p w:rsidR="127A42F0" w:rsidP="008E285C" w:rsidRDefault="127A42F0" w14:paraId="14E5FBB6" w14:textId="1F4E6E90">
            <w:pPr>
              <w:spacing w:line="240" w:lineRule="auto"/>
              <w:jc w:val="center"/>
              <w:rPr>
                <w:rFonts w:eastAsia="Calibri" w:cs="Arial"/>
                <w:sz w:val="18"/>
                <w:szCs w:val="18"/>
                <w:lang w:val="fr-FR" w:eastAsia="fr-FR"/>
              </w:rPr>
            </w:pPr>
            <w:r w:rsidRPr="006F4B7F">
              <w:rPr>
                <w:rFonts w:eastAsia="Calibri" w:cs="Arial"/>
                <w:sz w:val="18"/>
                <w:szCs w:val="18"/>
                <w:lang w:val="fr-FR" w:eastAsia="fr-FR"/>
              </w:rPr>
              <w:t>85%</w:t>
            </w:r>
          </w:p>
        </w:tc>
        <w:tc>
          <w:tcPr>
            <w:tcW w:w="3056" w:type="dxa"/>
            <w:shd w:val="clear" w:color="auto" w:fill="FFFFFF" w:themeFill="background1"/>
            <w:vAlign w:val="center"/>
            <w:hideMark/>
          </w:tcPr>
          <w:p w:rsidRPr="006F4B7F" w:rsidR="127A42F0" w:rsidP="0CCC1172" w:rsidRDefault="127A42F0" w14:paraId="2A67EA94" w14:textId="278F9BB8">
            <w:pPr>
              <w:spacing w:line="240" w:lineRule="auto"/>
              <w:jc w:val="left"/>
              <w:rPr>
                <w:rFonts w:eastAsia="Calibri" w:cs="Arial"/>
                <w:sz w:val="18"/>
                <w:szCs w:val="18"/>
                <w:lang w:val="fr-FR" w:eastAsia="fr-FR"/>
              </w:rPr>
            </w:pPr>
            <w:r w:rsidRPr="006F4B7F">
              <w:rPr>
                <w:rFonts w:eastAsia="Calibri" w:cs="Arial"/>
                <w:sz w:val="18"/>
                <w:szCs w:val="18"/>
                <w:lang w:val="fr-FR" w:eastAsia="fr-FR"/>
              </w:rPr>
              <w:t>Enquête projet et enquête spécifique genre</w:t>
            </w:r>
          </w:p>
        </w:tc>
      </w:tr>
      <w:tr w:rsidRPr="0034397F" w:rsidR="0034397F" w:rsidTr="008E285C" w14:paraId="4A0DA0F8" w14:textId="77777777">
        <w:trPr>
          <w:trHeight w:val="975"/>
        </w:trPr>
        <w:tc>
          <w:tcPr>
            <w:tcW w:w="3539" w:type="dxa"/>
            <w:vMerge w:val="restart"/>
            <w:shd w:val="clear" w:color="auto" w:fill="FFFFFF" w:themeFill="background1"/>
            <w:vAlign w:val="center"/>
            <w:hideMark/>
          </w:tcPr>
          <w:p w:rsidRPr="0034397F" w:rsidR="0034397F" w:rsidP="0034397F" w:rsidRDefault="0034397F" w14:paraId="4C2E21CD" w14:textId="77777777">
            <w:pPr>
              <w:spacing w:after="0" w:line="240" w:lineRule="auto"/>
              <w:jc w:val="left"/>
              <w:rPr>
                <w:rFonts w:eastAsia="Times New Roman" w:cs="Calibri"/>
                <w:sz w:val="18"/>
                <w:szCs w:val="18"/>
                <w:lang w:val="fr-FR" w:eastAsia="fr-FR"/>
              </w:rPr>
            </w:pPr>
            <w:r w:rsidRPr="0034397F">
              <w:rPr>
                <w:rFonts w:eastAsia="Times New Roman" w:cs="Calibri"/>
                <w:b/>
                <w:bCs/>
                <w:sz w:val="18"/>
                <w:szCs w:val="18"/>
                <w:lang w:eastAsia="fr-FR"/>
              </w:rPr>
              <w:t>Résultat attendu 3</w:t>
            </w:r>
            <w:r w:rsidRPr="0034397F">
              <w:rPr>
                <w:rFonts w:ascii="Times New Roman" w:hAnsi="Times New Roman" w:eastAsia="Times New Roman" w:cs="Times New Roman"/>
                <w:b/>
                <w:bCs/>
                <w:sz w:val="18"/>
                <w:szCs w:val="18"/>
                <w:lang w:eastAsia="fr-FR"/>
              </w:rPr>
              <w:t> </w:t>
            </w:r>
            <w:r w:rsidRPr="0034397F">
              <w:rPr>
                <w:rFonts w:eastAsia="Times New Roman" w:cs="Calibri"/>
                <w:b/>
                <w:bCs/>
                <w:sz w:val="18"/>
                <w:szCs w:val="18"/>
                <w:lang w:eastAsia="fr-FR"/>
              </w:rPr>
              <w:t>:</w:t>
            </w:r>
            <w:r w:rsidRPr="0034397F">
              <w:rPr>
                <w:rFonts w:eastAsia="Times New Roman" w:cs="Calibri"/>
                <w:sz w:val="18"/>
                <w:szCs w:val="18"/>
                <w:lang w:eastAsia="fr-FR"/>
              </w:rPr>
              <w:br/>
            </w:r>
            <w:r w:rsidRPr="0034397F">
              <w:rPr>
                <w:rFonts w:eastAsia="Times New Roman" w:cs="Calibri"/>
                <w:sz w:val="18"/>
                <w:szCs w:val="18"/>
                <w:lang w:eastAsia="fr-FR"/>
              </w:rPr>
              <w:t> Les acteurs (locaux, provinciaux, nationaux) se concertent et mobilisent des moyens pour promouvoir un environnement favorable au développement de systèmes alimentaires durables </w:t>
            </w:r>
          </w:p>
        </w:tc>
        <w:tc>
          <w:tcPr>
            <w:tcW w:w="4161" w:type="dxa"/>
            <w:shd w:val="clear" w:color="auto" w:fill="FFFFFF" w:themeFill="background1"/>
            <w:vAlign w:val="center"/>
            <w:hideMark/>
          </w:tcPr>
          <w:p w:rsidRPr="0034397F" w:rsidR="0034397F" w:rsidP="0034397F" w:rsidRDefault="0034397F" w14:paraId="20D3A1C8" w14:textId="6F3B114D">
            <w:pPr>
              <w:spacing w:after="0" w:line="240" w:lineRule="auto"/>
              <w:rPr>
                <w:rFonts w:ascii="Symbol" w:hAnsi="Symbol" w:eastAsia="Times New Roman" w:cs="Calibri"/>
                <w:sz w:val="20"/>
                <w:szCs w:val="20"/>
                <w:lang w:val="fr-FR" w:eastAsia="fr-FR"/>
              </w:rPr>
            </w:pPr>
            <w:r w:rsidRPr="0034397F">
              <w:rPr>
                <w:rFonts w:eastAsia="Times New Roman" w:cs="Calibri"/>
                <w:sz w:val="18"/>
                <w:szCs w:val="18"/>
                <w:lang w:eastAsia="fr-FR"/>
              </w:rPr>
              <w:t>Nombre de structures de gouvernance fonctionnelles (cadre provincial relatif à la nutrition, comité local de gestion des CFCL)  </w:t>
            </w:r>
          </w:p>
        </w:tc>
        <w:tc>
          <w:tcPr>
            <w:tcW w:w="1920" w:type="dxa"/>
            <w:shd w:val="clear" w:color="auto" w:fill="FFFFFF" w:themeFill="background1"/>
            <w:vAlign w:val="center"/>
            <w:hideMark/>
          </w:tcPr>
          <w:p w:rsidRPr="0034397F" w:rsidR="0034397F" w:rsidP="008E285C" w:rsidRDefault="6B68E3BF" w14:paraId="71F23DBC" w14:textId="53645606">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N/A</w:t>
            </w:r>
          </w:p>
        </w:tc>
        <w:tc>
          <w:tcPr>
            <w:tcW w:w="1920" w:type="dxa"/>
            <w:shd w:val="clear" w:color="auto" w:fill="FFFFFF" w:themeFill="background1"/>
            <w:vAlign w:val="center"/>
            <w:hideMark/>
          </w:tcPr>
          <w:p w:rsidRPr="0034397F" w:rsidR="0034397F" w:rsidP="008E285C" w:rsidRDefault="708CD068" w14:paraId="75374B75" w14:textId="4B450AD5">
            <w:pPr>
              <w:spacing w:after="0" w:line="240" w:lineRule="auto"/>
              <w:jc w:val="center"/>
              <w:rPr>
                <w:rFonts w:eastAsia="Times New Roman" w:cs="Calibri"/>
                <w:sz w:val="18"/>
                <w:szCs w:val="18"/>
                <w:lang w:val="fr-FR" w:eastAsia="fr-FR"/>
              </w:rPr>
            </w:pPr>
            <w:r w:rsidRPr="3EB9F73F">
              <w:rPr>
                <w:rFonts w:eastAsia="Times New Roman" w:cs="Calibri"/>
                <w:sz w:val="18"/>
                <w:szCs w:val="18"/>
                <w:lang w:val="fr-FR" w:eastAsia="fr-FR"/>
              </w:rPr>
              <w:t>2</w:t>
            </w:r>
          </w:p>
        </w:tc>
        <w:tc>
          <w:tcPr>
            <w:tcW w:w="3056" w:type="dxa"/>
            <w:shd w:val="clear" w:color="auto" w:fill="FFFFFF" w:themeFill="background1"/>
            <w:vAlign w:val="center"/>
            <w:hideMark/>
          </w:tcPr>
          <w:p w:rsidRPr="0034397F" w:rsidR="0034397F" w:rsidP="0034397F" w:rsidRDefault="6B68E3BF" w14:paraId="6556B293" w14:textId="77BE7E4A">
            <w:pPr>
              <w:spacing w:after="0" w:line="240" w:lineRule="auto"/>
              <w:jc w:val="left"/>
              <w:rPr>
                <w:rFonts w:eastAsia="Times New Roman" w:cs="Calibri"/>
                <w:sz w:val="18"/>
                <w:szCs w:val="18"/>
                <w:lang w:val="fr-FR" w:eastAsia="fr-FR"/>
              </w:rPr>
            </w:pPr>
            <w:r w:rsidRPr="07E95B6E">
              <w:rPr>
                <w:rFonts w:eastAsia="Times New Roman" w:cs="Calibri"/>
                <w:sz w:val="18"/>
                <w:szCs w:val="18"/>
                <w:lang w:eastAsia="fr-FR"/>
              </w:rPr>
              <w:t>Base de données du projet </w:t>
            </w:r>
          </w:p>
        </w:tc>
      </w:tr>
      <w:tr w:rsidRPr="0034397F" w:rsidR="0034397F" w:rsidTr="008E285C" w14:paraId="718C81DF" w14:textId="77777777">
        <w:trPr>
          <w:trHeight w:val="300"/>
        </w:trPr>
        <w:tc>
          <w:tcPr>
            <w:tcW w:w="3539" w:type="dxa"/>
            <w:vMerge/>
            <w:vAlign w:val="center"/>
            <w:hideMark/>
          </w:tcPr>
          <w:p w:rsidRPr="0034397F" w:rsidR="0034397F" w:rsidP="0034397F" w:rsidRDefault="0034397F" w14:paraId="07E535B2" w14:textId="77777777">
            <w:pPr>
              <w:spacing w:after="0" w:line="240" w:lineRule="auto"/>
              <w:jc w:val="left"/>
              <w:rPr>
                <w:rFonts w:eastAsia="Times New Roman" w:cs="Calibri"/>
                <w:sz w:val="18"/>
                <w:szCs w:val="18"/>
                <w:lang w:val="fr-FR" w:eastAsia="fr-FR"/>
              </w:rPr>
            </w:pPr>
          </w:p>
        </w:tc>
        <w:tc>
          <w:tcPr>
            <w:tcW w:w="4161" w:type="dxa"/>
            <w:shd w:val="clear" w:color="auto" w:fill="FFFFFF" w:themeFill="background1"/>
            <w:vAlign w:val="center"/>
            <w:hideMark/>
          </w:tcPr>
          <w:p w:rsidRPr="0034397F" w:rsidR="0034397F" w:rsidP="0034397F" w:rsidRDefault="0034397F" w14:paraId="7F499AD8" w14:textId="4BEAFFA0">
            <w:pPr>
              <w:spacing w:after="0" w:line="240" w:lineRule="auto"/>
              <w:rPr>
                <w:rFonts w:ascii="Symbol" w:hAnsi="Symbol" w:eastAsia="Times New Roman" w:cs="Calibri"/>
                <w:sz w:val="20"/>
                <w:szCs w:val="20"/>
                <w:lang w:val="fr-FR" w:eastAsia="fr-FR"/>
              </w:rPr>
            </w:pPr>
            <w:r w:rsidRPr="0034397F">
              <w:rPr>
                <w:rFonts w:eastAsia="Times New Roman" w:cs="Calibri"/>
                <w:sz w:val="18"/>
                <w:szCs w:val="18"/>
                <w:lang w:eastAsia="fr-FR"/>
              </w:rPr>
              <w:t>Nombre d’initiatives locales soutenues </w:t>
            </w:r>
          </w:p>
        </w:tc>
        <w:tc>
          <w:tcPr>
            <w:tcW w:w="1920" w:type="dxa"/>
            <w:shd w:val="clear" w:color="auto" w:fill="FFFFFF" w:themeFill="background1"/>
            <w:vAlign w:val="center"/>
            <w:hideMark/>
          </w:tcPr>
          <w:p w:rsidRPr="0034397F" w:rsidR="0034397F" w:rsidP="008E285C" w:rsidRDefault="6B68E3BF" w14:paraId="45C63E9D" w14:textId="32BD6160">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N/A</w:t>
            </w:r>
          </w:p>
        </w:tc>
        <w:tc>
          <w:tcPr>
            <w:tcW w:w="1920" w:type="dxa"/>
            <w:shd w:val="clear" w:color="auto" w:fill="FFFFFF" w:themeFill="background1"/>
            <w:vAlign w:val="center"/>
            <w:hideMark/>
          </w:tcPr>
          <w:p w:rsidRPr="0034397F" w:rsidR="0034397F" w:rsidP="008E285C" w:rsidRDefault="6B68E3BF" w14:paraId="615CE779" w14:textId="264D6B1B">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2</w:t>
            </w:r>
          </w:p>
        </w:tc>
        <w:tc>
          <w:tcPr>
            <w:tcW w:w="3056" w:type="dxa"/>
            <w:shd w:val="clear" w:color="auto" w:fill="FFFFFF" w:themeFill="background1"/>
            <w:vAlign w:val="center"/>
            <w:hideMark/>
          </w:tcPr>
          <w:p w:rsidRPr="0034397F" w:rsidR="0034397F" w:rsidP="07E95B6E" w:rsidRDefault="6B68E3BF" w14:paraId="73C48AFC" w14:textId="7C5DABF3">
            <w:pPr>
              <w:spacing w:after="0" w:line="240" w:lineRule="auto"/>
              <w:jc w:val="left"/>
              <w:rPr>
                <w:rFonts w:eastAsia="Times New Roman" w:cs="Calibri"/>
                <w:sz w:val="18"/>
                <w:szCs w:val="18"/>
                <w:lang w:val="fr-FR" w:eastAsia="fr-FR"/>
              </w:rPr>
            </w:pPr>
            <w:r w:rsidRPr="07E95B6E">
              <w:rPr>
                <w:rFonts w:eastAsia="Times New Roman" w:cs="Calibri"/>
                <w:sz w:val="18"/>
                <w:szCs w:val="18"/>
                <w:lang w:val="fr-FR" w:eastAsia="fr-FR"/>
              </w:rPr>
              <w:t> </w:t>
            </w:r>
            <w:r w:rsidRPr="07E95B6E">
              <w:rPr>
                <w:rFonts w:eastAsia="Times New Roman" w:cs="Calibri"/>
                <w:sz w:val="18"/>
                <w:szCs w:val="18"/>
                <w:lang w:eastAsia="fr-FR"/>
              </w:rPr>
              <w:t xml:space="preserve"> Base de données du projet </w:t>
            </w:r>
          </w:p>
          <w:p w:rsidRPr="0034397F" w:rsidR="0034397F" w:rsidP="07E95B6E" w:rsidRDefault="0034397F" w14:paraId="4428F003" w14:textId="3A2CC9C8">
            <w:pPr>
              <w:spacing w:after="0" w:line="240" w:lineRule="auto"/>
              <w:jc w:val="left"/>
              <w:rPr>
                <w:rFonts w:eastAsia="Calibri" w:cs="Arial"/>
                <w:szCs w:val="21"/>
                <w:lang w:val="fr-FR" w:eastAsia="fr-FR"/>
              </w:rPr>
            </w:pPr>
          </w:p>
        </w:tc>
      </w:tr>
      <w:tr w:rsidRPr="0034397F" w:rsidR="0034397F" w:rsidTr="008E285C" w14:paraId="0F98F99E" w14:textId="77777777">
        <w:trPr>
          <w:trHeight w:val="495"/>
        </w:trPr>
        <w:tc>
          <w:tcPr>
            <w:tcW w:w="3539" w:type="dxa"/>
            <w:vMerge/>
            <w:vAlign w:val="center"/>
            <w:hideMark/>
          </w:tcPr>
          <w:p w:rsidRPr="0034397F" w:rsidR="0034397F" w:rsidP="0034397F" w:rsidRDefault="0034397F" w14:paraId="365F3F99" w14:textId="77777777">
            <w:pPr>
              <w:spacing w:after="0" w:line="240" w:lineRule="auto"/>
              <w:jc w:val="left"/>
              <w:rPr>
                <w:rFonts w:eastAsia="Times New Roman" w:cs="Calibri"/>
                <w:sz w:val="18"/>
                <w:szCs w:val="18"/>
                <w:lang w:val="fr-FR" w:eastAsia="fr-FR"/>
              </w:rPr>
            </w:pPr>
          </w:p>
        </w:tc>
        <w:tc>
          <w:tcPr>
            <w:tcW w:w="4161" w:type="dxa"/>
            <w:shd w:val="clear" w:color="auto" w:fill="FFFFFF" w:themeFill="background1"/>
            <w:vAlign w:val="center"/>
            <w:hideMark/>
          </w:tcPr>
          <w:p w:rsidRPr="0034397F" w:rsidR="0034397F" w:rsidP="0034397F" w:rsidRDefault="0034397F" w14:paraId="7F17A685" w14:textId="34C8B06B">
            <w:pPr>
              <w:spacing w:after="0" w:line="240" w:lineRule="auto"/>
              <w:rPr>
                <w:rFonts w:ascii="Symbol" w:hAnsi="Symbol" w:eastAsia="Times New Roman" w:cs="Calibri"/>
                <w:sz w:val="20"/>
                <w:szCs w:val="20"/>
                <w:lang w:val="fr-FR" w:eastAsia="fr-FR"/>
              </w:rPr>
            </w:pPr>
            <w:r w:rsidRPr="0034397F">
              <w:rPr>
                <w:rFonts w:eastAsia="Times New Roman" w:cs="Calibri"/>
                <w:sz w:val="18"/>
                <w:szCs w:val="18"/>
                <w:lang w:eastAsia="fr-FR"/>
              </w:rPr>
              <w:t>Nombre de produits de capitalisation et vulgarisation conçus et diffusés </w:t>
            </w:r>
          </w:p>
        </w:tc>
        <w:tc>
          <w:tcPr>
            <w:tcW w:w="1920" w:type="dxa"/>
            <w:shd w:val="clear" w:color="auto" w:fill="FFFFFF" w:themeFill="background1"/>
            <w:vAlign w:val="center"/>
            <w:hideMark/>
          </w:tcPr>
          <w:p w:rsidRPr="0034397F" w:rsidR="0034397F" w:rsidP="008E285C" w:rsidRDefault="6B68E3BF" w14:paraId="495C49A2" w14:textId="7E6B8FE0">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N/A</w:t>
            </w:r>
          </w:p>
        </w:tc>
        <w:tc>
          <w:tcPr>
            <w:tcW w:w="1920" w:type="dxa"/>
            <w:shd w:val="clear" w:color="auto" w:fill="FFFFFF" w:themeFill="background1"/>
            <w:vAlign w:val="center"/>
            <w:hideMark/>
          </w:tcPr>
          <w:p w:rsidRPr="0034397F" w:rsidR="0034397F" w:rsidP="008E285C" w:rsidRDefault="6B68E3BF" w14:paraId="74819581" w14:textId="7F7B7CA2">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8</w:t>
            </w:r>
          </w:p>
        </w:tc>
        <w:tc>
          <w:tcPr>
            <w:tcW w:w="3056" w:type="dxa"/>
            <w:shd w:val="clear" w:color="auto" w:fill="FFFFFF" w:themeFill="background1"/>
            <w:vAlign w:val="center"/>
            <w:hideMark/>
          </w:tcPr>
          <w:p w:rsidRPr="0034397F" w:rsidR="0034397F" w:rsidP="07E95B6E" w:rsidRDefault="6B68E3BF" w14:paraId="393A7FF7" w14:textId="77062126">
            <w:pPr>
              <w:spacing w:after="0" w:line="240" w:lineRule="auto"/>
              <w:jc w:val="left"/>
              <w:rPr>
                <w:rFonts w:eastAsia="Times New Roman" w:cs="Calibri"/>
                <w:sz w:val="18"/>
                <w:szCs w:val="18"/>
                <w:lang w:val="fr-FR" w:eastAsia="fr-FR"/>
              </w:rPr>
            </w:pPr>
            <w:r w:rsidRPr="07E95B6E">
              <w:rPr>
                <w:rFonts w:eastAsia="Times New Roman" w:cs="Calibri"/>
                <w:sz w:val="18"/>
                <w:szCs w:val="18"/>
                <w:lang w:val="fr-FR" w:eastAsia="fr-FR"/>
              </w:rPr>
              <w:t> </w:t>
            </w:r>
            <w:r w:rsidRPr="07E95B6E">
              <w:rPr>
                <w:rFonts w:eastAsia="Times New Roman" w:cs="Calibri"/>
                <w:sz w:val="18"/>
                <w:szCs w:val="18"/>
                <w:lang w:eastAsia="fr-FR"/>
              </w:rPr>
              <w:t xml:space="preserve"> Base de données du projet </w:t>
            </w:r>
          </w:p>
          <w:p w:rsidRPr="0034397F" w:rsidR="0034397F" w:rsidP="07E95B6E" w:rsidRDefault="0034397F" w14:paraId="2A5164E9" w14:textId="66BAD71E">
            <w:pPr>
              <w:spacing w:after="0" w:line="240" w:lineRule="auto"/>
              <w:jc w:val="left"/>
              <w:rPr>
                <w:rFonts w:eastAsia="Calibri" w:cs="Arial"/>
                <w:szCs w:val="21"/>
                <w:lang w:val="fr-FR" w:eastAsia="fr-FR"/>
              </w:rPr>
            </w:pPr>
          </w:p>
        </w:tc>
      </w:tr>
      <w:tr w:rsidRPr="0034397F" w:rsidR="0034397F" w:rsidTr="008E285C" w14:paraId="0BFE3CED" w14:textId="77777777">
        <w:trPr>
          <w:trHeight w:val="495"/>
        </w:trPr>
        <w:tc>
          <w:tcPr>
            <w:tcW w:w="3539" w:type="dxa"/>
            <w:vMerge/>
            <w:vAlign w:val="center"/>
            <w:hideMark/>
          </w:tcPr>
          <w:p w:rsidRPr="0034397F" w:rsidR="0034397F" w:rsidP="0034397F" w:rsidRDefault="0034397F" w14:paraId="7AACD3FF" w14:textId="77777777">
            <w:pPr>
              <w:spacing w:after="0" w:line="240" w:lineRule="auto"/>
              <w:jc w:val="left"/>
              <w:rPr>
                <w:rFonts w:eastAsia="Times New Roman" w:cs="Calibri"/>
                <w:sz w:val="18"/>
                <w:szCs w:val="18"/>
                <w:lang w:val="fr-FR" w:eastAsia="fr-FR"/>
              </w:rPr>
            </w:pPr>
          </w:p>
        </w:tc>
        <w:tc>
          <w:tcPr>
            <w:tcW w:w="4161" w:type="dxa"/>
            <w:shd w:val="clear" w:color="auto" w:fill="FFFFFF" w:themeFill="background1"/>
            <w:vAlign w:val="center"/>
            <w:hideMark/>
          </w:tcPr>
          <w:p w:rsidRPr="0034397F" w:rsidR="0034397F" w:rsidP="0034397F" w:rsidRDefault="76960D02" w14:paraId="534DE747" w14:textId="2C82ACDD">
            <w:pPr>
              <w:spacing w:after="0" w:line="240" w:lineRule="auto"/>
              <w:rPr>
                <w:rFonts w:ascii="Symbol" w:hAnsi="Symbol" w:eastAsia="Times New Roman" w:cs="Calibri"/>
                <w:sz w:val="20"/>
                <w:szCs w:val="20"/>
                <w:lang w:val="fr-FR" w:eastAsia="fr-FR"/>
              </w:rPr>
            </w:pPr>
            <w:r w:rsidRPr="0CCC1172">
              <w:rPr>
                <w:rFonts w:eastAsia="Times New Roman" w:cs="Calibri"/>
                <w:sz w:val="18"/>
                <w:szCs w:val="18"/>
                <w:lang w:eastAsia="fr-FR"/>
              </w:rPr>
              <w:t>Nombre d’action</w:t>
            </w:r>
            <w:r w:rsidRPr="0CCC1172" w:rsidR="7DDC74FD">
              <w:rPr>
                <w:rFonts w:eastAsia="Times New Roman" w:cs="Calibri"/>
                <w:sz w:val="18"/>
                <w:szCs w:val="18"/>
                <w:lang w:eastAsia="fr-FR"/>
              </w:rPr>
              <w:t>s</w:t>
            </w:r>
            <w:r w:rsidRPr="0CCC1172">
              <w:rPr>
                <w:rFonts w:eastAsia="Times New Roman" w:cs="Calibri"/>
                <w:sz w:val="18"/>
                <w:szCs w:val="18"/>
                <w:lang w:eastAsia="fr-FR"/>
              </w:rPr>
              <w:t xml:space="preserve"> de promotion de l’agriculture réalisées </w:t>
            </w:r>
          </w:p>
        </w:tc>
        <w:tc>
          <w:tcPr>
            <w:tcW w:w="1920" w:type="dxa"/>
            <w:shd w:val="clear" w:color="auto" w:fill="FFFFFF" w:themeFill="background1"/>
            <w:vAlign w:val="center"/>
            <w:hideMark/>
          </w:tcPr>
          <w:p w:rsidRPr="0034397F" w:rsidR="0034397F" w:rsidP="008E285C" w:rsidRDefault="6B68E3BF" w14:paraId="6EAE828E" w14:textId="3F695826">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N/A</w:t>
            </w:r>
          </w:p>
        </w:tc>
        <w:tc>
          <w:tcPr>
            <w:tcW w:w="1920" w:type="dxa"/>
            <w:shd w:val="clear" w:color="auto" w:fill="FFFFFF" w:themeFill="background1"/>
            <w:vAlign w:val="center"/>
            <w:hideMark/>
          </w:tcPr>
          <w:p w:rsidRPr="0034397F" w:rsidR="0034397F" w:rsidP="008E285C" w:rsidRDefault="6B68E3BF" w14:paraId="37D373C7" w14:textId="4767890A">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2</w:t>
            </w:r>
          </w:p>
        </w:tc>
        <w:tc>
          <w:tcPr>
            <w:tcW w:w="3056" w:type="dxa"/>
            <w:shd w:val="clear" w:color="auto" w:fill="FFFFFF" w:themeFill="background1"/>
            <w:vAlign w:val="center"/>
            <w:hideMark/>
          </w:tcPr>
          <w:p w:rsidRPr="0034397F" w:rsidR="0034397F" w:rsidP="07E95B6E" w:rsidRDefault="6B68E3BF" w14:paraId="6FE8AE60" w14:textId="34A6982F">
            <w:pPr>
              <w:spacing w:after="0" w:line="240" w:lineRule="auto"/>
              <w:jc w:val="left"/>
              <w:rPr>
                <w:rFonts w:eastAsia="Times New Roman" w:cs="Calibri"/>
                <w:sz w:val="18"/>
                <w:szCs w:val="18"/>
                <w:lang w:val="fr-FR" w:eastAsia="fr-FR"/>
              </w:rPr>
            </w:pPr>
            <w:r w:rsidRPr="07E95B6E">
              <w:rPr>
                <w:rFonts w:eastAsia="Times New Roman" w:cs="Calibri"/>
                <w:sz w:val="18"/>
                <w:szCs w:val="18"/>
                <w:lang w:val="fr-FR" w:eastAsia="fr-FR"/>
              </w:rPr>
              <w:t> </w:t>
            </w:r>
            <w:r w:rsidRPr="07E95B6E">
              <w:rPr>
                <w:rFonts w:eastAsia="Times New Roman" w:cs="Calibri"/>
                <w:sz w:val="18"/>
                <w:szCs w:val="18"/>
                <w:lang w:eastAsia="fr-FR"/>
              </w:rPr>
              <w:t xml:space="preserve"> Base de données du projet </w:t>
            </w:r>
          </w:p>
          <w:p w:rsidRPr="0034397F" w:rsidR="0034397F" w:rsidP="07E95B6E" w:rsidRDefault="0034397F" w14:paraId="460D6C3D" w14:textId="50D1AADA">
            <w:pPr>
              <w:spacing w:after="0" w:line="240" w:lineRule="auto"/>
              <w:rPr>
                <w:rFonts w:eastAsia="Calibri" w:cs="Arial"/>
                <w:szCs w:val="21"/>
                <w:lang w:val="fr-FR" w:eastAsia="fr-FR"/>
              </w:rPr>
            </w:pPr>
          </w:p>
        </w:tc>
      </w:tr>
      <w:tr w:rsidRPr="0034397F" w:rsidR="0034397F" w:rsidTr="008E285C" w14:paraId="48F5B816" w14:textId="77777777">
        <w:trPr>
          <w:trHeight w:val="495"/>
        </w:trPr>
        <w:tc>
          <w:tcPr>
            <w:tcW w:w="3539" w:type="dxa"/>
            <w:vMerge/>
            <w:vAlign w:val="center"/>
            <w:hideMark/>
          </w:tcPr>
          <w:p w:rsidRPr="0034397F" w:rsidR="0034397F" w:rsidP="0034397F" w:rsidRDefault="0034397F" w14:paraId="3373FEA1" w14:textId="77777777">
            <w:pPr>
              <w:spacing w:after="0" w:line="240" w:lineRule="auto"/>
              <w:jc w:val="left"/>
              <w:rPr>
                <w:rFonts w:eastAsia="Times New Roman" w:cs="Calibri"/>
                <w:sz w:val="18"/>
                <w:szCs w:val="18"/>
                <w:lang w:val="fr-FR" w:eastAsia="fr-FR"/>
              </w:rPr>
            </w:pPr>
          </w:p>
        </w:tc>
        <w:tc>
          <w:tcPr>
            <w:tcW w:w="4161" w:type="dxa"/>
            <w:shd w:val="clear" w:color="auto" w:fill="FFFFFF" w:themeFill="background1"/>
            <w:vAlign w:val="center"/>
            <w:hideMark/>
          </w:tcPr>
          <w:p w:rsidRPr="0034397F" w:rsidR="0034397F" w:rsidP="0034397F" w:rsidRDefault="0034397F" w14:paraId="03FC389D" w14:textId="42825292">
            <w:pPr>
              <w:spacing w:after="0" w:line="240" w:lineRule="auto"/>
              <w:rPr>
                <w:rFonts w:ascii="Symbol" w:hAnsi="Symbol" w:eastAsia="Times New Roman" w:cs="Calibri"/>
                <w:sz w:val="20"/>
                <w:szCs w:val="20"/>
                <w:lang w:val="fr-FR" w:eastAsia="fr-FR"/>
              </w:rPr>
            </w:pPr>
            <w:r w:rsidRPr="0034397F">
              <w:rPr>
                <w:rFonts w:eastAsia="Times New Roman" w:cs="Calibri"/>
                <w:sz w:val="18"/>
                <w:szCs w:val="18"/>
                <w:lang w:eastAsia="fr-FR"/>
              </w:rPr>
              <w:t>Proportion des autorités locales satisfaites du soutien reçu </w:t>
            </w:r>
          </w:p>
        </w:tc>
        <w:tc>
          <w:tcPr>
            <w:tcW w:w="1920" w:type="dxa"/>
            <w:shd w:val="clear" w:color="auto" w:fill="FFFFFF" w:themeFill="background1"/>
            <w:vAlign w:val="center"/>
            <w:hideMark/>
          </w:tcPr>
          <w:p w:rsidRPr="0034397F" w:rsidR="0034397F" w:rsidP="008E285C" w:rsidRDefault="6B68E3BF" w14:paraId="7E149581" w14:textId="4734828D">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N/A</w:t>
            </w:r>
          </w:p>
        </w:tc>
        <w:tc>
          <w:tcPr>
            <w:tcW w:w="1920" w:type="dxa"/>
            <w:shd w:val="clear" w:color="auto" w:fill="FFFFFF" w:themeFill="background1"/>
            <w:vAlign w:val="center"/>
            <w:hideMark/>
          </w:tcPr>
          <w:p w:rsidRPr="0034397F" w:rsidR="0034397F" w:rsidP="008E285C" w:rsidRDefault="6B68E3BF" w14:paraId="76B87816" w14:textId="4481446C">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60%</w:t>
            </w:r>
          </w:p>
        </w:tc>
        <w:tc>
          <w:tcPr>
            <w:tcW w:w="3056" w:type="dxa"/>
            <w:shd w:val="clear" w:color="auto" w:fill="FFFFFF" w:themeFill="background1"/>
            <w:vAlign w:val="center"/>
            <w:hideMark/>
          </w:tcPr>
          <w:p w:rsidRPr="0034397F" w:rsidR="0034397F" w:rsidP="0034397F" w:rsidRDefault="6B68E3BF" w14:paraId="1DE3D882" w14:textId="212839EB">
            <w:pPr>
              <w:spacing w:after="0" w:line="240" w:lineRule="auto"/>
              <w:jc w:val="left"/>
              <w:rPr>
                <w:rFonts w:eastAsia="Times New Roman" w:cs="Calibri"/>
                <w:sz w:val="18"/>
                <w:szCs w:val="18"/>
                <w:lang w:val="fr-FR" w:eastAsia="fr-FR"/>
              </w:rPr>
            </w:pPr>
            <w:r w:rsidRPr="07E95B6E">
              <w:rPr>
                <w:rFonts w:eastAsia="Times New Roman" w:cs="Calibri"/>
                <w:sz w:val="18"/>
                <w:szCs w:val="18"/>
                <w:lang w:val="fr-FR" w:eastAsia="fr-FR"/>
              </w:rPr>
              <w:t> Enquêtes réalisées par le projet</w:t>
            </w:r>
          </w:p>
        </w:tc>
      </w:tr>
      <w:tr w:rsidRPr="0034397F" w:rsidR="0034397F" w:rsidTr="008E285C" w14:paraId="7994BF28" w14:textId="77777777">
        <w:trPr>
          <w:trHeight w:val="495"/>
        </w:trPr>
        <w:tc>
          <w:tcPr>
            <w:tcW w:w="3539" w:type="dxa"/>
            <w:vMerge/>
            <w:vAlign w:val="center"/>
            <w:hideMark/>
          </w:tcPr>
          <w:p w:rsidRPr="0034397F" w:rsidR="0034397F" w:rsidP="0034397F" w:rsidRDefault="0034397F" w14:paraId="15A3FB10" w14:textId="77777777">
            <w:pPr>
              <w:spacing w:after="0" w:line="240" w:lineRule="auto"/>
              <w:jc w:val="left"/>
              <w:rPr>
                <w:rFonts w:eastAsia="Times New Roman" w:cs="Calibri"/>
                <w:sz w:val="18"/>
                <w:szCs w:val="18"/>
                <w:lang w:val="fr-FR" w:eastAsia="fr-FR"/>
              </w:rPr>
            </w:pPr>
          </w:p>
        </w:tc>
        <w:tc>
          <w:tcPr>
            <w:tcW w:w="4161" w:type="dxa"/>
            <w:shd w:val="clear" w:color="auto" w:fill="FFFFFF" w:themeFill="background1"/>
            <w:vAlign w:val="center"/>
            <w:hideMark/>
          </w:tcPr>
          <w:p w:rsidRPr="0034397F" w:rsidR="0034397F" w:rsidP="0034397F" w:rsidRDefault="6B68E3BF" w14:paraId="4EE34AD6" w14:textId="67481239">
            <w:pPr>
              <w:spacing w:after="0" w:line="240" w:lineRule="auto"/>
              <w:rPr>
                <w:rFonts w:ascii="Symbol" w:hAnsi="Symbol" w:eastAsia="Times New Roman" w:cs="Calibri"/>
                <w:sz w:val="20"/>
                <w:szCs w:val="20"/>
                <w:lang w:val="fr-FR" w:eastAsia="fr-FR"/>
              </w:rPr>
            </w:pPr>
            <w:r w:rsidRPr="07E95B6E">
              <w:rPr>
                <w:rFonts w:eastAsia="Times New Roman" w:cs="Calibri"/>
                <w:sz w:val="18"/>
                <w:szCs w:val="18"/>
                <w:lang w:val="fr-FR" w:eastAsia="fr-FR"/>
              </w:rPr>
              <w:t>Nombre de concessions forestières de communautés locales créées</w:t>
            </w:r>
          </w:p>
        </w:tc>
        <w:tc>
          <w:tcPr>
            <w:tcW w:w="1920" w:type="dxa"/>
            <w:shd w:val="clear" w:color="auto" w:fill="FFFFFF" w:themeFill="background1"/>
            <w:vAlign w:val="center"/>
            <w:hideMark/>
          </w:tcPr>
          <w:p w:rsidRPr="0034397F" w:rsidR="0034397F" w:rsidP="008E285C" w:rsidRDefault="6B68E3BF" w14:paraId="00BACC29" w14:textId="2E2ABDF9">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N/A</w:t>
            </w:r>
          </w:p>
        </w:tc>
        <w:tc>
          <w:tcPr>
            <w:tcW w:w="1920" w:type="dxa"/>
            <w:shd w:val="clear" w:color="auto" w:fill="FFFFFF" w:themeFill="background1"/>
            <w:vAlign w:val="center"/>
            <w:hideMark/>
          </w:tcPr>
          <w:p w:rsidRPr="0034397F" w:rsidR="0034397F" w:rsidP="008E285C" w:rsidRDefault="6B68E3BF" w14:paraId="19370143" w14:textId="38C6D206">
            <w:pPr>
              <w:spacing w:after="0" w:line="240" w:lineRule="auto"/>
              <w:jc w:val="center"/>
              <w:rPr>
                <w:rFonts w:eastAsia="Times New Roman" w:cs="Calibri"/>
                <w:sz w:val="18"/>
                <w:szCs w:val="18"/>
                <w:lang w:val="fr-FR" w:eastAsia="fr-FR"/>
              </w:rPr>
            </w:pPr>
            <w:r w:rsidRPr="07E95B6E">
              <w:rPr>
                <w:rFonts w:eastAsia="Times New Roman" w:cs="Calibri"/>
                <w:sz w:val="18"/>
                <w:szCs w:val="18"/>
                <w:lang w:val="fr-FR" w:eastAsia="fr-FR"/>
              </w:rPr>
              <w:t>2</w:t>
            </w:r>
          </w:p>
        </w:tc>
        <w:tc>
          <w:tcPr>
            <w:tcW w:w="3056" w:type="dxa"/>
            <w:shd w:val="clear" w:color="auto" w:fill="FFFFFF" w:themeFill="background1"/>
            <w:vAlign w:val="center"/>
            <w:hideMark/>
          </w:tcPr>
          <w:p w:rsidRPr="0034397F" w:rsidR="0034397F" w:rsidP="0034397F" w:rsidRDefault="6B68E3BF" w14:paraId="6E381BF0" w14:textId="1F24C003">
            <w:pPr>
              <w:spacing w:after="0" w:line="240" w:lineRule="auto"/>
              <w:jc w:val="left"/>
              <w:rPr>
                <w:rFonts w:eastAsia="Times New Roman" w:cs="Calibri"/>
                <w:sz w:val="18"/>
                <w:szCs w:val="18"/>
                <w:lang w:val="fr-FR" w:eastAsia="fr-FR"/>
              </w:rPr>
            </w:pPr>
            <w:r w:rsidRPr="07E95B6E">
              <w:rPr>
                <w:rFonts w:eastAsia="Times New Roman" w:cs="Calibri"/>
                <w:sz w:val="18"/>
                <w:szCs w:val="18"/>
                <w:lang w:val="fr-FR" w:eastAsia="fr-FR"/>
              </w:rPr>
              <w:t> Base de données du projet</w:t>
            </w:r>
          </w:p>
        </w:tc>
      </w:tr>
      <w:tr w:rsidR="0CCC1172" w:rsidTr="008E285C" w14:paraId="25394514" w14:textId="77777777">
        <w:trPr>
          <w:trHeight w:val="495"/>
        </w:trPr>
        <w:tc>
          <w:tcPr>
            <w:tcW w:w="3539" w:type="dxa"/>
            <w:vMerge/>
            <w:shd w:val="clear" w:color="auto" w:fill="FFFFFF" w:themeFill="background1"/>
            <w:vAlign w:val="center"/>
            <w:hideMark/>
          </w:tcPr>
          <w:p w:rsidR="0CCC1172" w:rsidP="0CCC1172" w:rsidRDefault="0CCC1172" w14:paraId="0A1778AF" w14:textId="69C5868E">
            <w:pPr>
              <w:spacing w:line="240" w:lineRule="auto"/>
              <w:jc w:val="left"/>
              <w:rPr>
                <w:rFonts w:eastAsia="Calibri" w:cs="Arial"/>
                <w:b/>
                <w:bCs/>
                <w:szCs w:val="21"/>
                <w:lang w:eastAsia="fr-FR"/>
              </w:rPr>
            </w:pPr>
          </w:p>
        </w:tc>
        <w:tc>
          <w:tcPr>
            <w:tcW w:w="4161" w:type="dxa"/>
            <w:shd w:val="clear" w:color="auto" w:fill="FFFFFF" w:themeFill="background1"/>
            <w:vAlign w:val="center"/>
            <w:hideMark/>
          </w:tcPr>
          <w:p w:rsidR="504B8CD1" w:rsidP="0CCC1172" w:rsidRDefault="4A5937E1" w14:paraId="7A4D6617" w14:textId="297D5CB5">
            <w:pPr>
              <w:spacing w:line="240" w:lineRule="auto"/>
              <w:rPr>
                <w:rFonts w:eastAsia="Calibri" w:cs="Arial"/>
                <w:szCs w:val="21"/>
                <w:lang w:val="fr-FR" w:eastAsia="fr-FR"/>
              </w:rPr>
            </w:pPr>
            <w:r w:rsidRPr="006F4B7F">
              <w:rPr>
                <w:rFonts w:eastAsia="Calibri" w:cs="Arial"/>
                <w:sz w:val="18"/>
                <w:szCs w:val="18"/>
                <w:lang w:val="fr-FR" w:eastAsia="fr-FR"/>
              </w:rPr>
              <w:t>Nombre d’action de promotion du droit des femmes dans l’agriculture réalisées et soutenues</w:t>
            </w:r>
          </w:p>
        </w:tc>
        <w:tc>
          <w:tcPr>
            <w:tcW w:w="1920" w:type="dxa"/>
            <w:shd w:val="clear" w:color="auto" w:fill="FFFFFF" w:themeFill="background1"/>
            <w:vAlign w:val="center"/>
            <w:hideMark/>
          </w:tcPr>
          <w:p w:rsidR="4A5937E1" w:rsidP="008E285C" w:rsidRDefault="4A5937E1" w14:paraId="2A7BECE6" w14:textId="765BA776">
            <w:pPr>
              <w:spacing w:line="240" w:lineRule="auto"/>
              <w:jc w:val="center"/>
              <w:rPr>
                <w:rFonts w:eastAsia="Calibri" w:cs="Arial"/>
                <w:sz w:val="18"/>
                <w:szCs w:val="18"/>
                <w:lang w:val="fr-FR" w:eastAsia="fr-FR"/>
              </w:rPr>
            </w:pPr>
            <w:r w:rsidRPr="006F4B7F">
              <w:rPr>
                <w:rFonts w:eastAsia="Calibri" w:cs="Arial"/>
                <w:sz w:val="18"/>
                <w:szCs w:val="18"/>
                <w:lang w:val="fr-FR" w:eastAsia="fr-FR"/>
              </w:rPr>
              <w:t>N/A</w:t>
            </w:r>
          </w:p>
        </w:tc>
        <w:tc>
          <w:tcPr>
            <w:tcW w:w="1920" w:type="dxa"/>
            <w:shd w:val="clear" w:color="auto" w:fill="FFFFFF" w:themeFill="background1"/>
            <w:vAlign w:val="center"/>
            <w:hideMark/>
          </w:tcPr>
          <w:p w:rsidR="4A5937E1" w:rsidP="008E285C" w:rsidRDefault="4A5937E1" w14:paraId="2EF831F3" w14:textId="4B616DD5">
            <w:pPr>
              <w:spacing w:line="240" w:lineRule="auto"/>
              <w:jc w:val="center"/>
              <w:rPr>
                <w:rFonts w:eastAsia="Calibri" w:cs="Arial"/>
                <w:sz w:val="18"/>
                <w:szCs w:val="18"/>
                <w:lang w:val="fr-FR" w:eastAsia="fr-FR"/>
              </w:rPr>
            </w:pPr>
            <w:r w:rsidRPr="006F4B7F">
              <w:rPr>
                <w:rFonts w:eastAsia="Calibri" w:cs="Arial"/>
                <w:sz w:val="18"/>
                <w:szCs w:val="18"/>
                <w:lang w:val="fr-FR" w:eastAsia="fr-FR"/>
              </w:rPr>
              <w:t>5</w:t>
            </w:r>
          </w:p>
        </w:tc>
        <w:tc>
          <w:tcPr>
            <w:tcW w:w="3056" w:type="dxa"/>
            <w:shd w:val="clear" w:color="auto" w:fill="FFFFFF" w:themeFill="background1"/>
            <w:vAlign w:val="center"/>
            <w:hideMark/>
          </w:tcPr>
          <w:p w:rsidR="4A5937E1" w:rsidP="0CCC1172" w:rsidRDefault="4A5937E1" w14:paraId="6EF98725" w14:textId="6713F700">
            <w:pPr>
              <w:spacing w:line="240" w:lineRule="auto"/>
              <w:jc w:val="left"/>
              <w:rPr>
                <w:rFonts w:eastAsia="Calibri" w:cs="Arial"/>
                <w:sz w:val="18"/>
                <w:szCs w:val="18"/>
                <w:lang w:val="fr-FR" w:eastAsia="fr-FR"/>
              </w:rPr>
            </w:pPr>
            <w:r w:rsidRPr="006F4B7F">
              <w:rPr>
                <w:rFonts w:eastAsia="Calibri" w:cs="Arial"/>
                <w:sz w:val="18"/>
                <w:szCs w:val="18"/>
                <w:lang w:val="fr-FR" w:eastAsia="fr-FR"/>
              </w:rPr>
              <w:t>Base de données du projet et enquête spécifique genre</w:t>
            </w:r>
          </w:p>
        </w:tc>
      </w:tr>
    </w:tbl>
    <w:p w:rsidR="005A266B" w:rsidRDefault="005A266B" w14:paraId="67690C15" w14:textId="6CCEFE52">
      <w:r>
        <w:br w:type="page"/>
      </w:r>
    </w:p>
    <w:bookmarkEnd w:id="12"/>
    <w:p w:rsidR="007E7DB1" w:rsidP="000607AF" w:rsidRDefault="00812DA8" w14:paraId="26996E8A" w14:textId="0A9660B4">
      <w:pPr>
        <w:pStyle w:val="Titre3"/>
        <w:numPr>
          <w:ilvl w:val="2"/>
          <w:numId w:val="38"/>
        </w:numPr>
      </w:pPr>
      <w:r>
        <w:t xml:space="preserve"> </w:t>
      </w:r>
      <w:bookmarkStart w:name="_Toc113800457" w:id="320"/>
      <w:r w:rsidR="05BF6F48">
        <w:t>COD2201111 – Appui institutionnel à la province de la Tshopo</w:t>
      </w:r>
      <w:bookmarkEnd w:id="320"/>
    </w:p>
    <w:p w:rsidRPr="006A221C" w:rsidR="006A221C" w:rsidP="006A221C" w:rsidRDefault="006A221C" w14:paraId="766AB53E" w14:textId="77777777">
      <w:pPr>
        <w:rPr>
          <w:lang w:val="fr-FR"/>
        </w:rPr>
      </w:pPr>
    </w:p>
    <w:p w:rsidR="007E62CC" w:rsidP="007E62CC" w:rsidRDefault="007E62CC" w14:paraId="3EA3AAF6" w14:textId="0C06B9F1">
      <w:pPr>
        <w:widowControl w:val="0"/>
        <w:suppressAutoHyphens/>
        <w:spacing w:before="120" w:after="120" w:line="288" w:lineRule="auto"/>
        <w:rPr>
          <w:rFonts w:eastAsia="Calibri" w:cs="Arial"/>
          <w:szCs w:val="21"/>
        </w:rPr>
      </w:pPr>
      <w:r w:rsidRPr="00534891">
        <w:rPr>
          <w:rFonts w:eastAsia="Calibri" w:cs="Arial"/>
          <w:szCs w:val="21"/>
        </w:rPr>
        <w:t xml:space="preserve">Les indicateurs objectivement vérifiables seront définis de manière plus précise au cours de la période de démarrage du projet pendant laquelle des études de base seront réalisées. Ils seront validés par le Comité de Pilotage de l’Action. </w:t>
      </w:r>
    </w:p>
    <w:p w:rsidRPr="006F0A1C" w:rsidR="006A221C" w:rsidP="00566BBF" w:rsidRDefault="00566BBF" w14:paraId="791816A8" w14:textId="7FD3C203">
      <w:pPr>
        <w:pStyle w:val="Lgende"/>
        <w:keepNext/>
        <w:jc w:val="left"/>
        <w:rPr>
          <w:color w:val="585756"/>
        </w:rPr>
      </w:pPr>
      <w:bookmarkStart w:name="_Toc113800474" w:id="321"/>
      <w:r w:rsidRPr="006F0A1C">
        <w:rPr>
          <w:color w:val="585756"/>
        </w:rPr>
        <w:t xml:space="preserve">Tableau </w:t>
      </w:r>
      <w:r w:rsidRPr="006F0A1C">
        <w:rPr>
          <w:color w:val="585756"/>
        </w:rPr>
        <w:fldChar w:fldCharType="begin"/>
      </w:r>
      <w:r w:rsidRPr="006F0A1C">
        <w:rPr>
          <w:color w:val="585756"/>
        </w:rPr>
        <w:instrText>SEQ Tableau \* ARABIC</w:instrText>
      </w:r>
      <w:r w:rsidRPr="006F0A1C">
        <w:rPr>
          <w:color w:val="585756"/>
        </w:rPr>
        <w:fldChar w:fldCharType="separate"/>
      </w:r>
      <w:r w:rsidRPr="006F0A1C" w:rsidR="009A1624">
        <w:rPr>
          <w:noProof/>
          <w:color w:val="585756"/>
        </w:rPr>
        <w:t>16</w:t>
      </w:r>
      <w:r w:rsidRPr="006F0A1C">
        <w:rPr>
          <w:color w:val="585756"/>
        </w:rPr>
        <w:fldChar w:fldCharType="end"/>
      </w:r>
      <w:r w:rsidRPr="006F0A1C" w:rsidR="006A221C">
        <w:rPr>
          <w:color w:val="585756"/>
        </w:rPr>
        <w:t xml:space="preserve"> – Matrice des indicateurs Appui institutionnel à la province de la Tshopo</w:t>
      </w:r>
      <w:bookmarkEnd w:id="321"/>
    </w:p>
    <w:tbl>
      <w:tblPr>
        <w:tblW w:w="14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2689"/>
        <w:gridCol w:w="3743"/>
        <w:gridCol w:w="1635"/>
        <w:gridCol w:w="3431"/>
        <w:gridCol w:w="3239"/>
      </w:tblGrid>
      <w:tr w:rsidRPr="00534891" w:rsidR="007E62CC" w:rsidTr="005A266B" w14:paraId="774342B9" w14:textId="77777777">
        <w:trPr>
          <w:trHeight w:val="405"/>
        </w:trPr>
        <w:tc>
          <w:tcPr>
            <w:tcW w:w="2689" w:type="dxa"/>
            <w:shd w:val="clear" w:color="auto" w:fill="F2F2F2" w:themeFill="background1" w:themeFillShade="F2"/>
            <w:vAlign w:val="center"/>
          </w:tcPr>
          <w:p w:rsidRPr="00534891" w:rsidR="007E62CC" w:rsidP="00FD7DDC" w:rsidRDefault="007E62CC" w14:paraId="27E278AF" w14:textId="77777777">
            <w:pPr>
              <w:jc w:val="center"/>
            </w:pPr>
            <w:r w:rsidRPr="00534891">
              <w:rPr>
                <w:rFonts w:eastAsia="Georgia" w:cs="Georgia"/>
                <w:b/>
                <w:bCs/>
                <w:sz w:val="18"/>
                <w:szCs w:val="18"/>
              </w:rPr>
              <w:t>Logique d’intervention</w:t>
            </w:r>
          </w:p>
        </w:tc>
        <w:tc>
          <w:tcPr>
            <w:tcW w:w="3743" w:type="dxa"/>
            <w:shd w:val="clear" w:color="auto" w:fill="F2F2F2" w:themeFill="background1" w:themeFillShade="F2"/>
            <w:vAlign w:val="center"/>
          </w:tcPr>
          <w:p w:rsidRPr="00534891" w:rsidR="007E62CC" w:rsidP="00FD7DDC" w:rsidRDefault="007E62CC" w14:paraId="363C98D5" w14:textId="77777777">
            <w:pPr>
              <w:jc w:val="center"/>
            </w:pPr>
            <w:r w:rsidRPr="07E95B6E">
              <w:rPr>
                <w:rFonts w:eastAsia="Georgia" w:cs="Georgia"/>
                <w:b/>
                <w:bCs/>
                <w:sz w:val="18"/>
                <w:szCs w:val="18"/>
              </w:rPr>
              <w:t>Indicateurs objectivement vérifiables</w:t>
            </w:r>
          </w:p>
        </w:tc>
        <w:tc>
          <w:tcPr>
            <w:tcW w:w="1635" w:type="dxa"/>
            <w:shd w:val="clear" w:color="auto" w:fill="F2F2F2" w:themeFill="background1" w:themeFillShade="F2"/>
            <w:vAlign w:val="center"/>
          </w:tcPr>
          <w:p w:rsidRPr="00534891" w:rsidR="007E62CC" w:rsidP="00FD7DDC" w:rsidRDefault="007E62CC" w14:paraId="4DBFF341" w14:textId="77777777">
            <w:pPr>
              <w:jc w:val="center"/>
            </w:pPr>
            <w:r w:rsidRPr="00534891">
              <w:rPr>
                <w:rFonts w:eastAsia="Georgia" w:cs="Georgia"/>
                <w:b/>
                <w:bCs/>
                <w:sz w:val="18"/>
                <w:szCs w:val="18"/>
              </w:rPr>
              <w:t>Valeur de départ</w:t>
            </w:r>
          </w:p>
        </w:tc>
        <w:tc>
          <w:tcPr>
            <w:tcW w:w="3431" w:type="dxa"/>
            <w:shd w:val="clear" w:color="auto" w:fill="F2F2F2" w:themeFill="background1" w:themeFillShade="F2"/>
            <w:vAlign w:val="center"/>
          </w:tcPr>
          <w:p w:rsidRPr="00534891" w:rsidR="007E62CC" w:rsidP="00FD7DDC" w:rsidRDefault="007E62CC" w14:paraId="57E3D037" w14:textId="18728197">
            <w:pPr>
              <w:jc w:val="center"/>
            </w:pPr>
            <w:r w:rsidRPr="00534891">
              <w:rPr>
                <w:rFonts w:eastAsia="Georgia" w:cs="Georgia"/>
                <w:b/>
                <w:bCs/>
                <w:sz w:val="18"/>
                <w:szCs w:val="18"/>
              </w:rPr>
              <w:t>Valeurs cibles</w:t>
            </w:r>
          </w:p>
        </w:tc>
        <w:tc>
          <w:tcPr>
            <w:tcW w:w="3239" w:type="dxa"/>
            <w:shd w:val="clear" w:color="auto" w:fill="F2F2F2" w:themeFill="background1" w:themeFillShade="F2"/>
            <w:vAlign w:val="center"/>
          </w:tcPr>
          <w:p w:rsidRPr="00534891" w:rsidR="007E62CC" w:rsidP="00FD7DDC" w:rsidRDefault="007E62CC" w14:paraId="59B7B262" w14:textId="77777777">
            <w:pPr>
              <w:jc w:val="center"/>
            </w:pPr>
            <w:r w:rsidRPr="00534891">
              <w:rPr>
                <w:rFonts w:eastAsia="Georgia" w:cs="Georgia"/>
                <w:b/>
                <w:bCs/>
                <w:sz w:val="18"/>
                <w:szCs w:val="18"/>
              </w:rPr>
              <w:t>Sources de vérification</w:t>
            </w:r>
          </w:p>
        </w:tc>
      </w:tr>
    </w:tbl>
    <w:tbl>
      <w:tblPr>
        <w:tblStyle w:val="Grilledutableau"/>
        <w:tblW w:w="14742" w:type="dxa"/>
        <w:tblInd w:w="-5" w:type="dxa"/>
        <w:tblLook w:val="04A0" w:firstRow="1" w:lastRow="0" w:firstColumn="1" w:lastColumn="0" w:noHBand="0" w:noVBand="1"/>
      </w:tblPr>
      <w:tblGrid>
        <w:gridCol w:w="14742"/>
      </w:tblGrid>
      <w:tr w:rsidRPr="00E4572F" w:rsidR="005A266B" w:rsidTr="005A266B" w14:paraId="2DE23DE1" w14:textId="77777777">
        <w:trPr>
          <w:trHeight w:val="315"/>
        </w:trPr>
        <w:tc>
          <w:tcPr>
            <w:tcW w:w="14742" w:type="dxa"/>
            <w:shd w:val="clear" w:color="auto" w:fill="D9D9D9" w:themeFill="background1" w:themeFillShade="D9"/>
          </w:tcPr>
          <w:p w:rsidR="005A266B" w:rsidP="00656363" w:rsidRDefault="005A266B" w14:paraId="3ACE2448" w14:textId="77777777">
            <w:pPr>
              <w:jc w:val="left"/>
              <w:rPr>
                <w:bCs/>
                <w:sz w:val="18"/>
                <w:szCs w:val="18"/>
              </w:rPr>
            </w:pPr>
            <w:r>
              <w:rPr>
                <w:b/>
                <w:sz w:val="18"/>
                <w:szCs w:val="18"/>
              </w:rPr>
              <w:t xml:space="preserve">Objectif général de la province de la Tshopo : </w:t>
            </w:r>
            <w:r w:rsidRPr="00F312B5">
              <w:rPr>
                <w:bCs/>
                <w:sz w:val="18"/>
                <w:szCs w:val="18"/>
              </w:rPr>
              <w:t>Contribuer à l'amélioration structurelle et durable des conditions de vie des populations de la province de la Tshopo qui vivent sous le seuil de pauvreté en promouvant leur résilience et leur autonomie.</w:t>
            </w:r>
          </w:p>
          <w:p w:rsidRPr="00B5624A" w:rsidR="005A266B" w:rsidP="00656363" w:rsidRDefault="005A266B" w14:paraId="1152BB25" w14:textId="77777777">
            <w:pPr>
              <w:pStyle w:val="Paragraphedeliste"/>
              <w:numPr>
                <w:ilvl w:val="0"/>
                <w:numId w:val="40"/>
              </w:numPr>
              <w:shd w:val="clear" w:color="auto" w:fill="D9D9D9" w:themeFill="background1" w:themeFillShade="D9"/>
              <w:spacing w:line="240" w:lineRule="auto"/>
              <w:textAlignment w:val="baseline"/>
              <w:rPr>
                <w:rFonts w:eastAsia="Times New Roman" w:asciiTheme="minorHAnsi" w:hAnsiTheme="minorHAnsi" w:cstheme="minorHAnsi"/>
                <w:b/>
                <w:bCs/>
                <w:color w:val="auto"/>
                <w:sz w:val="20"/>
                <w:szCs w:val="20"/>
                <w:lang w:eastAsia="fr-FR"/>
              </w:rPr>
            </w:pPr>
            <w:r w:rsidRPr="00357833">
              <w:rPr>
                <w:rFonts w:eastAsia="Times New Roman" w:asciiTheme="minorHAnsi" w:hAnsiTheme="minorHAnsi" w:cstheme="minorHAnsi"/>
                <w:sz w:val="20"/>
                <w:szCs w:val="20"/>
                <w:lang w:eastAsia="fr-FR"/>
              </w:rPr>
              <w:t>Evolution des proportions de la population vivant sous le seuil de pauvreté sur l’ensemble des territoires ciblés par le portefeuille/ Compilation des indicateurs des OG des provinces</w:t>
            </w:r>
          </w:p>
        </w:tc>
      </w:tr>
    </w:tbl>
    <w:tbl>
      <w:tblPr>
        <w:tblW w:w="147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6A0" w:firstRow="1" w:lastRow="0" w:firstColumn="1" w:lastColumn="0" w:noHBand="1" w:noVBand="1"/>
      </w:tblPr>
      <w:tblGrid>
        <w:gridCol w:w="2689"/>
        <w:gridCol w:w="3743"/>
        <w:gridCol w:w="1635"/>
        <w:gridCol w:w="3431"/>
        <w:gridCol w:w="3239"/>
      </w:tblGrid>
      <w:tr w:rsidRPr="00534891" w:rsidR="007E62CC" w:rsidTr="3EB9F73F" w14:paraId="52B18C79" w14:textId="77777777">
        <w:trPr>
          <w:trHeight w:val="395"/>
        </w:trPr>
        <w:tc>
          <w:tcPr>
            <w:tcW w:w="2689" w:type="dxa"/>
            <w:vMerge w:val="restart"/>
            <w:vAlign w:val="center"/>
          </w:tcPr>
          <w:p w:rsidR="005A5635" w:rsidP="00FD7DDC" w:rsidRDefault="007E62CC" w14:paraId="00AD3336" w14:textId="77777777">
            <w:pPr>
              <w:jc w:val="left"/>
              <w:rPr>
                <w:sz w:val="18"/>
                <w:szCs w:val="18"/>
              </w:rPr>
            </w:pPr>
            <w:r w:rsidRPr="005A5635">
              <w:rPr>
                <w:b/>
                <w:bCs/>
                <w:sz w:val="18"/>
                <w:szCs w:val="18"/>
              </w:rPr>
              <w:t>Objectif Général :</w:t>
            </w:r>
            <w:r w:rsidRPr="005A6D1B">
              <w:rPr>
                <w:sz w:val="18"/>
                <w:szCs w:val="18"/>
              </w:rPr>
              <w:t xml:space="preserve"> </w:t>
            </w:r>
          </w:p>
          <w:p w:rsidRPr="005A6D1B" w:rsidR="007E62CC" w:rsidP="00FD7DDC" w:rsidRDefault="007E62CC" w14:paraId="6A63AD57" w14:textId="397961E4">
            <w:pPr>
              <w:jc w:val="left"/>
              <w:rPr>
                <w:sz w:val="18"/>
                <w:szCs w:val="18"/>
              </w:rPr>
            </w:pPr>
            <w:r w:rsidRPr="005A6D1B">
              <w:rPr>
                <w:sz w:val="18"/>
                <w:szCs w:val="18"/>
              </w:rPr>
              <w:t>Appuyer la consolidation de la démocratie et de l’état de droit à travers le  renforcement de la gouvernance et de la promotion et du respect des Droits Humains</w:t>
            </w:r>
          </w:p>
        </w:tc>
        <w:tc>
          <w:tcPr>
            <w:tcW w:w="3743" w:type="dxa"/>
            <w:vAlign w:val="center"/>
          </w:tcPr>
          <w:p w:rsidRPr="00B511D0" w:rsidR="007E62CC" w:rsidP="677B6BC3" w:rsidRDefault="00B511D0" w14:paraId="0CFDBF72" w14:textId="50D6C10A">
            <w:pPr>
              <w:pStyle w:val="Paragraphedeliste"/>
              <w:numPr>
                <w:ilvl w:val="0"/>
                <w:numId w:val="40"/>
              </w:numPr>
              <w:spacing w:after="0" w:line="240" w:lineRule="auto"/>
              <w:jc w:val="left"/>
              <w:textAlignment w:val="baseline"/>
              <w:rPr>
                <w:rFonts w:eastAsia="Times New Roman" w:cs="Calibri"/>
                <w:sz w:val="18"/>
                <w:szCs w:val="18"/>
                <w:lang w:eastAsia="fr-FR"/>
              </w:rPr>
            </w:pPr>
            <w:r w:rsidRPr="00C16D8A">
              <w:rPr>
                <w:rFonts w:eastAsia="Times New Roman" w:cs="Calibri"/>
                <w:sz w:val="18"/>
                <w:szCs w:val="18"/>
                <w:lang w:eastAsia="fr-FR"/>
              </w:rPr>
              <w:t>Nombre de mesures incitatives et campagnes de sensibilisation mises en œuvre par les détenteurs de devoirs pour traiter les questions spécifiques relatives aux droits de l’homme</w:t>
            </w:r>
            <w:r>
              <w:rPr>
                <w:rFonts w:eastAsia="Times New Roman" w:cs="Calibri"/>
                <w:sz w:val="18"/>
                <w:szCs w:val="18"/>
                <w:lang w:eastAsia="fr-FR"/>
              </w:rPr>
              <w:t xml:space="preserve"> sur l’ensemble des territoires ciblés par le </w:t>
            </w:r>
            <w:r w:rsidR="0080501A">
              <w:rPr>
                <w:rFonts w:eastAsia="Times New Roman" w:cs="Calibri"/>
                <w:sz w:val="18"/>
                <w:szCs w:val="18"/>
                <w:lang w:eastAsia="fr-FR"/>
              </w:rPr>
              <w:t>sous-</w:t>
            </w:r>
            <w:r>
              <w:rPr>
                <w:rFonts w:eastAsia="Times New Roman" w:cs="Calibri"/>
                <w:sz w:val="18"/>
                <w:szCs w:val="18"/>
                <w:lang w:eastAsia="fr-FR"/>
              </w:rPr>
              <w:t>portefeuille/ compilation des données des provinces</w:t>
            </w:r>
          </w:p>
        </w:tc>
        <w:tc>
          <w:tcPr>
            <w:tcW w:w="1635" w:type="dxa"/>
            <w:vMerge w:val="restart"/>
            <w:vAlign w:val="center"/>
          </w:tcPr>
          <w:p w:rsidRPr="005A6D1B" w:rsidR="007E62CC" w:rsidP="00FD7DDC" w:rsidRDefault="007E62CC" w14:paraId="7DA62DE9" w14:textId="77777777">
            <w:pPr>
              <w:rPr>
                <w:sz w:val="18"/>
                <w:szCs w:val="18"/>
              </w:rPr>
            </w:pPr>
            <w:r w:rsidRPr="005A6D1B">
              <w:rPr>
                <w:sz w:val="18"/>
                <w:szCs w:val="18"/>
              </w:rPr>
              <w:t xml:space="preserve"> </w:t>
            </w:r>
          </w:p>
        </w:tc>
        <w:tc>
          <w:tcPr>
            <w:tcW w:w="3431" w:type="dxa"/>
            <w:vMerge w:val="restart"/>
            <w:vAlign w:val="center"/>
          </w:tcPr>
          <w:p w:rsidRPr="005A6D1B" w:rsidR="007E62CC" w:rsidP="00FD7DDC" w:rsidRDefault="3F82DC41" w14:paraId="6B3C3802" w14:textId="1142F33C">
            <w:pPr>
              <w:rPr>
                <w:sz w:val="18"/>
                <w:szCs w:val="18"/>
              </w:rPr>
            </w:pPr>
            <w:r w:rsidRPr="6CC28127">
              <w:rPr>
                <w:sz w:val="18"/>
                <w:szCs w:val="18"/>
              </w:rPr>
              <w:t xml:space="preserve"> Pas de valeur cible pour l’OG car sphère d’intérêt</w:t>
            </w:r>
          </w:p>
        </w:tc>
        <w:tc>
          <w:tcPr>
            <w:tcW w:w="3239" w:type="dxa"/>
            <w:vMerge w:val="restart"/>
            <w:vAlign w:val="center"/>
          </w:tcPr>
          <w:p w:rsidRPr="005A6D1B" w:rsidR="007E62CC" w:rsidP="00FD7DDC" w:rsidRDefault="007E62CC" w14:paraId="003D8204" w14:textId="0BD3B192">
            <w:pPr>
              <w:rPr>
                <w:sz w:val="18"/>
                <w:szCs w:val="18"/>
              </w:rPr>
            </w:pPr>
            <w:r w:rsidRPr="005A6D1B">
              <w:rPr>
                <w:sz w:val="18"/>
                <w:szCs w:val="18"/>
              </w:rPr>
              <w:t xml:space="preserve"> </w:t>
            </w:r>
            <w:r w:rsidR="001D34A4">
              <w:rPr>
                <w:sz w:val="18"/>
                <w:szCs w:val="18"/>
              </w:rPr>
              <w:t xml:space="preserve">Source ? </w:t>
            </w:r>
          </w:p>
        </w:tc>
      </w:tr>
      <w:tr w:rsidR="677B6BC3" w:rsidTr="3EB9F73F" w14:paraId="38986484" w14:textId="77777777">
        <w:trPr>
          <w:trHeight w:val="792"/>
        </w:trPr>
        <w:tc>
          <w:tcPr>
            <w:tcW w:w="2689" w:type="dxa"/>
            <w:vMerge/>
            <w:vAlign w:val="center"/>
          </w:tcPr>
          <w:p w:rsidR="0025504B" w:rsidRDefault="0025504B" w14:paraId="14CCF03D" w14:textId="77777777"/>
        </w:tc>
        <w:tc>
          <w:tcPr>
            <w:tcW w:w="3743" w:type="dxa"/>
            <w:vAlign w:val="center"/>
          </w:tcPr>
          <w:p w:rsidR="00B511D0" w:rsidP="00B511D0" w:rsidRDefault="00B511D0" w14:paraId="3663C60D" w14:textId="4803DBD1">
            <w:pPr>
              <w:pStyle w:val="Paragraphedeliste"/>
              <w:numPr>
                <w:ilvl w:val="0"/>
                <w:numId w:val="40"/>
              </w:numPr>
              <w:spacing w:after="0" w:line="240" w:lineRule="auto"/>
              <w:jc w:val="left"/>
              <w:textAlignment w:val="baseline"/>
              <w:rPr>
                <w:rFonts w:eastAsia="Times New Roman" w:cs="Calibri"/>
                <w:sz w:val="18"/>
                <w:szCs w:val="18"/>
                <w:lang w:eastAsia="fr-FR"/>
              </w:rPr>
            </w:pPr>
            <w:r>
              <w:rPr>
                <w:rFonts w:eastAsia="Times New Roman" w:cs="Calibri"/>
                <w:sz w:val="18"/>
                <w:szCs w:val="18"/>
                <w:lang w:eastAsia="fr-FR"/>
              </w:rPr>
              <w:t>Evolution de la perception citoyenne sur sa participation aux décisions au sein des secteurs et des territoires, sur l’ensemble des territoires ciblés par le sous-portefeuille/ compilation des données des provinces</w:t>
            </w:r>
          </w:p>
          <w:p w:rsidRPr="00B511D0" w:rsidR="677B6BC3" w:rsidP="00B511D0" w:rsidRDefault="00B511D0" w14:paraId="514327B1" w14:textId="24B2DA5D">
            <w:pPr>
              <w:pStyle w:val="Paragraphedeliste"/>
              <w:numPr>
                <w:ilvl w:val="0"/>
                <w:numId w:val="40"/>
              </w:numPr>
              <w:spacing w:after="0" w:line="240" w:lineRule="auto"/>
              <w:jc w:val="left"/>
              <w:textAlignment w:val="baseline"/>
              <w:rPr>
                <w:rFonts w:eastAsia="Times New Roman" w:cs="Calibri"/>
                <w:sz w:val="18"/>
                <w:szCs w:val="18"/>
                <w:lang w:eastAsia="fr-FR"/>
              </w:rPr>
            </w:pPr>
            <w:r w:rsidRPr="00B511D0">
              <w:rPr>
                <w:rFonts w:eastAsia="Times New Roman" w:cs="Calibri"/>
                <w:sz w:val="18"/>
                <w:szCs w:val="18"/>
                <w:lang w:eastAsia="fr-FR"/>
              </w:rPr>
              <w:t>Nombre de décisions ayant fait l’objet d’une concertation citoyenne sur l’ensemble des territoires ciblés par le sous-portefeuille/ compilation des données des provinces</w:t>
            </w:r>
          </w:p>
        </w:tc>
        <w:tc>
          <w:tcPr>
            <w:tcW w:w="1635" w:type="dxa"/>
            <w:vMerge/>
            <w:vAlign w:val="center"/>
          </w:tcPr>
          <w:p w:rsidR="0025504B" w:rsidRDefault="0025504B" w14:paraId="0EB8D91A" w14:textId="77777777"/>
        </w:tc>
        <w:tc>
          <w:tcPr>
            <w:tcW w:w="3431" w:type="dxa"/>
            <w:vMerge/>
            <w:vAlign w:val="center"/>
          </w:tcPr>
          <w:p w:rsidR="0025504B" w:rsidRDefault="0025504B" w14:paraId="1431FC58" w14:textId="77777777"/>
        </w:tc>
        <w:tc>
          <w:tcPr>
            <w:tcW w:w="3239" w:type="dxa"/>
            <w:vMerge/>
            <w:vAlign w:val="center"/>
          </w:tcPr>
          <w:p w:rsidR="0025504B" w:rsidRDefault="0025504B" w14:paraId="7BFDB44C" w14:textId="77777777"/>
        </w:tc>
      </w:tr>
      <w:tr w:rsidR="677B6BC3" w:rsidTr="3EB9F73F" w14:paraId="3154D609" w14:textId="77777777">
        <w:trPr>
          <w:trHeight w:val="383"/>
        </w:trPr>
        <w:tc>
          <w:tcPr>
            <w:tcW w:w="2689" w:type="dxa"/>
            <w:vMerge/>
            <w:vAlign w:val="center"/>
          </w:tcPr>
          <w:p w:rsidR="0025504B" w:rsidRDefault="0025504B" w14:paraId="6283BFE0" w14:textId="77777777"/>
        </w:tc>
        <w:tc>
          <w:tcPr>
            <w:tcW w:w="3743" w:type="dxa"/>
            <w:vAlign w:val="center"/>
          </w:tcPr>
          <w:p w:rsidRPr="00B511D0" w:rsidR="677B6BC3" w:rsidP="677B6BC3" w:rsidRDefault="00B511D0" w14:paraId="129F11A4" w14:textId="7383D4A1">
            <w:pPr>
              <w:pStyle w:val="Paragraphedeliste"/>
              <w:numPr>
                <w:ilvl w:val="0"/>
                <w:numId w:val="40"/>
              </w:numPr>
              <w:spacing w:after="0" w:line="240" w:lineRule="auto"/>
              <w:jc w:val="left"/>
              <w:textAlignment w:val="baseline"/>
              <w:rPr>
                <w:rFonts w:eastAsia="Times New Roman" w:cs="Calibri"/>
                <w:sz w:val="18"/>
                <w:szCs w:val="18"/>
                <w:lang w:eastAsia="fr-FR"/>
              </w:rPr>
            </w:pPr>
            <w:r>
              <w:rPr>
                <w:rFonts w:eastAsia="Times New Roman" w:cs="Calibri"/>
                <w:sz w:val="18"/>
                <w:szCs w:val="18"/>
                <w:lang w:eastAsia="fr-FR"/>
              </w:rPr>
              <w:t>Evolution de la perception des citoyens sur l’amélioration des droits sur l’ensemble des territoires ciblés par le sous-portefeuille/ compilation des données des provinces</w:t>
            </w:r>
          </w:p>
        </w:tc>
        <w:tc>
          <w:tcPr>
            <w:tcW w:w="1635" w:type="dxa"/>
            <w:vMerge/>
            <w:vAlign w:val="center"/>
          </w:tcPr>
          <w:p w:rsidR="0025504B" w:rsidRDefault="0025504B" w14:paraId="212CEBB6" w14:textId="77777777"/>
        </w:tc>
        <w:tc>
          <w:tcPr>
            <w:tcW w:w="3431" w:type="dxa"/>
            <w:vMerge/>
            <w:vAlign w:val="center"/>
          </w:tcPr>
          <w:p w:rsidR="0025504B" w:rsidRDefault="0025504B" w14:paraId="27848FAB" w14:textId="77777777"/>
        </w:tc>
        <w:tc>
          <w:tcPr>
            <w:tcW w:w="3239" w:type="dxa"/>
            <w:vMerge/>
            <w:vAlign w:val="center"/>
          </w:tcPr>
          <w:p w:rsidR="0025504B" w:rsidRDefault="0025504B" w14:paraId="1C704C99" w14:textId="77777777"/>
        </w:tc>
      </w:tr>
      <w:tr w:rsidRPr="00534891" w:rsidR="007E62CC" w:rsidTr="3EB9F73F" w14:paraId="3EF792F7" w14:textId="77777777">
        <w:trPr>
          <w:trHeight w:val="1815"/>
        </w:trPr>
        <w:tc>
          <w:tcPr>
            <w:tcW w:w="2689" w:type="dxa"/>
            <w:vAlign w:val="center"/>
          </w:tcPr>
          <w:p w:rsidRPr="005A5635" w:rsidR="007E62CC" w:rsidP="00FD7DDC" w:rsidRDefault="007E62CC" w14:paraId="0066E091" w14:textId="77777777">
            <w:pPr>
              <w:rPr>
                <w:b/>
                <w:bCs/>
                <w:sz w:val="18"/>
                <w:szCs w:val="18"/>
              </w:rPr>
            </w:pPr>
            <w:r w:rsidRPr="005A5635">
              <w:rPr>
                <w:b/>
                <w:bCs/>
                <w:sz w:val="18"/>
                <w:szCs w:val="18"/>
              </w:rPr>
              <w:t xml:space="preserve">Objectif spécifique : </w:t>
            </w:r>
          </w:p>
          <w:p w:rsidRPr="005A6D1B" w:rsidR="007E62CC" w:rsidP="00FD7DDC" w:rsidRDefault="007E62CC" w14:paraId="05C1DE0A" w14:textId="77777777">
            <w:pPr>
              <w:jc w:val="left"/>
              <w:rPr>
                <w:sz w:val="18"/>
                <w:szCs w:val="18"/>
              </w:rPr>
            </w:pPr>
            <w:r w:rsidRPr="005A6D1B">
              <w:rPr>
                <w:sz w:val="18"/>
                <w:szCs w:val="18"/>
              </w:rPr>
              <w:t xml:space="preserve">La mise en œuvre des politiques de développement est améliorée par les institutions au niveau provincial. </w:t>
            </w:r>
          </w:p>
        </w:tc>
        <w:tc>
          <w:tcPr>
            <w:tcW w:w="3743" w:type="dxa"/>
            <w:vAlign w:val="center"/>
          </w:tcPr>
          <w:p w:rsidRPr="005A6D1B" w:rsidR="007E62CC" w:rsidP="00FD7DDC" w:rsidRDefault="007E62CC" w14:paraId="796FE46C" w14:textId="77777777">
            <w:pPr>
              <w:jc w:val="left"/>
              <w:rPr>
                <w:sz w:val="18"/>
                <w:szCs w:val="18"/>
              </w:rPr>
            </w:pPr>
            <w:r w:rsidRPr="005A6D1B">
              <w:rPr>
                <w:sz w:val="18"/>
                <w:szCs w:val="18"/>
              </w:rPr>
              <w:t>Le taux de réalisation du budget prévisionnel.</w:t>
            </w:r>
          </w:p>
          <w:p w:rsidRPr="005A6D1B" w:rsidR="007E62CC" w:rsidP="00FD7DDC" w:rsidRDefault="007E62CC" w14:paraId="549AF3B0" w14:textId="76DC9F22">
            <w:pPr>
              <w:jc w:val="left"/>
              <w:rPr>
                <w:sz w:val="18"/>
                <w:szCs w:val="18"/>
              </w:rPr>
            </w:pPr>
            <w:r w:rsidRPr="005A6D1B">
              <w:rPr>
                <w:sz w:val="18"/>
                <w:szCs w:val="18"/>
              </w:rPr>
              <w:t>Le niveau de réalisation des rubriques budgétaires</w:t>
            </w:r>
            <w:r w:rsidR="0080501A">
              <w:rPr>
                <w:sz w:val="18"/>
                <w:szCs w:val="18"/>
              </w:rPr>
              <w:t xml:space="preserve"> de la province</w:t>
            </w:r>
            <w:r w:rsidRPr="005A6D1B">
              <w:rPr>
                <w:sz w:val="18"/>
                <w:szCs w:val="18"/>
              </w:rPr>
              <w:t xml:space="preserve">  </w:t>
            </w:r>
          </w:p>
        </w:tc>
        <w:tc>
          <w:tcPr>
            <w:tcW w:w="1635" w:type="dxa"/>
            <w:vAlign w:val="center"/>
          </w:tcPr>
          <w:p w:rsidRPr="005A6D1B" w:rsidR="007E62CC" w:rsidP="00FD7DDC" w:rsidRDefault="007E62CC" w14:paraId="57838293" w14:textId="77777777">
            <w:pPr>
              <w:jc w:val="center"/>
              <w:rPr>
                <w:sz w:val="18"/>
                <w:szCs w:val="18"/>
              </w:rPr>
            </w:pPr>
            <w:r w:rsidRPr="005A6D1B">
              <w:rPr>
                <w:sz w:val="18"/>
                <w:szCs w:val="18"/>
              </w:rPr>
              <w:t xml:space="preserve"> </w:t>
            </w:r>
          </w:p>
        </w:tc>
        <w:tc>
          <w:tcPr>
            <w:tcW w:w="3431" w:type="dxa"/>
            <w:vAlign w:val="center"/>
          </w:tcPr>
          <w:p w:rsidRPr="005A6D1B" w:rsidR="007E62CC" w:rsidP="00FD7DDC" w:rsidRDefault="007E62CC" w14:paraId="6B3520DC" w14:textId="77777777">
            <w:pPr>
              <w:rPr>
                <w:sz w:val="18"/>
                <w:szCs w:val="18"/>
              </w:rPr>
            </w:pPr>
            <w:r w:rsidRPr="005A6D1B">
              <w:rPr>
                <w:sz w:val="18"/>
                <w:szCs w:val="18"/>
              </w:rPr>
              <w:t>Atteindre 90%</w:t>
            </w:r>
          </w:p>
          <w:p w:rsidRPr="005A6D1B" w:rsidR="007E62CC" w:rsidP="00FD7DDC" w:rsidRDefault="007E62CC" w14:paraId="703A817E" w14:textId="77777777">
            <w:pPr>
              <w:rPr>
                <w:sz w:val="18"/>
                <w:szCs w:val="18"/>
              </w:rPr>
            </w:pPr>
            <w:r w:rsidRPr="005A6D1B">
              <w:rPr>
                <w:sz w:val="18"/>
                <w:szCs w:val="18"/>
              </w:rPr>
              <w:t xml:space="preserve">Ne pas dépasser 15% les prévisions ni en plus, ni en moins. </w:t>
            </w:r>
          </w:p>
        </w:tc>
        <w:tc>
          <w:tcPr>
            <w:tcW w:w="3239" w:type="dxa"/>
            <w:vAlign w:val="center"/>
          </w:tcPr>
          <w:p w:rsidRPr="005A6D1B" w:rsidR="007E62CC" w:rsidP="00FD7DDC" w:rsidRDefault="007E62CC" w14:paraId="0F86BC6E" w14:textId="77777777">
            <w:pPr>
              <w:rPr>
                <w:sz w:val="18"/>
                <w:szCs w:val="18"/>
              </w:rPr>
            </w:pPr>
            <w:r w:rsidRPr="005A6D1B">
              <w:rPr>
                <w:sz w:val="18"/>
                <w:szCs w:val="18"/>
              </w:rPr>
              <w:t xml:space="preserve"> Budget de la province, validée par la Cour des comptes</w:t>
            </w:r>
          </w:p>
        </w:tc>
      </w:tr>
      <w:tr w:rsidRPr="00534891" w:rsidR="007E62CC" w:rsidTr="3EB9F73F" w14:paraId="5231AA9C" w14:textId="77777777">
        <w:trPr>
          <w:trHeight w:val="126"/>
        </w:trPr>
        <w:tc>
          <w:tcPr>
            <w:tcW w:w="2689" w:type="dxa"/>
            <w:vMerge w:val="restart"/>
            <w:shd w:val="clear" w:color="auto" w:fill="auto"/>
          </w:tcPr>
          <w:p w:rsidRPr="005A5635" w:rsidR="007E62CC" w:rsidP="00FD7DDC" w:rsidRDefault="007E62CC" w14:paraId="3ACDE0C0" w14:textId="77777777">
            <w:pPr>
              <w:jc w:val="left"/>
              <w:rPr>
                <w:b/>
                <w:bCs/>
                <w:sz w:val="18"/>
                <w:szCs w:val="18"/>
              </w:rPr>
            </w:pPr>
            <w:r w:rsidRPr="005A5635">
              <w:rPr>
                <w:b/>
                <w:bCs/>
                <w:sz w:val="18"/>
                <w:szCs w:val="18"/>
              </w:rPr>
              <w:t>Résultat attendu 1 :</w:t>
            </w:r>
          </w:p>
          <w:p w:rsidRPr="005A6D1B" w:rsidR="007E62CC" w:rsidP="00FD7DDC" w:rsidRDefault="007E62CC" w14:paraId="0734097C" w14:textId="77777777">
            <w:pPr>
              <w:jc w:val="left"/>
              <w:rPr>
                <w:sz w:val="18"/>
                <w:szCs w:val="18"/>
              </w:rPr>
            </w:pPr>
            <w:r w:rsidRPr="005A6D1B">
              <w:rPr>
                <w:sz w:val="18"/>
                <w:szCs w:val="18"/>
              </w:rPr>
              <w:t>Une coordination plus efficace des actions de développement est assurée au niveau de la Province.</w:t>
            </w:r>
          </w:p>
          <w:p w:rsidRPr="005A6D1B" w:rsidR="007E62CC" w:rsidP="00FD7DDC" w:rsidRDefault="007E62CC" w14:paraId="725C8474" w14:textId="77777777">
            <w:pPr>
              <w:jc w:val="left"/>
              <w:rPr>
                <w:sz w:val="18"/>
                <w:szCs w:val="18"/>
              </w:rPr>
            </w:pPr>
            <w:r w:rsidRPr="005A6D1B">
              <w:rPr>
                <w:sz w:val="18"/>
                <w:szCs w:val="18"/>
              </w:rPr>
              <w:t xml:space="preserve"> </w:t>
            </w:r>
          </w:p>
        </w:tc>
        <w:tc>
          <w:tcPr>
            <w:tcW w:w="3743" w:type="dxa"/>
            <w:shd w:val="clear" w:color="auto" w:fill="auto"/>
          </w:tcPr>
          <w:p w:rsidRPr="005A6D1B" w:rsidR="007E62CC" w:rsidP="006A221C" w:rsidRDefault="007E62CC" w14:paraId="3EEFA68E" w14:textId="40E484E6">
            <w:pPr>
              <w:ind w:left="142" w:hanging="142"/>
              <w:jc w:val="left"/>
              <w:rPr>
                <w:sz w:val="18"/>
                <w:szCs w:val="18"/>
              </w:rPr>
            </w:pPr>
            <w:r w:rsidRPr="005A6D1B">
              <w:rPr>
                <w:sz w:val="18"/>
                <w:szCs w:val="18"/>
              </w:rPr>
              <w:t xml:space="preserve">Un cadre multi partenarial ‘unique’ de suivi des actions de développement est </w:t>
            </w:r>
            <w:r w:rsidRPr="005A6D1B" w:rsidR="006A221C">
              <w:rPr>
                <w:sz w:val="18"/>
                <w:szCs w:val="18"/>
              </w:rPr>
              <w:t>opérationnel</w:t>
            </w:r>
            <w:r w:rsidRPr="005A6D1B">
              <w:rPr>
                <w:sz w:val="18"/>
                <w:szCs w:val="18"/>
              </w:rPr>
              <w:t>.</w:t>
            </w:r>
          </w:p>
        </w:tc>
        <w:tc>
          <w:tcPr>
            <w:tcW w:w="1635" w:type="dxa"/>
            <w:shd w:val="clear" w:color="auto" w:fill="FFFFFF" w:themeFill="background1"/>
            <w:vAlign w:val="center"/>
          </w:tcPr>
          <w:p w:rsidRPr="005A6D1B" w:rsidR="007E62CC" w:rsidP="00FD7DDC" w:rsidRDefault="007E62CC" w14:paraId="0AD56158" w14:textId="77777777">
            <w:pPr>
              <w:jc w:val="left"/>
              <w:rPr>
                <w:sz w:val="18"/>
                <w:szCs w:val="18"/>
              </w:rPr>
            </w:pPr>
            <w:r w:rsidRPr="005A6D1B">
              <w:rPr>
                <w:sz w:val="18"/>
                <w:szCs w:val="18"/>
              </w:rPr>
              <w:t xml:space="preserve"> </w:t>
            </w:r>
          </w:p>
        </w:tc>
        <w:tc>
          <w:tcPr>
            <w:tcW w:w="3431" w:type="dxa"/>
            <w:shd w:val="clear" w:color="auto" w:fill="FFFFFF" w:themeFill="background1"/>
            <w:vAlign w:val="center"/>
          </w:tcPr>
          <w:p w:rsidRPr="005A6D1B" w:rsidR="007E62CC" w:rsidP="00FD7DDC" w:rsidRDefault="007E62CC" w14:paraId="37041295" w14:textId="77777777">
            <w:pPr>
              <w:jc w:val="left"/>
              <w:rPr>
                <w:sz w:val="18"/>
                <w:szCs w:val="18"/>
              </w:rPr>
            </w:pPr>
            <w:r w:rsidRPr="005A6D1B">
              <w:rPr>
                <w:sz w:val="18"/>
                <w:szCs w:val="18"/>
              </w:rPr>
              <w:t xml:space="preserve"> </w:t>
            </w:r>
          </w:p>
        </w:tc>
        <w:tc>
          <w:tcPr>
            <w:tcW w:w="3239" w:type="dxa"/>
            <w:shd w:val="clear" w:color="auto" w:fill="FFFFFF" w:themeFill="background1"/>
            <w:vAlign w:val="center"/>
          </w:tcPr>
          <w:p w:rsidRPr="005A6D1B" w:rsidR="007E62CC" w:rsidP="00FD7DDC" w:rsidRDefault="007E62CC" w14:paraId="3249BF03" w14:textId="77777777">
            <w:pPr>
              <w:rPr>
                <w:sz w:val="18"/>
                <w:szCs w:val="18"/>
              </w:rPr>
            </w:pPr>
            <w:r w:rsidRPr="005A6D1B">
              <w:rPr>
                <w:sz w:val="18"/>
                <w:szCs w:val="18"/>
              </w:rPr>
              <w:t xml:space="preserve"> </w:t>
            </w:r>
          </w:p>
        </w:tc>
      </w:tr>
      <w:tr w:rsidRPr="00534891" w:rsidR="007E62CC" w:rsidTr="3EB9F73F" w14:paraId="64EC8BBD" w14:textId="77777777">
        <w:trPr>
          <w:trHeight w:val="75"/>
        </w:trPr>
        <w:tc>
          <w:tcPr>
            <w:tcW w:w="2689" w:type="dxa"/>
            <w:vMerge/>
            <w:vAlign w:val="center"/>
          </w:tcPr>
          <w:p w:rsidRPr="005A6D1B" w:rsidR="007E62CC" w:rsidP="00FD7DDC" w:rsidRDefault="007E62CC" w14:paraId="566AF850" w14:textId="77777777">
            <w:pPr>
              <w:jc w:val="left"/>
              <w:rPr>
                <w:sz w:val="18"/>
                <w:szCs w:val="18"/>
              </w:rPr>
            </w:pPr>
          </w:p>
        </w:tc>
        <w:tc>
          <w:tcPr>
            <w:tcW w:w="3743" w:type="dxa"/>
            <w:shd w:val="clear" w:color="auto" w:fill="auto"/>
            <w:vAlign w:val="center"/>
          </w:tcPr>
          <w:p w:rsidRPr="005A6D1B" w:rsidR="007E62CC" w:rsidP="00FD7DDC" w:rsidRDefault="0CE908F2" w14:paraId="60C50681" w14:textId="77777777">
            <w:pPr>
              <w:jc w:val="left"/>
              <w:rPr>
                <w:sz w:val="18"/>
                <w:szCs w:val="18"/>
              </w:rPr>
            </w:pPr>
            <w:r w:rsidRPr="6CC28127">
              <w:rPr>
                <w:sz w:val="18"/>
                <w:szCs w:val="18"/>
              </w:rPr>
              <w:t>Des CFCL sont mises en place</w:t>
            </w:r>
          </w:p>
        </w:tc>
        <w:tc>
          <w:tcPr>
            <w:tcW w:w="1635" w:type="dxa"/>
            <w:shd w:val="clear" w:color="auto" w:fill="FFFFFF" w:themeFill="background1"/>
            <w:vAlign w:val="center"/>
          </w:tcPr>
          <w:p w:rsidRPr="005A6D1B" w:rsidR="007E62CC" w:rsidP="00FD7DDC" w:rsidRDefault="007E62CC" w14:paraId="01975CDB" w14:textId="77777777">
            <w:pPr>
              <w:jc w:val="left"/>
              <w:rPr>
                <w:sz w:val="18"/>
                <w:szCs w:val="18"/>
              </w:rPr>
            </w:pPr>
            <w:r w:rsidRPr="005A6D1B">
              <w:rPr>
                <w:sz w:val="18"/>
                <w:szCs w:val="18"/>
              </w:rPr>
              <w:t xml:space="preserve"> </w:t>
            </w:r>
          </w:p>
        </w:tc>
        <w:tc>
          <w:tcPr>
            <w:tcW w:w="3431" w:type="dxa"/>
            <w:shd w:val="clear" w:color="auto" w:fill="FFFFFF" w:themeFill="background1"/>
            <w:vAlign w:val="center"/>
          </w:tcPr>
          <w:p w:rsidRPr="005A6D1B" w:rsidR="007E62CC" w:rsidP="00FD7DDC" w:rsidRDefault="007E62CC" w14:paraId="26D1F6CE" w14:textId="77777777">
            <w:pPr>
              <w:jc w:val="left"/>
              <w:rPr>
                <w:sz w:val="18"/>
                <w:szCs w:val="18"/>
              </w:rPr>
            </w:pPr>
            <w:r w:rsidRPr="005A6D1B">
              <w:rPr>
                <w:sz w:val="18"/>
                <w:szCs w:val="18"/>
              </w:rPr>
              <w:t xml:space="preserve">Au moins 4 dossiers de demande de CFCL ont été déposés. </w:t>
            </w:r>
          </w:p>
          <w:p w:rsidRPr="005A6D1B" w:rsidR="007E62CC" w:rsidP="006A221C" w:rsidRDefault="007E62CC" w14:paraId="7D835705" w14:textId="024EE423">
            <w:pPr>
              <w:jc w:val="left"/>
              <w:rPr>
                <w:sz w:val="18"/>
                <w:szCs w:val="18"/>
              </w:rPr>
            </w:pPr>
            <w:r w:rsidRPr="005A6D1B">
              <w:rPr>
                <w:sz w:val="18"/>
                <w:szCs w:val="18"/>
              </w:rPr>
              <w:t xml:space="preserve"> Au moins 2 CFCL ont été octroyées.</w:t>
            </w:r>
          </w:p>
        </w:tc>
        <w:tc>
          <w:tcPr>
            <w:tcW w:w="3239" w:type="dxa"/>
            <w:shd w:val="clear" w:color="auto" w:fill="FFFFFF" w:themeFill="background1"/>
            <w:vAlign w:val="center"/>
          </w:tcPr>
          <w:p w:rsidRPr="005A6D1B" w:rsidR="007E62CC" w:rsidP="00FD7DDC" w:rsidRDefault="007E62CC" w14:paraId="32AE5480" w14:textId="77777777">
            <w:pPr>
              <w:jc w:val="left"/>
              <w:rPr>
                <w:sz w:val="18"/>
                <w:szCs w:val="18"/>
              </w:rPr>
            </w:pPr>
            <w:r w:rsidRPr="005A6D1B">
              <w:rPr>
                <w:sz w:val="18"/>
                <w:szCs w:val="18"/>
              </w:rPr>
              <w:t xml:space="preserve"> </w:t>
            </w:r>
          </w:p>
        </w:tc>
      </w:tr>
      <w:tr w:rsidRPr="00534891" w:rsidR="007E62CC" w:rsidTr="3EB9F73F" w14:paraId="6762F2E1" w14:textId="77777777">
        <w:trPr>
          <w:trHeight w:val="1219"/>
        </w:trPr>
        <w:tc>
          <w:tcPr>
            <w:tcW w:w="2689" w:type="dxa"/>
            <w:shd w:val="clear" w:color="auto" w:fill="auto"/>
          </w:tcPr>
          <w:p w:rsidRPr="005A5635" w:rsidR="007E62CC" w:rsidP="00FD7DDC" w:rsidRDefault="007E62CC" w14:paraId="61B9B84F" w14:textId="77777777">
            <w:pPr>
              <w:jc w:val="left"/>
              <w:rPr>
                <w:b/>
                <w:bCs/>
                <w:sz w:val="18"/>
                <w:szCs w:val="18"/>
              </w:rPr>
            </w:pPr>
            <w:r w:rsidRPr="005A5635">
              <w:rPr>
                <w:b/>
                <w:bCs/>
                <w:sz w:val="18"/>
                <w:szCs w:val="18"/>
              </w:rPr>
              <w:t>Résultat attendu 2 :</w:t>
            </w:r>
          </w:p>
          <w:p w:rsidRPr="005A6D1B" w:rsidR="007E62CC" w:rsidP="00FD7DDC" w:rsidRDefault="007E62CC" w14:paraId="2CE0A90F" w14:textId="77777777">
            <w:pPr>
              <w:jc w:val="left"/>
              <w:rPr>
                <w:sz w:val="18"/>
                <w:szCs w:val="18"/>
              </w:rPr>
            </w:pPr>
            <w:r w:rsidRPr="005A6D1B">
              <w:rPr>
                <w:sz w:val="18"/>
                <w:szCs w:val="18"/>
              </w:rPr>
              <w:t>Une législature de développement basée sur une approche participative, intégrée et inclusive est renforcée.</w:t>
            </w:r>
          </w:p>
        </w:tc>
        <w:tc>
          <w:tcPr>
            <w:tcW w:w="3743" w:type="dxa"/>
            <w:shd w:val="clear" w:color="auto" w:fill="auto"/>
            <w:vAlign w:val="center"/>
          </w:tcPr>
          <w:p w:rsidRPr="005A6D1B" w:rsidR="007E62CC" w:rsidP="00FD7DDC" w:rsidRDefault="593BB025" w14:paraId="41C26FAD" w14:textId="77777777">
            <w:pPr>
              <w:jc w:val="left"/>
              <w:rPr>
                <w:sz w:val="18"/>
                <w:szCs w:val="18"/>
              </w:rPr>
            </w:pPr>
            <w:r w:rsidRPr="3EB9F73F">
              <w:rPr>
                <w:sz w:val="18"/>
                <w:szCs w:val="18"/>
              </w:rPr>
              <w:t>Un site internet de restitution des cycles des vacances parlementaires est opérationnel.</w:t>
            </w:r>
          </w:p>
        </w:tc>
        <w:tc>
          <w:tcPr>
            <w:tcW w:w="1635" w:type="dxa"/>
            <w:shd w:val="clear" w:color="auto" w:fill="FFFFFF" w:themeFill="background1"/>
            <w:vAlign w:val="center"/>
          </w:tcPr>
          <w:p w:rsidRPr="005A6D1B" w:rsidR="007E62CC" w:rsidP="00FD7DDC" w:rsidRDefault="007E62CC" w14:paraId="5B4327C6" w14:textId="77777777">
            <w:pPr>
              <w:jc w:val="center"/>
              <w:rPr>
                <w:sz w:val="18"/>
                <w:szCs w:val="18"/>
              </w:rPr>
            </w:pPr>
          </w:p>
          <w:p w:rsidRPr="005A6D1B" w:rsidR="007E62CC" w:rsidP="00FD7DDC" w:rsidRDefault="007E62CC" w14:paraId="3A59AE4C" w14:textId="77777777">
            <w:pPr>
              <w:rPr>
                <w:sz w:val="18"/>
                <w:szCs w:val="18"/>
              </w:rPr>
            </w:pPr>
          </w:p>
          <w:p w:rsidRPr="005A6D1B" w:rsidR="007E62CC" w:rsidP="00FD7DDC" w:rsidRDefault="007E62CC" w14:paraId="1D806B82" w14:textId="77777777">
            <w:pPr>
              <w:rPr>
                <w:sz w:val="18"/>
                <w:szCs w:val="18"/>
              </w:rPr>
            </w:pPr>
          </w:p>
          <w:p w:rsidRPr="005A6D1B" w:rsidR="007E62CC" w:rsidP="00FD7DDC" w:rsidRDefault="007E62CC" w14:paraId="62A92228" w14:textId="77777777">
            <w:pPr>
              <w:rPr>
                <w:sz w:val="18"/>
                <w:szCs w:val="18"/>
              </w:rPr>
            </w:pPr>
          </w:p>
        </w:tc>
        <w:tc>
          <w:tcPr>
            <w:tcW w:w="3431" w:type="dxa"/>
            <w:shd w:val="clear" w:color="auto" w:fill="FFFFFF" w:themeFill="background1"/>
            <w:vAlign w:val="center"/>
          </w:tcPr>
          <w:p w:rsidRPr="005A6D1B" w:rsidR="007E62CC" w:rsidP="00FD7DDC" w:rsidRDefault="007E62CC" w14:paraId="0D9040C3" w14:textId="77777777">
            <w:pPr>
              <w:rPr>
                <w:sz w:val="18"/>
                <w:szCs w:val="18"/>
              </w:rPr>
            </w:pPr>
            <w:r w:rsidRPr="005A6D1B">
              <w:rPr>
                <w:sz w:val="18"/>
                <w:szCs w:val="18"/>
              </w:rPr>
              <w:t>Niveau de satisfaction des parlementaires vs des électeurs.</w:t>
            </w:r>
          </w:p>
          <w:p w:rsidRPr="005A6D1B" w:rsidR="007E62CC" w:rsidP="00FD7DDC" w:rsidRDefault="007E62CC" w14:paraId="72111F5A" w14:textId="77777777">
            <w:pPr>
              <w:rPr>
                <w:sz w:val="18"/>
                <w:szCs w:val="18"/>
              </w:rPr>
            </w:pPr>
          </w:p>
        </w:tc>
        <w:tc>
          <w:tcPr>
            <w:tcW w:w="3239" w:type="dxa"/>
            <w:shd w:val="clear" w:color="auto" w:fill="FFFFFF" w:themeFill="background1"/>
            <w:vAlign w:val="center"/>
          </w:tcPr>
          <w:p w:rsidRPr="005A6D1B" w:rsidR="007E62CC" w:rsidP="00FD7DDC" w:rsidRDefault="007E62CC" w14:paraId="15ECA779" w14:textId="77777777">
            <w:pPr>
              <w:rPr>
                <w:sz w:val="18"/>
                <w:szCs w:val="18"/>
              </w:rPr>
            </w:pPr>
            <w:r w:rsidRPr="005A6D1B">
              <w:rPr>
                <w:sz w:val="18"/>
                <w:szCs w:val="18"/>
              </w:rPr>
              <w:t>Enquête de satisfaction sur le site.</w:t>
            </w:r>
          </w:p>
          <w:p w:rsidRPr="005A6D1B" w:rsidR="007E62CC" w:rsidP="00FD7DDC" w:rsidRDefault="007E62CC" w14:paraId="32E19676" w14:textId="77777777">
            <w:pPr>
              <w:rPr>
                <w:sz w:val="18"/>
                <w:szCs w:val="18"/>
              </w:rPr>
            </w:pPr>
            <w:r w:rsidRPr="005A6D1B">
              <w:rPr>
                <w:sz w:val="18"/>
                <w:szCs w:val="18"/>
              </w:rPr>
              <w:t>Enquête auprès des jeunes.</w:t>
            </w:r>
          </w:p>
          <w:p w:rsidRPr="005A6D1B" w:rsidR="007E62CC" w:rsidP="00FD7DDC" w:rsidRDefault="007E62CC" w14:paraId="13560DFA" w14:textId="77777777">
            <w:pPr>
              <w:rPr>
                <w:sz w:val="18"/>
                <w:szCs w:val="18"/>
              </w:rPr>
            </w:pPr>
          </w:p>
        </w:tc>
      </w:tr>
    </w:tbl>
    <w:p w:rsidR="007E62CC" w:rsidP="005A5635" w:rsidRDefault="005A5635" w14:paraId="6B13095D" w14:textId="0FFB5F08">
      <w:pPr>
        <w:tabs>
          <w:tab w:val="left" w:pos="1545"/>
        </w:tabs>
      </w:pPr>
      <w:r>
        <w:tab/>
      </w:r>
    </w:p>
    <w:sectPr w:rsidR="007E62CC" w:rsidSect="00896DE6">
      <w:pgSz w:w="16838" w:h="11906" w:orient="landscape"/>
      <w:pgMar w:top="1418" w:right="1134" w:bottom="1276" w:left="99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B5402" w:rsidP="00C913B3" w:rsidRDefault="00AB5402" w14:paraId="6447340D" w14:textId="77777777">
      <w:pPr>
        <w:spacing w:after="0" w:line="240" w:lineRule="auto"/>
      </w:pPr>
      <w:r>
        <w:separator/>
      </w:r>
    </w:p>
  </w:endnote>
  <w:endnote w:type="continuationSeparator" w:id="0">
    <w:p w:rsidR="00AB5402" w:rsidP="00C913B3" w:rsidRDefault="00AB5402" w14:paraId="3FE4B5A3" w14:textId="77777777">
      <w:pPr>
        <w:spacing w:after="0" w:line="240" w:lineRule="auto"/>
      </w:pPr>
      <w:r>
        <w:continuationSeparator/>
      </w:r>
    </w:p>
  </w:endnote>
  <w:endnote w:type="continuationNotice" w:id="1">
    <w:p w:rsidR="00AB5402" w:rsidRDefault="00AB5402" w14:paraId="0E0C41A2"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quot;Calibri&quot;,sans-serif">
    <w:altName w:val="Cambria"/>
    <w:panose1 w:val="00000000000000000000"/>
    <w:charset w:val="00"/>
    <w:family w:val="roman"/>
    <w:notTrueType/>
    <w:pitch w:val="default"/>
  </w:font>
  <w:font w:name="&quot;Courier New&quot;">
    <w:altName w:val="Cambria"/>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Bold">
    <w:altName w:val="Calibri"/>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TC Officina Sans LT">
    <w:altName w:val="Calibri"/>
    <w:panose1 w:val="00000000000000000000"/>
    <w:charset w:val="00"/>
    <w:family w:val="swiss"/>
    <w:notTrueType/>
    <w:pitch w:val="default"/>
    <w:sig w:usb0="00000003" w:usb1="00000000" w:usb2="00000000" w:usb3="00000000" w:csb0="00000001" w:csb1="00000000"/>
  </w:font>
  <w:font w:name="Bebas Neue Bold">
    <w:altName w:val="Calibri"/>
    <w:panose1 w:val="00000000000000000000"/>
    <w:charset w:val="00"/>
    <w:family w:val="swiss"/>
    <w:notTrueType/>
    <w:pitch w:val="default"/>
    <w:sig w:usb0="00000003" w:usb1="00000000" w:usb2="00000000" w:usb3="00000000" w:csb0="00000001" w:csb1="00000000"/>
  </w:font>
  <w:font w:name="Minion Pro">
    <w:altName w:val="Cambria"/>
    <w:charset w:val="00"/>
    <w:family w:val="roman"/>
    <w:pitch w:val="default"/>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Georgia Pro">
    <w:charset w:val="00"/>
    <w:family w:val="roman"/>
    <w:pitch w:val="variable"/>
    <w:sig w:usb0="800002AF" w:usb1="0000000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77BB" w:rsidP="006977BB" w:rsidRDefault="006977BB" w14:paraId="15BA3F08" w14:textId="3825E699">
    <w:pPr>
      <w:pStyle w:val="Pieddepage"/>
      <w:jc w:val="right"/>
      <w:rPr>
        <w:color w:val="auto"/>
        <w:shd w:val="clear" w:color="auto" w:fill="E6E6E6"/>
      </w:rPr>
    </w:pPr>
    <w:r>
      <w:rPr>
        <w:color w:val="auto"/>
        <w:shd w:val="clear" w:color="auto" w:fill="E6E6E6"/>
      </w:rPr>
      <w:t>IV.</w:t>
    </w:r>
    <w:r w:rsidRPr="0057308A" w:rsidR="00756C64">
      <w:rPr>
        <w:color w:val="auto"/>
        <w:shd w:val="clear" w:color="auto" w:fill="E6E6E6"/>
      </w:rPr>
      <w:fldChar w:fldCharType="begin"/>
    </w:r>
    <w:r w:rsidRPr="0057308A" w:rsidR="00756C64">
      <w:rPr>
        <w:color w:val="auto"/>
      </w:rPr>
      <w:instrText xml:space="preserve"> PAGE   \* MERGEFORMAT </w:instrText>
    </w:r>
    <w:r w:rsidRPr="0057308A" w:rsidR="00756C64">
      <w:rPr>
        <w:color w:val="auto"/>
        <w:shd w:val="clear" w:color="auto" w:fill="E6E6E6"/>
      </w:rPr>
      <w:fldChar w:fldCharType="separate"/>
    </w:r>
    <w:r w:rsidR="007658F6">
      <w:rPr>
        <w:noProof/>
        <w:color w:val="auto"/>
      </w:rPr>
      <w:t>61</w:t>
    </w:r>
    <w:r w:rsidRPr="0057308A" w:rsidR="00756C64">
      <w:rPr>
        <w:color w:val="auto"/>
        <w:shd w:val="clear" w:color="auto" w:fill="E6E6E6"/>
      </w:rPr>
      <w:fldChar w:fldCharType="end"/>
    </w:r>
  </w:p>
  <w:p w:rsidRPr="006977BB" w:rsidR="00756C64" w:rsidP="006977BB" w:rsidRDefault="006977BB" w14:paraId="2B2AB231" w14:textId="41B34711">
    <w:pPr>
      <w:pStyle w:val="Pieddepage"/>
      <w:rPr>
        <w:color w:val="auto"/>
      </w:rPr>
    </w:pPr>
    <w:r>
      <w:t>Sous-portefeuille Tshopo</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977BB" w:rsidRDefault="006977BB" w14:paraId="391F81B6" w14:textId="77777777">
    <w:pPr>
      <w:pStyle w:val="Pieddepage"/>
    </w:pPr>
    <w:r>
      <w:rPr>
        <w:lang w:val="fr-FR"/>
      </w:rPr>
      <w:t>[Tapez ici]</w:t>
    </w:r>
  </w:p>
  <w:p w:rsidR="00756C64" w:rsidRDefault="00756C64" w14:paraId="0A163169"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6C64" w:rsidRDefault="00756C64" w14:paraId="7E388F28" w14:textId="0077C050">
    <w:pPr>
      <w:pStyle w:val="Pieddepage"/>
      <w:jc w:val="right"/>
    </w:pPr>
    <w:r>
      <w:rPr>
        <w:color w:val="2B579A"/>
        <w:shd w:val="clear" w:color="auto" w:fill="E6E6E6"/>
      </w:rPr>
      <w:fldChar w:fldCharType="begin"/>
    </w:r>
    <w:r>
      <w:instrText>PAGE   \* MERGEFORMAT</w:instrText>
    </w:r>
    <w:r>
      <w:rPr>
        <w:color w:val="2B579A"/>
        <w:shd w:val="clear" w:color="auto" w:fill="E6E6E6"/>
      </w:rPr>
      <w:fldChar w:fldCharType="separate"/>
    </w:r>
    <w:r w:rsidR="007658F6">
      <w:rPr>
        <w:noProof/>
      </w:rPr>
      <w:t>61</w:t>
    </w:r>
    <w:r>
      <w:rPr>
        <w:color w:val="2B579A"/>
        <w:shd w:val="clear" w:color="auto" w:fill="E6E6E6"/>
      </w:rPr>
      <w:fldChar w:fldCharType="end"/>
    </w:r>
  </w:p>
  <w:p w:rsidR="00756C64" w:rsidRDefault="00756C64" w14:paraId="5AD8DB1B"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B5402" w:rsidP="00C913B3" w:rsidRDefault="00AB5402" w14:paraId="17402A98" w14:textId="77777777">
      <w:pPr>
        <w:spacing w:after="0" w:line="240" w:lineRule="auto"/>
      </w:pPr>
      <w:r>
        <w:separator/>
      </w:r>
    </w:p>
  </w:footnote>
  <w:footnote w:type="continuationSeparator" w:id="0">
    <w:p w:rsidR="00AB5402" w:rsidP="00C913B3" w:rsidRDefault="00AB5402" w14:paraId="35D3D8EF" w14:textId="77777777">
      <w:pPr>
        <w:spacing w:after="0" w:line="240" w:lineRule="auto"/>
      </w:pPr>
      <w:r>
        <w:continuationSeparator/>
      </w:r>
    </w:p>
  </w:footnote>
  <w:footnote w:type="continuationNotice" w:id="1">
    <w:p w:rsidR="00AB5402" w:rsidRDefault="00AB5402" w14:paraId="0697A88A" w14:textId="77777777">
      <w:pPr>
        <w:spacing w:after="0" w:line="240" w:lineRule="auto"/>
      </w:pPr>
    </w:p>
  </w:footnote>
  <w:footnote w:id="2">
    <w:p w:rsidR="00756C64" w:rsidP="00334A2E" w:rsidRDefault="00756C64" w14:paraId="17945B4C" w14:textId="5C0F9D08">
      <w:pPr>
        <w:pStyle w:val="Notedebasdepage"/>
      </w:pPr>
      <w:r>
        <w:rPr>
          <w:rStyle w:val="Appelnotedebasdep"/>
        </w:rPr>
        <w:footnoteRef/>
      </w:r>
      <w:r>
        <w:t xml:space="preserve"> Kisangani : 1,6 millions hab en 2016 donc extrapolation 2 millions actuellement : </w:t>
      </w:r>
      <w:hyperlink w:history="1" r:id="rId1">
        <w:r w:rsidRPr="001069FE">
          <w:rPr>
            <w:rStyle w:val="Lienhypertexte"/>
          </w:rPr>
          <w:t>https://www.caid.cd/index.php/donnees-par-villes/ville-de-kisangani/?domaine=fiche</w:t>
        </w:r>
      </w:hyperlink>
    </w:p>
    <w:p w:rsidR="00756C64" w:rsidRDefault="00756C64" w14:paraId="0F12F358" w14:textId="317F38D2">
      <w:pPr>
        <w:pStyle w:val="Notedebasdepage"/>
      </w:pPr>
    </w:p>
  </w:footnote>
  <w:footnote w:id="3">
    <w:p w:rsidR="00756C64" w:rsidRDefault="00756C64" w14:paraId="1B8283D6" w14:textId="3CD5D56A">
      <w:pPr>
        <w:pStyle w:val="Notedebasdepage"/>
      </w:pPr>
      <w:r>
        <w:rPr>
          <w:rStyle w:val="Appelnotedebasdep"/>
        </w:rPr>
        <w:footnoteRef/>
      </w:r>
      <w:r>
        <w:t xml:space="preserve"> Isangi : 816.315 habitants : </w:t>
      </w:r>
      <w:hyperlink w:history="1" r:id="rId2">
        <w:r w:rsidRPr="001069FE">
          <w:rPr>
            <w:rStyle w:val="Lienhypertexte"/>
          </w:rPr>
          <w:t>https://www.caid.cd/index.php/donnees-par-province-administrative/province-de-tshopo/territoire-de-isangi/?secteur=fiche</w:t>
        </w:r>
      </w:hyperlink>
    </w:p>
    <w:p w:rsidR="00756C64" w:rsidRDefault="00756C64" w14:paraId="6B465CD8" w14:textId="32837CAE">
      <w:pPr>
        <w:pStyle w:val="Notedebasdepage"/>
      </w:pPr>
      <w:r>
        <w:t xml:space="preserve">Kisangani : 1,6 millions hab en 2016 donc extrapolation 2 millions actuellement : </w:t>
      </w:r>
      <w:hyperlink w:history="1" r:id="rId3">
        <w:r w:rsidRPr="001069FE">
          <w:rPr>
            <w:rStyle w:val="Lienhypertexte"/>
          </w:rPr>
          <w:t>https://www.caid.cd/index.php/donnees-par-villes/ville-de-kisangani/?domaine=fiche</w:t>
        </w:r>
      </w:hyperlink>
    </w:p>
    <w:p w:rsidR="00756C64" w:rsidRDefault="00756C64" w14:paraId="62B78A05" w14:textId="77777777">
      <w:pPr>
        <w:pStyle w:val="Notedebasdepage"/>
      </w:pPr>
    </w:p>
  </w:footnote>
  <w:footnote w:id="4">
    <w:p w:rsidRPr="00D80BEF" w:rsidR="008A2CE3" w:rsidRDefault="008A2CE3" w14:paraId="5271E54F" w14:textId="252CAD75">
      <w:pPr>
        <w:pStyle w:val="Notedebasdepage"/>
        <w:rPr>
          <w:lang w:val="fr-FR"/>
        </w:rPr>
      </w:pPr>
      <w:r>
        <w:rPr>
          <w:rStyle w:val="Appelnotedebasdep"/>
        </w:rPr>
        <w:footnoteRef/>
      </w:r>
      <w:r>
        <w:t xml:space="preserve"> </w:t>
      </w:r>
      <w:r>
        <w:rPr>
          <w:rFonts w:ascii="Segoe UI" w:hAnsi="Segoe UI" w:cs="Segoe UI"/>
          <w:color w:val="242424"/>
          <w:shd w:val="clear" w:color="auto" w:fill="FFFFFF"/>
        </w:rPr>
        <w:t> Réseau mondial de laboratoires locaux, qui rendent possible l'invention en donnant aux individus accès à des outils de fabrication numérique.</w:t>
      </w:r>
    </w:p>
  </w:footnote>
  <w:footnote w:id="5">
    <w:p w:rsidRPr="003677BE" w:rsidR="25975F64" w:rsidP="25975F64" w:rsidRDefault="25975F64" w14:paraId="71C3212A" w14:textId="5AF2BB74">
      <w:pPr>
        <w:rPr>
          <w:rFonts w:eastAsia="Georgia" w:cs="Georgia"/>
          <w:sz w:val="14"/>
          <w:szCs w:val="14"/>
        </w:rPr>
      </w:pPr>
      <w:r w:rsidRPr="003677BE">
        <w:rPr>
          <w:sz w:val="14"/>
          <w:szCs w:val="14"/>
        </w:rPr>
        <w:footnoteRef/>
      </w:r>
      <w:r w:rsidRPr="003677BE">
        <w:rPr>
          <w:sz w:val="14"/>
          <w:szCs w:val="14"/>
        </w:rPr>
        <w:t xml:space="preserve"> </w:t>
      </w:r>
      <w:r w:rsidRPr="003677BE">
        <w:rPr>
          <w:rFonts w:eastAsia="Georgia" w:cs="Georgia"/>
          <w:sz w:val="14"/>
          <w:szCs w:val="14"/>
        </w:rPr>
        <w:t>Stratégie pays §2.7.1 &amp; Synthèse et principes généraux §8.4</w:t>
      </w:r>
    </w:p>
  </w:footnote>
  <w:footnote w:id="6">
    <w:p w:rsidR="00756C64" w:rsidP="007358D5" w:rsidRDefault="00756C64" w14:paraId="54CE4185" w14:textId="77777777">
      <w:pPr>
        <w:pStyle w:val="Notedebasdepage"/>
      </w:pPr>
      <w:r>
        <w:rPr>
          <w:rStyle w:val="Appelnotedebasdep"/>
        </w:rPr>
        <w:footnoteRef/>
      </w:r>
      <w:r>
        <w:t xml:space="preserve"> Voir Arrêté interministériel</w:t>
      </w:r>
    </w:p>
  </w:footnote>
  <w:footnote w:id="7">
    <w:p w:rsidRPr="003677BE" w:rsidR="25975F64" w:rsidP="25975F64" w:rsidRDefault="25975F64" w14:paraId="4D19CE89" w14:textId="0C12394A">
      <w:pPr>
        <w:rPr>
          <w:rFonts w:eastAsia="Georgia" w:cs="Georgia"/>
          <w:sz w:val="14"/>
          <w:szCs w:val="14"/>
        </w:rPr>
      </w:pPr>
      <w:r w:rsidRPr="003677BE">
        <w:rPr>
          <w:sz w:val="14"/>
          <w:szCs w:val="14"/>
        </w:rPr>
        <w:footnoteRef/>
      </w:r>
      <w:r w:rsidRPr="003677BE">
        <w:rPr>
          <w:sz w:val="14"/>
          <w:szCs w:val="14"/>
        </w:rPr>
        <w:t xml:space="preserve"> </w:t>
      </w:r>
      <w:r w:rsidRPr="003677BE">
        <w:rPr>
          <w:rFonts w:eastAsia="Georgia" w:cs="Georgia"/>
          <w:sz w:val="14"/>
          <w:szCs w:val="14"/>
        </w:rPr>
        <w:t>Stratégie pays §2.7.1 &amp; Synthèse et principes généraux §8.4</w:t>
      </w:r>
    </w:p>
  </w:footnote>
  <w:footnote w:id="8">
    <w:p w:rsidRPr="00947B4B" w:rsidR="00756C64" w:rsidP="000B4544" w:rsidRDefault="00756C64" w14:paraId="48FF9FB7" w14:textId="7B0F631F">
      <w:pPr>
        <w:rPr>
          <w:rFonts w:eastAsia="Calibri" w:cs="Arial"/>
          <w:sz w:val="14"/>
          <w:szCs w:val="14"/>
        </w:rPr>
      </w:pPr>
      <w:r w:rsidRPr="00947B4B">
        <w:rPr>
          <w:sz w:val="14"/>
          <w:szCs w:val="14"/>
        </w:rPr>
        <w:footnoteRef/>
      </w:r>
      <w:r w:rsidRPr="00947B4B">
        <w:rPr>
          <w:sz w:val="14"/>
          <w:szCs w:val="14"/>
        </w:rPr>
        <w:t>P</w:t>
      </w:r>
      <w:r w:rsidRPr="00947B4B">
        <w:rPr>
          <w:rFonts w:eastAsiaTheme="minorEastAsia"/>
          <w:sz w:val="14"/>
          <w:szCs w:val="14"/>
        </w:rPr>
        <w:t xml:space="preserve">our le développement de nouvelles pratiques agro-écologiques impliquant l’utilisation rationnelle de co-produits forestiers en vue de protéger les denrées alimentaires stockées contre les ravageurs (RESSAC). </w:t>
      </w:r>
    </w:p>
  </w:footnote>
  <w:footnote w:id="9">
    <w:p w:rsidRPr="0018331E" w:rsidR="00756C64" w:rsidP="000B4544" w:rsidRDefault="00756C64" w14:paraId="4663E682" w14:textId="47954831">
      <w:pPr>
        <w:pStyle w:val="Notedebasdepage"/>
        <w:rPr>
          <w:lang w:val="fr-FR"/>
        </w:rPr>
      </w:pPr>
      <w:r>
        <w:rPr>
          <w:rStyle w:val="Appelnotedebasdep"/>
        </w:rPr>
        <w:footnoteRef/>
      </w:r>
      <w:r>
        <w:t xml:space="preserve"> </w:t>
      </w:r>
      <w:r>
        <w:rPr>
          <w:lang w:val="fr-FR"/>
        </w:rPr>
        <w:t xml:space="preserve">Les activités A01-02., A01-03 ne sont pas mises en œuvre à Kisangani. </w:t>
      </w:r>
    </w:p>
  </w:footnote>
  <w:footnote w:id="10">
    <w:p w:rsidRPr="00820933" w:rsidR="00756C64" w:rsidP="000B4A5C" w:rsidRDefault="00756C64" w14:paraId="3CB3B803" w14:textId="77777777">
      <w:pPr>
        <w:pStyle w:val="Notedebasdepage"/>
        <w:rPr>
          <w:lang w:val="fr-FR"/>
        </w:rPr>
      </w:pPr>
      <w:r>
        <w:rPr>
          <w:rStyle w:val="Appelnotedebasdep"/>
        </w:rPr>
        <w:footnoteRef/>
      </w:r>
      <w:r>
        <w:t xml:space="preserve"> </w:t>
      </w:r>
      <w:r>
        <w:rPr>
          <w:lang w:val="fr-FR"/>
        </w:rPr>
        <w:t>L’activité A02-03. n’est pas mise en œuvre à Kisangani.</w:t>
      </w:r>
    </w:p>
  </w:footnote>
  <w:footnote w:id="11">
    <w:p w:rsidRPr="00AA5BDE" w:rsidR="00756C64" w:rsidRDefault="00756C64" w14:paraId="26242834" w14:textId="16342A29">
      <w:pPr>
        <w:pStyle w:val="Notedebasdepage"/>
        <w:rPr>
          <w:lang w:val="fr-FR"/>
        </w:rPr>
      </w:pPr>
      <w:r>
        <w:rPr>
          <w:rStyle w:val="Appelnotedebasdep"/>
        </w:rPr>
        <w:footnoteRef/>
      </w:r>
      <w:r>
        <w:t xml:space="preserve"> </w:t>
      </w:r>
      <w:r>
        <w:rPr>
          <w:lang w:val="fr-FR"/>
        </w:rPr>
        <w:t>Les activités A03-03.</w:t>
      </w:r>
      <w:r w:rsidR="00666692">
        <w:rPr>
          <w:lang w:val="fr-FR"/>
        </w:rPr>
        <w:t xml:space="preserve"> et</w:t>
      </w:r>
      <w:r>
        <w:rPr>
          <w:lang w:val="fr-FR"/>
        </w:rPr>
        <w:t xml:space="preserve"> A03-0</w:t>
      </w:r>
      <w:r w:rsidR="00666692">
        <w:rPr>
          <w:lang w:val="fr-FR"/>
        </w:rPr>
        <w:t>4</w:t>
      </w:r>
      <w:r>
        <w:rPr>
          <w:lang w:val="fr-FR"/>
        </w:rPr>
        <w:t xml:space="preserve"> ne sont pas mises en œuvre à Kisangani.</w:t>
      </w:r>
    </w:p>
  </w:footnote>
  <w:footnote w:id="12">
    <w:p w:rsidRPr="00F668DD" w:rsidR="00756C64" w:rsidP="00E868D6" w:rsidRDefault="00756C64" w14:paraId="659C6502" w14:textId="77777777">
      <w:pPr>
        <w:pStyle w:val="Notedebasdepage"/>
        <w:rPr>
          <w:sz w:val="16"/>
          <w:szCs w:val="22"/>
        </w:rPr>
      </w:pPr>
      <w:r w:rsidRPr="00F668DD">
        <w:rPr>
          <w:rStyle w:val="Appelnotedebasdep"/>
          <w:sz w:val="16"/>
          <w:szCs w:val="22"/>
        </w:rPr>
        <w:footnoteRef/>
      </w:r>
      <w:r w:rsidRPr="00F668DD">
        <w:rPr>
          <w:sz w:val="16"/>
          <w:szCs w:val="22"/>
        </w:rPr>
        <w:t xml:space="preserve"> Non déterminé au démarrage du projet</w:t>
      </w:r>
    </w:p>
  </w:footnote>
  <w:footnote w:id="13">
    <w:p w:rsidRPr="00F668DD" w:rsidR="00756C64" w:rsidP="00E868D6" w:rsidRDefault="00756C64" w14:paraId="3BDBE73A" w14:textId="66B83198">
      <w:pPr>
        <w:pStyle w:val="Notedebasdepage"/>
        <w:rPr>
          <w:rFonts w:asciiTheme="majorHAnsi" w:hAnsiTheme="majorHAnsi" w:cstheme="majorHAnsi"/>
          <w:sz w:val="18"/>
          <w:szCs w:val="18"/>
        </w:rPr>
      </w:pPr>
      <w:r w:rsidRPr="00F668DD">
        <w:rPr>
          <w:rStyle w:val="Appelnotedebasdep"/>
          <w:rFonts w:asciiTheme="majorHAnsi" w:hAnsiTheme="majorHAnsi" w:cstheme="majorHAnsi"/>
          <w:sz w:val="18"/>
          <w:szCs w:val="18"/>
        </w:rPr>
        <w:footnoteRef/>
      </w:r>
      <w:r w:rsidRPr="00F668DD">
        <w:rPr>
          <w:rFonts w:asciiTheme="majorHAnsi" w:hAnsiTheme="majorHAnsi" w:cstheme="majorHAnsi"/>
          <w:sz w:val="18"/>
          <w:szCs w:val="18"/>
        </w:rPr>
        <w:t xml:space="preserve"> </w:t>
      </w:r>
      <w:r w:rsidRPr="00F668DD">
        <w:rPr>
          <w:sz w:val="16"/>
          <w:szCs w:val="22"/>
        </w:rPr>
        <w:t>Les jeunes accompagnés via les incubateurs, les stages, le mécanisme de ‘premier emploi’ et chantiers-école dans les écoles techniques partenaires</w:t>
      </w:r>
      <w:r w:rsidRPr="00F668DD">
        <w:rPr>
          <w:rFonts w:eastAsia="Times New Roman" w:asciiTheme="majorHAnsi" w:hAnsiTheme="majorHAnsi" w:cstheme="majorHAnsi"/>
          <w:sz w:val="18"/>
          <w:szCs w:val="18"/>
          <w:lang w:val="fr-FR" w:eastAsia="fr-BE"/>
        </w:rPr>
        <w:t xml:space="preserve"> </w:t>
      </w:r>
    </w:p>
  </w:footnote>
  <w:footnote w:id="14">
    <w:p w:rsidR="00756C64" w:rsidRDefault="00756C64" w14:paraId="12BF2610" w14:textId="08B1A308">
      <w:pPr>
        <w:pStyle w:val="Notedebasdepage"/>
      </w:pPr>
      <w:r w:rsidRPr="00F668DD">
        <w:rPr>
          <w:rStyle w:val="Appelnotedebasdep"/>
          <w:sz w:val="16"/>
          <w:szCs w:val="22"/>
        </w:rPr>
        <w:footnoteRef/>
      </w:r>
      <w:r w:rsidRPr="00F668DD">
        <w:rPr>
          <w:sz w:val="16"/>
          <w:szCs w:val="22"/>
        </w:rPr>
        <w:t xml:space="preserve">  Le projet Edut intervenait sur dans la zone urbaine de Kisangani, ainsi qu’en zone rural de Isangi, Yangambi, et Yanonge</w:t>
      </w:r>
    </w:p>
  </w:footnote>
  <w:footnote w:id="15">
    <w:p w:rsidRPr="005737D2" w:rsidR="00756C64" w:rsidRDefault="00756C64" w14:paraId="2532BF1C" w14:textId="7DFD1C76">
      <w:pPr>
        <w:pStyle w:val="Notedebasdepage"/>
        <w:rPr>
          <w:sz w:val="16"/>
          <w:szCs w:val="22"/>
        </w:rPr>
      </w:pPr>
      <w:r w:rsidRPr="005737D2">
        <w:rPr>
          <w:rStyle w:val="Appelnotedebasdep"/>
          <w:sz w:val="16"/>
          <w:szCs w:val="22"/>
        </w:rPr>
        <w:footnoteRef/>
      </w:r>
      <w:r w:rsidRPr="005737D2">
        <w:rPr>
          <w:sz w:val="16"/>
          <w:szCs w:val="22"/>
        </w:rPr>
        <w:t xml:space="preserve"> 500 formés, 250 en stage, </w:t>
      </w:r>
      <w:r>
        <w:rPr>
          <w:sz w:val="16"/>
          <w:szCs w:val="22"/>
        </w:rPr>
        <w:t xml:space="preserve">50 à travers le mécanisme ‘premier emploi’, </w:t>
      </w:r>
      <w:r w:rsidRPr="005737D2">
        <w:rPr>
          <w:sz w:val="16"/>
          <w:szCs w:val="22"/>
        </w:rPr>
        <w:t xml:space="preserve">500 entrepreneurs, 20 entreprises d’au moins 2 personnes </w:t>
      </w:r>
    </w:p>
  </w:footnote>
  <w:footnote w:id="16">
    <w:p w:rsidRPr="00CD003D" w:rsidR="00756C64" w:rsidP="00E868D6" w:rsidRDefault="00756C64" w14:paraId="3E2B3035" w14:textId="24A011F3">
      <w:pPr>
        <w:pStyle w:val="Notedebasdepage"/>
        <w:rPr>
          <w:rFonts w:asciiTheme="majorHAnsi" w:hAnsiTheme="majorHAnsi" w:cstheme="majorHAnsi"/>
          <w:sz w:val="16"/>
          <w:szCs w:val="16"/>
        </w:rPr>
      </w:pPr>
      <w:r w:rsidRPr="00CD003D">
        <w:rPr>
          <w:rStyle w:val="Appelnotedebasdep"/>
          <w:rFonts w:asciiTheme="majorHAnsi" w:hAnsiTheme="majorHAnsi" w:cstheme="majorHAnsi"/>
          <w:sz w:val="16"/>
          <w:szCs w:val="16"/>
        </w:rPr>
        <w:footnoteRef/>
      </w:r>
      <w:r w:rsidRPr="00CD003D">
        <w:rPr>
          <w:rFonts w:asciiTheme="majorHAnsi" w:hAnsiTheme="majorHAnsi" w:cstheme="majorHAnsi"/>
          <w:sz w:val="16"/>
          <w:szCs w:val="16"/>
        </w:rPr>
        <w:t xml:space="preserve"> </w:t>
      </w:r>
      <w:r w:rsidRPr="00CD003D">
        <w:rPr>
          <w:rFonts w:eastAsia="Times New Roman" w:asciiTheme="majorHAnsi" w:hAnsiTheme="majorHAnsi" w:cstheme="majorHAnsi"/>
          <w:sz w:val="16"/>
          <w:szCs w:val="16"/>
          <w:lang w:eastAsia="fr-BE"/>
        </w:rPr>
        <w:t>Dans un emploi salarié, auto-emploi et saisonnier du secteur informel suivant l'appui du programme (après accompagnement, à 3 mois et à 6 mois)</w:t>
      </w:r>
    </w:p>
  </w:footnote>
  <w:footnote w:id="17">
    <w:p w:rsidR="00896DE6" w:rsidP="00E868D6" w:rsidRDefault="00896DE6" w14:paraId="55424DDE" w14:textId="77777777">
      <w:pPr>
        <w:pStyle w:val="Notedebasdepage"/>
      </w:pPr>
      <w:r w:rsidRPr="00CD003D">
        <w:rPr>
          <w:rStyle w:val="Appelnotedebasdep"/>
          <w:rFonts w:asciiTheme="majorHAnsi" w:hAnsiTheme="majorHAnsi" w:cstheme="majorHAnsi"/>
          <w:sz w:val="16"/>
          <w:szCs w:val="16"/>
        </w:rPr>
        <w:footnoteRef/>
      </w:r>
      <w:r w:rsidRPr="00CD003D">
        <w:rPr>
          <w:rFonts w:asciiTheme="majorHAnsi" w:hAnsiTheme="majorHAnsi" w:cstheme="majorHAnsi"/>
          <w:sz w:val="16"/>
          <w:szCs w:val="16"/>
        </w:rPr>
        <w:t xml:space="preserve"> </w:t>
      </w:r>
      <w:r w:rsidRPr="00CD003D">
        <w:rPr>
          <w:rFonts w:eastAsia="Times New Roman" w:asciiTheme="majorHAnsi" w:hAnsiTheme="majorHAnsi" w:cstheme="majorHAnsi"/>
          <w:sz w:val="16"/>
          <w:szCs w:val="16"/>
          <w:lang w:eastAsia="fr-BE"/>
        </w:rPr>
        <w:t>Avec l’INPP, le Centre de Compétence , le CdR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6C64" w:rsidP="0034799E" w:rsidRDefault="00756C64" w14:paraId="7B931B99" w14:textId="77777777">
    <w:pPr>
      <w:tabs>
        <w:tab w:val="left" w:pos="6216"/>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56C64" w:rsidP="0034799E" w:rsidRDefault="00756C64" w14:paraId="272A05D7" w14:textId="77777777">
    <w:pPr>
      <w:tabs>
        <w:tab w:val="left" w:pos="1620"/>
      </w:tabs>
    </w:pPr>
    <w:r>
      <w:rPr>
        <w:noProof/>
        <w:color w:val="2B579A"/>
        <w:shd w:val="clear" w:color="auto" w:fill="E6E6E6"/>
        <w:lang w:eastAsia="fr-BE"/>
      </w:rPr>
      <w:drawing>
        <wp:anchor distT="0" distB="0" distL="114300" distR="114300" simplePos="0" relativeHeight="251654144" behindDoc="0" locked="1" layoutInCell="1" allowOverlap="1" wp14:anchorId="00F844D9" wp14:editId="496BC9D8">
          <wp:simplePos x="0" y="0"/>
          <wp:positionH relativeFrom="page">
            <wp:posOffset>12700</wp:posOffset>
          </wp:positionH>
          <wp:positionV relativeFrom="page">
            <wp:posOffset>14605</wp:posOffset>
          </wp:positionV>
          <wp:extent cx="7541895" cy="10669905"/>
          <wp:effectExtent l="57150" t="38100" r="59055" b="74295"/>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TB-17-18908-Templates Rapport-cr-131217-r3.jpg"/>
                  <pic:cNvPicPr/>
                </pic:nvPicPr>
                <pic:blipFill>
                  <a:blip r:embed="rId1">
                    <a:extLst>
                      <a:ext uri="{28A0092B-C50C-407E-A947-70E740481C1C}">
                        <a14:useLocalDpi xmlns:a14="http://schemas.microsoft.com/office/drawing/2010/main" val="0"/>
                      </a:ext>
                    </a:extLst>
                  </a:blip>
                  <a:stretch>
                    <a:fillRect/>
                  </a:stretch>
                </pic:blipFill>
                <pic:spPr>
                  <a:xfrm>
                    <a:off x="0" y="0"/>
                    <a:ext cx="7541895" cy="10669905"/>
                  </a:xfrm>
                  <a:prstGeom prst="rect">
                    <a:avLst/>
                  </a:prstGeom>
                  <a:effectLst>
                    <a:outerShdw blurRad="50800" dist="12700" dir="5400000" algn="ctr" rotWithShape="0">
                      <a:srgbClr val="000000">
                        <a:alpha val="43137"/>
                      </a:srgbClr>
                    </a:outerShdw>
                  </a:effectLst>
                </pic:spPr>
              </pic:pic>
            </a:graphicData>
          </a:graphic>
          <wp14:sizeRelH relativeFrom="margin">
            <wp14:pctWidth>0</wp14:pctWidth>
          </wp14:sizeRelH>
          <wp14:sizeRelV relativeFrom="margin">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56C64" w:rsidRDefault="00756C64" w14:paraId="3FBE5130" w14:textId="77777777">
    <w:pPr>
      <w:pStyle w:val="En-tte"/>
      <w:jc w:val="right"/>
    </w:pPr>
  </w:p>
  <w:p w:rsidR="00756C64" w:rsidP="0034799E" w:rsidRDefault="00756C64" w14:paraId="033D80D3" w14:textId="77777777">
    <w:pPr>
      <w:tabs>
        <w:tab w:val="left" w:pos="162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756C64" w:rsidP="0034799E" w:rsidRDefault="00756C64" w14:paraId="005F4786" w14:textId="77777777">
    <w:pPr>
      <w:tabs>
        <w:tab w:val="left" w:pos="1620"/>
      </w:tabs>
    </w:pPr>
    <w:r>
      <w:rPr>
        <w:noProof/>
        <w:color w:val="2B579A"/>
        <w:shd w:val="clear" w:color="auto" w:fill="E6E6E6"/>
        <w:lang w:eastAsia="fr-BE"/>
      </w:rPr>
      <w:drawing>
        <wp:anchor distT="0" distB="0" distL="114300" distR="114300" simplePos="0" relativeHeight="251670528" behindDoc="1" locked="0" layoutInCell="1" allowOverlap="1" wp14:anchorId="624786B7" wp14:editId="6D080CAC">
          <wp:simplePos x="0" y="0"/>
          <wp:positionH relativeFrom="column">
            <wp:posOffset>-1157605</wp:posOffset>
          </wp:positionH>
          <wp:positionV relativeFrom="paragraph">
            <wp:posOffset>-419735</wp:posOffset>
          </wp:positionV>
          <wp:extent cx="7513320" cy="10633258"/>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3320" cy="1063325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BRNEJrzRdQULCB" int2:id="5wn45ZFU">
      <int2:state int2:value="Rejected" int2:type="LegacyProofing"/>
    </int2:textHash>
    <int2:textHash int2:hashCode="yGOT7/D3jUrUgE" int2:id="7M434Twi">
      <int2:state int2:value="Rejected" int2:type="LegacyProofing"/>
    </int2:textHash>
    <int2:textHash int2:hashCode="mNwP/mQBiiPD36" int2:id="AmoK7aAw">
      <int2:state int2:value="Rejected" int2:type="LegacyProofing"/>
    </int2:textHash>
    <int2:textHash int2:hashCode="yDj4RmsU4wdTda" int2:id="BkCaEFa2">
      <int2:state int2:value="Rejected" int2:type="LegacyProofing"/>
    </int2:textHash>
    <int2:textHash int2:hashCode="qO8V8h9icIp7ZI" int2:id="E4m8kfFF">
      <int2:state int2:value="Rejected" int2:type="LegacyProofing"/>
    </int2:textHash>
    <int2:textHash int2:hashCode="Wdjz7FsTEx94Vu" int2:id="IjboQcpd">
      <int2:state int2:value="Rejected" int2:type="LegacyProofing"/>
    </int2:textHash>
    <int2:textHash int2:hashCode="nVVp4Eyeyp8Kee" int2:id="KDjIDbF5">
      <int2:state int2:value="Rejected" int2:type="LegacyProofing"/>
    </int2:textHash>
    <int2:textHash int2:hashCode="bLJ+gi3HcE24L4" int2:id="LmOmKCd0">
      <int2:state int2:value="Rejected" int2:type="LegacyProofing"/>
    </int2:textHash>
    <int2:textHash int2:hashCode="nv29wYUA23sPAi" int2:id="QmmMrP1w">
      <int2:state int2:value="Rejected" int2:type="LegacyProofing"/>
    </int2:textHash>
    <int2:textHash int2:hashCode="S+GB5MrIIsCwkC" int2:id="SZwpx32i">
      <int2:state int2:value="Rejected" int2:type="LegacyProofing"/>
    </int2:textHash>
    <int2:textHash int2:hashCode="RVFsAjENYoYZSg" int2:id="dJJCmFxL">
      <int2:state int2:value="Rejected" int2:type="LegacyProofing"/>
    </int2:textHash>
    <int2:textHash int2:hashCode="fN5Shz2PogEWuc" int2:id="p5mu5tky">
      <int2:state int2:value="Rejected" int2:type="LegacyProofing"/>
    </int2:textHash>
    <int2:textHash int2:hashCode="zRfPQ3oTBcHP6a" int2:id="xyeKQZkR">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D60E0"/>
    <w:multiLevelType w:val="hybridMultilevel"/>
    <w:tmpl w:val="FFFFFFFF"/>
    <w:lvl w:ilvl="0" w:tplc="DC124384">
      <w:start w:val="1"/>
      <w:numFmt w:val="bullet"/>
      <w:lvlText w:val=""/>
      <w:lvlJc w:val="left"/>
      <w:pPr>
        <w:ind w:left="720" w:hanging="360"/>
      </w:pPr>
      <w:rPr>
        <w:rFonts w:hint="default" w:ascii="Symbol" w:hAnsi="Symbol"/>
      </w:rPr>
    </w:lvl>
    <w:lvl w:ilvl="1" w:tplc="79F421F2">
      <w:start w:val="1"/>
      <w:numFmt w:val="bullet"/>
      <w:lvlText w:val="o"/>
      <w:lvlJc w:val="left"/>
      <w:pPr>
        <w:ind w:left="1440" w:hanging="360"/>
      </w:pPr>
      <w:rPr>
        <w:rFonts w:hint="default" w:ascii="Courier New" w:hAnsi="Courier New"/>
      </w:rPr>
    </w:lvl>
    <w:lvl w:ilvl="2" w:tplc="989ACFA4">
      <w:start w:val="1"/>
      <w:numFmt w:val="bullet"/>
      <w:lvlText w:val=""/>
      <w:lvlJc w:val="left"/>
      <w:pPr>
        <w:ind w:left="2160" w:hanging="360"/>
      </w:pPr>
      <w:rPr>
        <w:rFonts w:hint="default" w:ascii="Wingdings" w:hAnsi="Wingdings"/>
      </w:rPr>
    </w:lvl>
    <w:lvl w:ilvl="3" w:tplc="749E3D88">
      <w:start w:val="1"/>
      <w:numFmt w:val="bullet"/>
      <w:lvlText w:val=""/>
      <w:lvlJc w:val="left"/>
      <w:pPr>
        <w:ind w:left="2880" w:hanging="360"/>
      </w:pPr>
      <w:rPr>
        <w:rFonts w:hint="default" w:ascii="Symbol" w:hAnsi="Symbol"/>
      </w:rPr>
    </w:lvl>
    <w:lvl w:ilvl="4" w:tplc="E084AD62">
      <w:start w:val="1"/>
      <w:numFmt w:val="bullet"/>
      <w:lvlText w:val="o"/>
      <w:lvlJc w:val="left"/>
      <w:pPr>
        <w:ind w:left="3600" w:hanging="360"/>
      </w:pPr>
      <w:rPr>
        <w:rFonts w:hint="default" w:ascii="Courier New" w:hAnsi="Courier New"/>
      </w:rPr>
    </w:lvl>
    <w:lvl w:ilvl="5" w:tplc="3F3C5756">
      <w:start w:val="1"/>
      <w:numFmt w:val="bullet"/>
      <w:lvlText w:val=""/>
      <w:lvlJc w:val="left"/>
      <w:pPr>
        <w:ind w:left="4320" w:hanging="360"/>
      </w:pPr>
      <w:rPr>
        <w:rFonts w:hint="default" w:ascii="Wingdings" w:hAnsi="Wingdings"/>
      </w:rPr>
    </w:lvl>
    <w:lvl w:ilvl="6" w:tplc="07D6EDB6">
      <w:start w:val="1"/>
      <w:numFmt w:val="bullet"/>
      <w:lvlText w:val=""/>
      <w:lvlJc w:val="left"/>
      <w:pPr>
        <w:ind w:left="5040" w:hanging="360"/>
      </w:pPr>
      <w:rPr>
        <w:rFonts w:hint="default" w:ascii="Symbol" w:hAnsi="Symbol"/>
      </w:rPr>
    </w:lvl>
    <w:lvl w:ilvl="7" w:tplc="E57EBABA">
      <w:start w:val="1"/>
      <w:numFmt w:val="bullet"/>
      <w:lvlText w:val="o"/>
      <w:lvlJc w:val="left"/>
      <w:pPr>
        <w:ind w:left="5760" w:hanging="360"/>
      </w:pPr>
      <w:rPr>
        <w:rFonts w:hint="default" w:ascii="Courier New" w:hAnsi="Courier New"/>
      </w:rPr>
    </w:lvl>
    <w:lvl w:ilvl="8" w:tplc="F08EFDC2">
      <w:start w:val="1"/>
      <w:numFmt w:val="bullet"/>
      <w:lvlText w:val=""/>
      <w:lvlJc w:val="left"/>
      <w:pPr>
        <w:ind w:left="6480" w:hanging="360"/>
      </w:pPr>
      <w:rPr>
        <w:rFonts w:hint="default" w:ascii="Wingdings" w:hAnsi="Wingdings"/>
      </w:rPr>
    </w:lvl>
  </w:abstractNum>
  <w:abstractNum w:abstractNumId="1" w15:restartNumberingAfterBreak="0">
    <w:nsid w:val="02E42661"/>
    <w:multiLevelType w:val="multilevel"/>
    <w:tmpl w:val="3DD80BD6"/>
    <w:lvl w:ilvl="0">
      <w:numFmt w:val="none"/>
      <w:pStyle w:val="bulletstable"/>
      <w:lvlText w:val=""/>
      <w:lvlJc w:val="left"/>
      <w:pPr>
        <w:tabs>
          <w:tab w:val="num" w:pos="360"/>
        </w:tabs>
      </w:pPr>
    </w:lvl>
    <w:lvl w:ilvl="1">
      <w:start w:val="1"/>
      <w:numFmt w:val="decimal"/>
      <w:lvlText w:val="%1.%2."/>
      <w:lvlJc w:val="left"/>
      <w:pPr>
        <w:ind w:left="861" w:hanging="720"/>
      </w:pPr>
    </w:lvl>
    <w:lvl w:ilvl="2">
      <w:start w:val="1"/>
      <w:numFmt w:val="decimal"/>
      <w:lvlText w:val="%1.%2.%3."/>
      <w:lvlJc w:val="left"/>
      <w:pPr>
        <w:ind w:left="1288"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2160" w:hanging="180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2" w15:restartNumberingAfterBreak="0">
    <w:nsid w:val="0385301C"/>
    <w:multiLevelType w:val="hybridMultilevel"/>
    <w:tmpl w:val="A6300A10"/>
    <w:lvl w:ilvl="0" w:tplc="080C0001">
      <w:start w:val="1"/>
      <w:numFmt w:val="bullet"/>
      <w:lvlText w:val=""/>
      <w:lvlJc w:val="left"/>
      <w:pPr>
        <w:ind w:left="360" w:hanging="360"/>
      </w:pPr>
      <w:rPr>
        <w:rFonts w:hint="default" w:ascii="Symbol" w:hAnsi="Symbol"/>
      </w:rPr>
    </w:lvl>
    <w:lvl w:ilvl="1" w:tplc="080C0003" w:tentative="1">
      <w:start w:val="1"/>
      <w:numFmt w:val="bullet"/>
      <w:lvlText w:val="o"/>
      <w:lvlJc w:val="left"/>
      <w:pPr>
        <w:ind w:left="1080" w:hanging="360"/>
      </w:pPr>
      <w:rPr>
        <w:rFonts w:hint="default" w:ascii="Courier New" w:hAnsi="Courier New" w:cs="Courier New"/>
      </w:rPr>
    </w:lvl>
    <w:lvl w:ilvl="2" w:tplc="080C0005" w:tentative="1">
      <w:start w:val="1"/>
      <w:numFmt w:val="bullet"/>
      <w:lvlText w:val=""/>
      <w:lvlJc w:val="left"/>
      <w:pPr>
        <w:ind w:left="1800" w:hanging="360"/>
      </w:pPr>
      <w:rPr>
        <w:rFonts w:hint="default" w:ascii="Wingdings" w:hAnsi="Wingdings"/>
      </w:rPr>
    </w:lvl>
    <w:lvl w:ilvl="3" w:tplc="080C0001" w:tentative="1">
      <w:start w:val="1"/>
      <w:numFmt w:val="bullet"/>
      <w:lvlText w:val=""/>
      <w:lvlJc w:val="left"/>
      <w:pPr>
        <w:ind w:left="2520" w:hanging="360"/>
      </w:pPr>
      <w:rPr>
        <w:rFonts w:hint="default" w:ascii="Symbol" w:hAnsi="Symbol"/>
      </w:rPr>
    </w:lvl>
    <w:lvl w:ilvl="4" w:tplc="080C0003" w:tentative="1">
      <w:start w:val="1"/>
      <w:numFmt w:val="bullet"/>
      <w:lvlText w:val="o"/>
      <w:lvlJc w:val="left"/>
      <w:pPr>
        <w:ind w:left="3240" w:hanging="360"/>
      </w:pPr>
      <w:rPr>
        <w:rFonts w:hint="default" w:ascii="Courier New" w:hAnsi="Courier New" w:cs="Courier New"/>
      </w:rPr>
    </w:lvl>
    <w:lvl w:ilvl="5" w:tplc="080C0005" w:tentative="1">
      <w:start w:val="1"/>
      <w:numFmt w:val="bullet"/>
      <w:lvlText w:val=""/>
      <w:lvlJc w:val="left"/>
      <w:pPr>
        <w:ind w:left="3960" w:hanging="360"/>
      </w:pPr>
      <w:rPr>
        <w:rFonts w:hint="default" w:ascii="Wingdings" w:hAnsi="Wingdings"/>
      </w:rPr>
    </w:lvl>
    <w:lvl w:ilvl="6" w:tplc="080C0001" w:tentative="1">
      <w:start w:val="1"/>
      <w:numFmt w:val="bullet"/>
      <w:lvlText w:val=""/>
      <w:lvlJc w:val="left"/>
      <w:pPr>
        <w:ind w:left="4680" w:hanging="360"/>
      </w:pPr>
      <w:rPr>
        <w:rFonts w:hint="default" w:ascii="Symbol" w:hAnsi="Symbol"/>
      </w:rPr>
    </w:lvl>
    <w:lvl w:ilvl="7" w:tplc="080C0003" w:tentative="1">
      <w:start w:val="1"/>
      <w:numFmt w:val="bullet"/>
      <w:lvlText w:val="o"/>
      <w:lvlJc w:val="left"/>
      <w:pPr>
        <w:ind w:left="5400" w:hanging="360"/>
      </w:pPr>
      <w:rPr>
        <w:rFonts w:hint="default" w:ascii="Courier New" w:hAnsi="Courier New" w:cs="Courier New"/>
      </w:rPr>
    </w:lvl>
    <w:lvl w:ilvl="8" w:tplc="080C0005" w:tentative="1">
      <w:start w:val="1"/>
      <w:numFmt w:val="bullet"/>
      <w:lvlText w:val=""/>
      <w:lvlJc w:val="left"/>
      <w:pPr>
        <w:ind w:left="6120" w:hanging="360"/>
      </w:pPr>
      <w:rPr>
        <w:rFonts w:hint="default" w:ascii="Wingdings" w:hAnsi="Wingdings"/>
      </w:rPr>
    </w:lvl>
  </w:abstractNum>
  <w:abstractNum w:abstractNumId="3" w15:restartNumberingAfterBreak="0">
    <w:nsid w:val="03FD2BB9"/>
    <w:multiLevelType w:val="hybridMultilevel"/>
    <w:tmpl w:val="6BB43FD0"/>
    <w:lvl w:ilvl="0" w:tplc="696A7FA6">
      <w:start w:val="3"/>
      <w:numFmt w:val="bullet"/>
      <w:lvlText w:val="-"/>
      <w:lvlJc w:val="left"/>
      <w:pPr>
        <w:ind w:left="720" w:hanging="360"/>
      </w:pPr>
      <w:rPr>
        <w:rFonts w:hint="default" w:ascii="Calibri" w:hAnsi="Calibri" w:cs="Calibri" w:eastAsiaTheme="minorHAnsi"/>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4" w15:restartNumberingAfterBreak="0">
    <w:nsid w:val="07CA37CF"/>
    <w:multiLevelType w:val="hybridMultilevel"/>
    <w:tmpl w:val="FDD2FF04"/>
    <w:lvl w:ilvl="0" w:tplc="FFF29FD4">
      <w:start w:val="1"/>
      <w:numFmt w:val="bullet"/>
      <w:lvlText w:val=""/>
      <w:lvlJc w:val="left"/>
      <w:pPr>
        <w:ind w:left="360" w:hanging="360"/>
      </w:pPr>
      <w:rPr>
        <w:rFonts w:hint="default" w:ascii="Symbol" w:hAnsi="Symbol"/>
      </w:rPr>
    </w:lvl>
    <w:lvl w:ilvl="1" w:tplc="396AE29E">
      <w:start w:val="1"/>
      <w:numFmt w:val="bullet"/>
      <w:lvlText w:val="o"/>
      <w:lvlJc w:val="left"/>
      <w:pPr>
        <w:ind w:left="1440" w:hanging="360"/>
      </w:pPr>
      <w:rPr>
        <w:rFonts w:hint="default" w:ascii="Courier New" w:hAnsi="Courier New"/>
      </w:rPr>
    </w:lvl>
    <w:lvl w:ilvl="2" w:tplc="6F3478B4">
      <w:start w:val="1"/>
      <w:numFmt w:val="bullet"/>
      <w:lvlText w:val=""/>
      <w:lvlJc w:val="left"/>
      <w:pPr>
        <w:ind w:left="2160" w:hanging="360"/>
      </w:pPr>
      <w:rPr>
        <w:rFonts w:hint="default" w:ascii="Wingdings" w:hAnsi="Wingdings"/>
      </w:rPr>
    </w:lvl>
    <w:lvl w:ilvl="3" w:tplc="3300093C">
      <w:start w:val="1"/>
      <w:numFmt w:val="bullet"/>
      <w:lvlText w:val=""/>
      <w:lvlJc w:val="left"/>
      <w:pPr>
        <w:ind w:left="2880" w:hanging="360"/>
      </w:pPr>
      <w:rPr>
        <w:rFonts w:hint="default" w:ascii="Symbol" w:hAnsi="Symbol"/>
      </w:rPr>
    </w:lvl>
    <w:lvl w:ilvl="4" w:tplc="94063AAC">
      <w:start w:val="1"/>
      <w:numFmt w:val="bullet"/>
      <w:lvlText w:val="o"/>
      <w:lvlJc w:val="left"/>
      <w:pPr>
        <w:ind w:left="3600" w:hanging="360"/>
      </w:pPr>
      <w:rPr>
        <w:rFonts w:hint="default" w:ascii="Courier New" w:hAnsi="Courier New"/>
      </w:rPr>
    </w:lvl>
    <w:lvl w:ilvl="5" w:tplc="38AED32E">
      <w:start w:val="1"/>
      <w:numFmt w:val="bullet"/>
      <w:lvlText w:val=""/>
      <w:lvlJc w:val="left"/>
      <w:pPr>
        <w:ind w:left="4320" w:hanging="360"/>
      </w:pPr>
      <w:rPr>
        <w:rFonts w:hint="default" w:ascii="Wingdings" w:hAnsi="Wingdings"/>
      </w:rPr>
    </w:lvl>
    <w:lvl w:ilvl="6" w:tplc="1E1EE858">
      <w:start w:val="1"/>
      <w:numFmt w:val="bullet"/>
      <w:lvlText w:val=""/>
      <w:lvlJc w:val="left"/>
      <w:pPr>
        <w:ind w:left="5040" w:hanging="360"/>
      </w:pPr>
      <w:rPr>
        <w:rFonts w:hint="default" w:ascii="Symbol" w:hAnsi="Symbol"/>
      </w:rPr>
    </w:lvl>
    <w:lvl w:ilvl="7" w:tplc="16A86D22">
      <w:start w:val="1"/>
      <w:numFmt w:val="bullet"/>
      <w:lvlText w:val="o"/>
      <w:lvlJc w:val="left"/>
      <w:pPr>
        <w:ind w:left="5760" w:hanging="360"/>
      </w:pPr>
      <w:rPr>
        <w:rFonts w:hint="default" w:ascii="Courier New" w:hAnsi="Courier New"/>
      </w:rPr>
    </w:lvl>
    <w:lvl w:ilvl="8" w:tplc="4C9A42C4">
      <w:start w:val="1"/>
      <w:numFmt w:val="bullet"/>
      <w:lvlText w:val=""/>
      <w:lvlJc w:val="left"/>
      <w:pPr>
        <w:ind w:left="6480" w:hanging="360"/>
      </w:pPr>
      <w:rPr>
        <w:rFonts w:hint="default" w:ascii="Wingdings" w:hAnsi="Wingdings"/>
      </w:rPr>
    </w:lvl>
  </w:abstractNum>
  <w:abstractNum w:abstractNumId="5" w15:restartNumberingAfterBreak="0">
    <w:nsid w:val="08BAD03B"/>
    <w:multiLevelType w:val="hybridMultilevel"/>
    <w:tmpl w:val="AFC0D8BE"/>
    <w:lvl w:ilvl="0" w:tplc="8BC22844">
      <w:start w:val="1"/>
      <w:numFmt w:val="bullet"/>
      <w:lvlText w:val=""/>
      <w:lvlJc w:val="left"/>
      <w:pPr>
        <w:ind w:left="360" w:hanging="360"/>
      </w:pPr>
      <w:rPr>
        <w:rFonts w:hint="default" w:ascii="Symbol" w:hAnsi="Symbol"/>
      </w:rPr>
    </w:lvl>
    <w:lvl w:ilvl="1" w:tplc="0CE8A472">
      <w:start w:val="1"/>
      <w:numFmt w:val="bullet"/>
      <w:lvlText w:val="o"/>
      <w:lvlJc w:val="left"/>
      <w:pPr>
        <w:ind w:left="1080" w:hanging="360"/>
      </w:pPr>
      <w:rPr>
        <w:rFonts w:hint="default" w:ascii="Courier New" w:hAnsi="Courier New"/>
      </w:rPr>
    </w:lvl>
    <w:lvl w:ilvl="2" w:tplc="3D3EFEB6">
      <w:start w:val="1"/>
      <w:numFmt w:val="bullet"/>
      <w:lvlText w:val=""/>
      <w:lvlJc w:val="left"/>
      <w:pPr>
        <w:ind w:left="1800" w:hanging="360"/>
      </w:pPr>
      <w:rPr>
        <w:rFonts w:hint="default" w:ascii="Wingdings" w:hAnsi="Wingdings"/>
      </w:rPr>
    </w:lvl>
    <w:lvl w:ilvl="3" w:tplc="268E9B86">
      <w:start w:val="1"/>
      <w:numFmt w:val="bullet"/>
      <w:lvlText w:val=""/>
      <w:lvlJc w:val="left"/>
      <w:pPr>
        <w:ind w:left="2520" w:hanging="360"/>
      </w:pPr>
      <w:rPr>
        <w:rFonts w:hint="default" w:ascii="Symbol" w:hAnsi="Symbol"/>
      </w:rPr>
    </w:lvl>
    <w:lvl w:ilvl="4" w:tplc="E550AE62">
      <w:start w:val="1"/>
      <w:numFmt w:val="bullet"/>
      <w:lvlText w:val="o"/>
      <w:lvlJc w:val="left"/>
      <w:pPr>
        <w:ind w:left="3240" w:hanging="360"/>
      </w:pPr>
      <w:rPr>
        <w:rFonts w:hint="default" w:ascii="Courier New" w:hAnsi="Courier New"/>
      </w:rPr>
    </w:lvl>
    <w:lvl w:ilvl="5" w:tplc="99EEEDDA">
      <w:start w:val="1"/>
      <w:numFmt w:val="bullet"/>
      <w:lvlText w:val=""/>
      <w:lvlJc w:val="left"/>
      <w:pPr>
        <w:ind w:left="3960" w:hanging="360"/>
      </w:pPr>
      <w:rPr>
        <w:rFonts w:hint="default" w:ascii="Wingdings" w:hAnsi="Wingdings"/>
      </w:rPr>
    </w:lvl>
    <w:lvl w:ilvl="6" w:tplc="5A3AF3B0">
      <w:start w:val="1"/>
      <w:numFmt w:val="bullet"/>
      <w:lvlText w:val=""/>
      <w:lvlJc w:val="left"/>
      <w:pPr>
        <w:ind w:left="4680" w:hanging="360"/>
      </w:pPr>
      <w:rPr>
        <w:rFonts w:hint="default" w:ascii="Symbol" w:hAnsi="Symbol"/>
      </w:rPr>
    </w:lvl>
    <w:lvl w:ilvl="7" w:tplc="2FECE950">
      <w:start w:val="1"/>
      <w:numFmt w:val="bullet"/>
      <w:lvlText w:val="o"/>
      <w:lvlJc w:val="left"/>
      <w:pPr>
        <w:ind w:left="5400" w:hanging="360"/>
      </w:pPr>
      <w:rPr>
        <w:rFonts w:hint="default" w:ascii="Courier New" w:hAnsi="Courier New"/>
      </w:rPr>
    </w:lvl>
    <w:lvl w:ilvl="8" w:tplc="310C2552">
      <w:start w:val="1"/>
      <w:numFmt w:val="bullet"/>
      <w:lvlText w:val=""/>
      <w:lvlJc w:val="left"/>
      <w:pPr>
        <w:ind w:left="6120" w:hanging="360"/>
      </w:pPr>
      <w:rPr>
        <w:rFonts w:hint="default" w:ascii="Wingdings" w:hAnsi="Wingdings"/>
      </w:rPr>
    </w:lvl>
  </w:abstractNum>
  <w:abstractNum w:abstractNumId="6" w15:restartNumberingAfterBreak="0">
    <w:nsid w:val="0A5173B6"/>
    <w:multiLevelType w:val="hybridMultilevel"/>
    <w:tmpl w:val="A9F21C16"/>
    <w:lvl w:ilvl="0" w:tplc="E3A86468">
      <w:start w:val="1"/>
      <w:numFmt w:val="bullet"/>
      <w:lvlText w:val="-"/>
      <w:lvlJc w:val="left"/>
      <w:pPr>
        <w:ind w:left="360" w:hanging="360"/>
      </w:pPr>
      <w:rPr>
        <w:rFonts w:hint="default" w:ascii="&quot;Calibri&quot;,sans-serif" w:hAnsi="&quot;Calibri&quot;,sans-serif"/>
      </w:rPr>
    </w:lvl>
    <w:lvl w:ilvl="1" w:tplc="7C322B50">
      <w:start w:val="1"/>
      <w:numFmt w:val="bullet"/>
      <w:lvlText w:val="o"/>
      <w:lvlJc w:val="left"/>
      <w:pPr>
        <w:ind w:left="1080" w:hanging="360"/>
      </w:pPr>
      <w:rPr>
        <w:rFonts w:hint="default" w:ascii="&quot;Courier New&quot;" w:hAnsi="&quot;Courier New&quot;"/>
      </w:rPr>
    </w:lvl>
    <w:lvl w:ilvl="2" w:tplc="FFBC6EDE">
      <w:start w:val="1"/>
      <w:numFmt w:val="bullet"/>
      <w:lvlText w:val=""/>
      <w:lvlJc w:val="left"/>
      <w:pPr>
        <w:ind w:left="1800" w:hanging="360"/>
      </w:pPr>
      <w:rPr>
        <w:rFonts w:hint="default" w:ascii="Wingdings" w:hAnsi="Wingdings"/>
      </w:rPr>
    </w:lvl>
    <w:lvl w:ilvl="3" w:tplc="BE320B8A">
      <w:start w:val="1"/>
      <w:numFmt w:val="bullet"/>
      <w:lvlText w:val=""/>
      <w:lvlJc w:val="left"/>
      <w:pPr>
        <w:ind w:left="2520" w:hanging="360"/>
      </w:pPr>
      <w:rPr>
        <w:rFonts w:hint="default" w:ascii="Symbol" w:hAnsi="Symbol"/>
      </w:rPr>
    </w:lvl>
    <w:lvl w:ilvl="4" w:tplc="2F682B38">
      <w:start w:val="1"/>
      <w:numFmt w:val="bullet"/>
      <w:lvlText w:val="o"/>
      <w:lvlJc w:val="left"/>
      <w:pPr>
        <w:ind w:left="3240" w:hanging="360"/>
      </w:pPr>
      <w:rPr>
        <w:rFonts w:hint="default" w:ascii="Courier New" w:hAnsi="Courier New"/>
      </w:rPr>
    </w:lvl>
    <w:lvl w:ilvl="5" w:tplc="481E2674">
      <w:start w:val="1"/>
      <w:numFmt w:val="bullet"/>
      <w:lvlText w:val=""/>
      <w:lvlJc w:val="left"/>
      <w:pPr>
        <w:ind w:left="3960" w:hanging="360"/>
      </w:pPr>
      <w:rPr>
        <w:rFonts w:hint="default" w:ascii="Wingdings" w:hAnsi="Wingdings"/>
      </w:rPr>
    </w:lvl>
    <w:lvl w:ilvl="6" w:tplc="B61E29EC">
      <w:start w:val="1"/>
      <w:numFmt w:val="bullet"/>
      <w:lvlText w:val=""/>
      <w:lvlJc w:val="left"/>
      <w:pPr>
        <w:ind w:left="4680" w:hanging="360"/>
      </w:pPr>
      <w:rPr>
        <w:rFonts w:hint="default" w:ascii="Symbol" w:hAnsi="Symbol"/>
      </w:rPr>
    </w:lvl>
    <w:lvl w:ilvl="7" w:tplc="924049D4">
      <w:start w:val="1"/>
      <w:numFmt w:val="bullet"/>
      <w:lvlText w:val="o"/>
      <w:lvlJc w:val="left"/>
      <w:pPr>
        <w:ind w:left="5400" w:hanging="360"/>
      </w:pPr>
      <w:rPr>
        <w:rFonts w:hint="default" w:ascii="Courier New" w:hAnsi="Courier New"/>
      </w:rPr>
    </w:lvl>
    <w:lvl w:ilvl="8" w:tplc="9CDEA016">
      <w:start w:val="1"/>
      <w:numFmt w:val="bullet"/>
      <w:lvlText w:val=""/>
      <w:lvlJc w:val="left"/>
      <w:pPr>
        <w:ind w:left="6120" w:hanging="360"/>
      </w:pPr>
      <w:rPr>
        <w:rFonts w:hint="default" w:ascii="Wingdings" w:hAnsi="Wingdings"/>
      </w:rPr>
    </w:lvl>
  </w:abstractNum>
  <w:abstractNum w:abstractNumId="7" w15:restartNumberingAfterBreak="0">
    <w:nsid w:val="0F3234A5"/>
    <w:multiLevelType w:val="hybridMultilevel"/>
    <w:tmpl w:val="16F87ED2"/>
    <w:lvl w:ilvl="0" w:tplc="B3D6A94C">
      <w:start w:val="1"/>
      <w:numFmt w:val="bullet"/>
      <w:lvlText w:val=""/>
      <w:lvlJc w:val="left"/>
      <w:pPr>
        <w:ind w:left="720" w:hanging="360"/>
      </w:pPr>
      <w:rPr>
        <w:rFonts w:hint="default" w:ascii="Wingdings" w:hAnsi="Wingdings"/>
      </w:rPr>
    </w:lvl>
    <w:lvl w:ilvl="1" w:tplc="568EE6DE">
      <w:start w:val="1"/>
      <w:numFmt w:val="bullet"/>
      <w:lvlText w:val="o"/>
      <w:lvlJc w:val="left"/>
      <w:pPr>
        <w:ind w:left="1440" w:hanging="360"/>
      </w:pPr>
      <w:rPr>
        <w:rFonts w:hint="default" w:ascii="Courier New" w:hAnsi="Courier New"/>
      </w:rPr>
    </w:lvl>
    <w:lvl w:ilvl="2" w:tplc="8940FD70">
      <w:start w:val="1"/>
      <w:numFmt w:val="bullet"/>
      <w:lvlText w:val=""/>
      <w:lvlJc w:val="left"/>
      <w:pPr>
        <w:ind w:left="2160" w:hanging="360"/>
      </w:pPr>
      <w:rPr>
        <w:rFonts w:hint="default" w:ascii="Wingdings" w:hAnsi="Wingdings"/>
      </w:rPr>
    </w:lvl>
    <w:lvl w:ilvl="3" w:tplc="7A268E7C">
      <w:start w:val="1"/>
      <w:numFmt w:val="bullet"/>
      <w:lvlText w:val=""/>
      <w:lvlJc w:val="left"/>
      <w:pPr>
        <w:ind w:left="2880" w:hanging="360"/>
      </w:pPr>
      <w:rPr>
        <w:rFonts w:hint="default" w:ascii="Symbol" w:hAnsi="Symbol"/>
      </w:rPr>
    </w:lvl>
    <w:lvl w:ilvl="4" w:tplc="D73E2816">
      <w:start w:val="1"/>
      <w:numFmt w:val="bullet"/>
      <w:lvlText w:val="o"/>
      <w:lvlJc w:val="left"/>
      <w:pPr>
        <w:ind w:left="3600" w:hanging="360"/>
      </w:pPr>
      <w:rPr>
        <w:rFonts w:hint="default" w:ascii="Courier New" w:hAnsi="Courier New"/>
      </w:rPr>
    </w:lvl>
    <w:lvl w:ilvl="5" w:tplc="2B4EA7AA">
      <w:start w:val="1"/>
      <w:numFmt w:val="bullet"/>
      <w:lvlText w:val=""/>
      <w:lvlJc w:val="left"/>
      <w:pPr>
        <w:ind w:left="4320" w:hanging="360"/>
      </w:pPr>
      <w:rPr>
        <w:rFonts w:hint="default" w:ascii="Wingdings" w:hAnsi="Wingdings"/>
      </w:rPr>
    </w:lvl>
    <w:lvl w:ilvl="6" w:tplc="C53E5F0C">
      <w:start w:val="1"/>
      <w:numFmt w:val="bullet"/>
      <w:lvlText w:val=""/>
      <w:lvlJc w:val="left"/>
      <w:pPr>
        <w:ind w:left="5040" w:hanging="360"/>
      </w:pPr>
      <w:rPr>
        <w:rFonts w:hint="default" w:ascii="Symbol" w:hAnsi="Symbol"/>
      </w:rPr>
    </w:lvl>
    <w:lvl w:ilvl="7" w:tplc="AB46343C">
      <w:start w:val="1"/>
      <w:numFmt w:val="bullet"/>
      <w:lvlText w:val="o"/>
      <w:lvlJc w:val="left"/>
      <w:pPr>
        <w:ind w:left="5760" w:hanging="360"/>
      </w:pPr>
      <w:rPr>
        <w:rFonts w:hint="default" w:ascii="Courier New" w:hAnsi="Courier New"/>
      </w:rPr>
    </w:lvl>
    <w:lvl w:ilvl="8" w:tplc="58ECC3A8">
      <w:start w:val="1"/>
      <w:numFmt w:val="bullet"/>
      <w:lvlText w:val=""/>
      <w:lvlJc w:val="left"/>
      <w:pPr>
        <w:ind w:left="6480" w:hanging="360"/>
      </w:pPr>
      <w:rPr>
        <w:rFonts w:hint="default" w:ascii="Wingdings" w:hAnsi="Wingdings"/>
      </w:rPr>
    </w:lvl>
  </w:abstractNum>
  <w:abstractNum w:abstractNumId="8" w15:restartNumberingAfterBreak="0">
    <w:nsid w:val="10E7920F"/>
    <w:multiLevelType w:val="hybridMultilevel"/>
    <w:tmpl w:val="BC2C6614"/>
    <w:lvl w:ilvl="0" w:tplc="8ABAA13C">
      <w:start w:val="1"/>
      <w:numFmt w:val="bullet"/>
      <w:lvlText w:val=""/>
      <w:lvlJc w:val="left"/>
      <w:pPr>
        <w:ind w:left="720" w:hanging="360"/>
      </w:pPr>
      <w:rPr>
        <w:rFonts w:hint="default" w:ascii="Symbol" w:hAnsi="Symbol"/>
      </w:rPr>
    </w:lvl>
    <w:lvl w:ilvl="1" w:tplc="108E8268">
      <w:start w:val="1"/>
      <w:numFmt w:val="bullet"/>
      <w:lvlText w:val="o"/>
      <w:lvlJc w:val="left"/>
      <w:pPr>
        <w:ind w:left="1440" w:hanging="360"/>
      </w:pPr>
      <w:rPr>
        <w:rFonts w:hint="default" w:ascii="Courier New" w:hAnsi="Courier New"/>
      </w:rPr>
    </w:lvl>
    <w:lvl w:ilvl="2" w:tplc="6CB26478">
      <w:start w:val="1"/>
      <w:numFmt w:val="bullet"/>
      <w:lvlText w:val=""/>
      <w:lvlJc w:val="left"/>
      <w:pPr>
        <w:ind w:left="2160" w:hanging="360"/>
      </w:pPr>
      <w:rPr>
        <w:rFonts w:hint="default" w:ascii="Wingdings" w:hAnsi="Wingdings"/>
      </w:rPr>
    </w:lvl>
    <w:lvl w:ilvl="3" w:tplc="BB1E13B0">
      <w:start w:val="1"/>
      <w:numFmt w:val="bullet"/>
      <w:lvlText w:val=""/>
      <w:lvlJc w:val="left"/>
      <w:pPr>
        <w:ind w:left="2880" w:hanging="360"/>
      </w:pPr>
      <w:rPr>
        <w:rFonts w:hint="default" w:ascii="Symbol" w:hAnsi="Symbol"/>
      </w:rPr>
    </w:lvl>
    <w:lvl w:ilvl="4" w:tplc="8FC893D8">
      <w:start w:val="1"/>
      <w:numFmt w:val="bullet"/>
      <w:lvlText w:val="o"/>
      <w:lvlJc w:val="left"/>
      <w:pPr>
        <w:ind w:left="3600" w:hanging="360"/>
      </w:pPr>
      <w:rPr>
        <w:rFonts w:hint="default" w:ascii="Courier New" w:hAnsi="Courier New"/>
      </w:rPr>
    </w:lvl>
    <w:lvl w:ilvl="5" w:tplc="2C2E4B56">
      <w:start w:val="1"/>
      <w:numFmt w:val="bullet"/>
      <w:lvlText w:val=""/>
      <w:lvlJc w:val="left"/>
      <w:pPr>
        <w:ind w:left="4320" w:hanging="360"/>
      </w:pPr>
      <w:rPr>
        <w:rFonts w:hint="default" w:ascii="Wingdings" w:hAnsi="Wingdings"/>
      </w:rPr>
    </w:lvl>
    <w:lvl w:ilvl="6" w:tplc="BB2E61E0">
      <w:start w:val="1"/>
      <w:numFmt w:val="bullet"/>
      <w:lvlText w:val=""/>
      <w:lvlJc w:val="left"/>
      <w:pPr>
        <w:ind w:left="5040" w:hanging="360"/>
      </w:pPr>
      <w:rPr>
        <w:rFonts w:hint="default" w:ascii="Symbol" w:hAnsi="Symbol"/>
      </w:rPr>
    </w:lvl>
    <w:lvl w:ilvl="7" w:tplc="4300E640">
      <w:start w:val="1"/>
      <w:numFmt w:val="bullet"/>
      <w:lvlText w:val="o"/>
      <w:lvlJc w:val="left"/>
      <w:pPr>
        <w:ind w:left="5760" w:hanging="360"/>
      </w:pPr>
      <w:rPr>
        <w:rFonts w:hint="default" w:ascii="Courier New" w:hAnsi="Courier New"/>
      </w:rPr>
    </w:lvl>
    <w:lvl w:ilvl="8" w:tplc="A586744C">
      <w:start w:val="1"/>
      <w:numFmt w:val="bullet"/>
      <w:lvlText w:val=""/>
      <w:lvlJc w:val="left"/>
      <w:pPr>
        <w:ind w:left="6480" w:hanging="360"/>
      </w:pPr>
      <w:rPr>
        <w:rFonts w:hint="default" w:ascii="Wingdings" w:hAnsi="Wingdings"/>
      </w:rPr>
    </w:lvl>
  </w:abstractNum>
  <w:abstractNum w:abstractNumId="9" w15:restartNumberingAfterBreak="0">
    <w:nsid w:val="1374715F"/>
    <w:multiLevelType w:val="hybridMultilevel"/>
    <w:tmpl w:val="436617AC"/>
    <w:lvl w:ilvl="0" w:tplc="080C0001">
      <w:start w:val="1"/>
      <w:numFmt w:val="bullet"/>
      <w:lvlText w:val=""/>
      <w:lvlJc w:val="left"/>
      <w:pPr>
        <w:ind w:left="360" w:hanging="360"/>
      </w:pPr>
      <w:rPr>
        <w:rFonts w:hint="default" w:ascii="Symbol" w:hAnsi="Symbol"/>
      </w:rPr>
    </w:lvl>
    <w:lvl w:ilvl="1" w:tplc="080C0003" w:tentative="1">
      <w:start w:val="1"/>
      <w:numFmt w:val="bullet"/>
      <w:lvlText w:val="o"/>
      <w:lvlJc w:val="left"/>
      <w:pPr>
        <w:ind w:left="1080" w:hanging="360"/>
      </w:pPr>
      <w:rPr>
        <w:rFonts w:hint="default" w:ascii="Courier New" w:hAnsi="Courier New" w:cs="Courier New"/>
      </w:rPr>
    </w:lvl>
    <w:lvl w:ilvl="2" w:tplc="080C0005" w:tentative="1">
      <w:start w:val="1"/>
      <w:numFmt w:val="bullet"/>
      <w:lvlText w:val=""/>
      <w:lvlJc w:val="left"/>
      <w:pPr>
        <w:ind w:left="1800" w:hanging="360"/>
      </w:pPr>
      <w:rPr>
        <w:rFonts w:hint="default" w:ascii="Wingdings" w:hAnsi="Wingdings"/>
      </w:rPr>
    </w:lvl>
    <w:lvl w:ilvl="3" w:tplc="080C0001" w:tentative="1">
      <w:start w:val="1"/>
      <w:numFmt w:val="bullet"/>
      <w:lvlText w:val=""/>
      <w:lvlJc w:val="left"/>
      <w:pPr>
        <w:ind w:left="2520" w:hanging="360"/>
      </w:pPr>
      <w:rPr>
        <w:rFonts w:hint="default" w:ascii="Symbol" w:hAnsi="Symbol"/>
      </w:rPr>
    </w:lvl>
    <w:lvl w:ilvl="4" w:tplc="080C0003" w:tentative="1">
      <w:start w:val="1"/>
      <w:numFmt w:val="bullet"/>
      <w:lvlText w:val="o"/>
      <w:lvlJc w:val="left"/>
      <w:pPr>
        <w:ind w:left="3240" w:hanging="360"/>
      </w:pPr>
      <w:rPr>
        <w:rFonts w:hint="default" w:ascii="Courier New" w:hAnsi="Courier New" w:cs="Courier New"/>
      </w:rPr>
    </w:lvl>
    <w:lvl w:ilvl="5" w:tplc="080C0005" w:tentative="1">
      <w:start w:val="1"/>
      <w:numFmt w:val="bullet"/>
      <w:lvlText w:val=""/>
      <w:lvlJc w:val="left"/>
      <w:pPr>
        <w:ind w:left="3960" w:hanging="360"/>
      </w:pPr>
      <w:rPr>
        <w:rFonts w:hint="default" w:ascii="Wingdings" w:hAnsi="Wingdings"/>
      </w:rPr>
    </w:lvl>
    <w:lvl w:ilvl="6" w:tplc="080C0001" w:tentative="1">
      <w:start w:val="1"/>
      <w:numFmt w:val="bullet"/>
      <w:lvlText w:val=""/>
      <w:lvlJc w:val="left"/>
      <w:pPr>
        <w:ind w:left="4680" w:hanging="360"/>
      </w:pPr>
      <w:rPr>
        <w:rFonts w:hint="default" w:ascii="Symbol" w:hAnsi="Symbol"/>
      </w:rPr>
    </w:lvl>
    <w:lvl w:ilvl="7" w:tplc="080C0003" w:tentative="1">
      <w:start w:val="1"/>
      <w:numFmt w:val="bullet"/>
      <w:lvlText w:val="o"/>
      <w:lvlJc w:val="left"/>
      <w:pPr>
        <w:ind w:left="5400" w:hanging="360"/>
      </w:pPr>
      <w:rPr>
        <w:rFonts w:hint="default" w:ascii="Courier New" w:hAnsi="Courier New" w:cs="Courier New"/>
      </w:rPr>
    </w:lvl>
    <w:lvl w:ilvl="8" w:tplc="080C0005" w:tentative="1">
      <w:start w:val="1"/>
      <w:numFmt w:val="bullet"/>
      <w:lvlText w:val=""/>
      <w:lvlJc w:val="left"/>
      <w:pPr>
        <w:ind w:left="6120" w:hanging="360"/>
      </w:pPr>
      <w:rPr>
        <w:rFonts w:hint="default" w:ascii="Wingdings" w:hAnsi="Wingdings"/>
      </w:rPr>
    </w:lvl>
  </w:abstractNum>
  <w:abstractNum w:abstractNumId="10" w15:restartNumberingAfterBreak="0">
    <w:nsid w:val="1DD477FB"/>
    <w:multiLevelType w:val="hybridMultilevel"/>
    <w:tmpl w:val="50566CF0"/>
    <w:lvl w:ilvl="0" w:tplc="4E84717C">
      <w:numFmt w:val="bullet"/>
      <w:lvlText w:val="-"/>
      <w:lvlJc w:val="left"/>
      <w:pPr>
        <w:ind w:left="720" w:hanging="360"/>
      </w:pPr>
      <w:rPr>
        <w:rFonts w:hint="default" w:ascii="Georgia" w:hAnsi="Georgia" w:eastAsiaTheme="minorHAnsi" w:cstheme="minorBidi"/>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11" w15:restartNumberingAfterBreak="0">
    <w:nsid w:val="1EEA3971"/>
    <w:multiLevelType w:val="multilevel"/>
    <w:tmpl w:val="B31A7DB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35FA0DA"/>
    <w:multiLevelType w:val="hybridMultilevel"/>
    <w:tmpl w:val="1F2A15E8"/>
    <w:lvl w:ilvl="0" w:tplc="B978D986">
      <w:start w:val="1"/>
      <w:numFmt w:val="bullet"/>
      <w:lvlText w:val="-"/>
      <w:lvlJc w:val="left"/>
      <w:pPr>
        <w:ind w:left="720" w:hanging="360"/>
      </w:pPr>
      <w:rPr>
        <w:rFonts w:hint="default" w:ascii="&quot;Calibri&quot;,sans-serif" w:hAnsi="&quot;Calibri&quot;,sans-serif"/>
      </w:rPr>
    </w:lvl>
    <w:lvl w:ilvl="1" w:tplc="87181BC4">
      <w:start w:val="1"/>
      <w:numFmt w:val="bullet"/>
      <w:lvlText w:val="o"/>
      <w:lvlJc w:val="left"/>
      <w:pPr>
        <w:ind w:left="1440" w:hanging="360"/>
      </w:pPr>
      <w:rPr>
        <w:rFonts w:hint="default" w:ascii="Courier New" w:hAnsi="Courier New"/>
      </w:rPr>
    </w:lvl>
    <w:lvl w:ilvl="2" w:tplc="863C195E">
      <w:start w:val="1"/>
      <w:numFmt w:val="bullet"/>
      <w:lvlText w:val=""/>
      <w:lvlJc w:val="left"/>
      <w:pPr>
        <w:ind w:left="2160" w:hanging="360"/>
      </w:pPr>
      <w:rPr>
        <w:rFonts w:hint="default" w:ascii="Wingdings" w:hAnsi="Wingdings"/>
      </w:rPr>
    </w:lvl>
    <w:lvl w:ilvl="3" w:tplc="AD60C51A">
      <w:start w:val="1"/>
      <w:numFmt w:val="bullet"/>
      <w:lvlText w:val=""/>
      <w:lvlJc w:val="left"/>
      <w:pPr>
        <w:ind w:left="2880" w:hanging="360"/>
      </w:pPr>
      <w:rPr>
        <w:rFonts w:hint="default" w:ascii="Symbol" w:hAnsi="Symbol"/>
      </w:rPr>
    </w:lvl>
    <w:lvl w:ilvl="4" w:tplc="FAC05522">
      <w:start w:val="1"/>
      <w:numFmt w:val="bullet"/>
      <w:lvlText w:val="o"/>
      <w:lvlJc w:val="left"/>
      <w:pPr>
        <w:ind w:left="3600" w:hanging="360"/>
      </w:pPr>
      <w:rPr>
        <w:rFonts w:hint="default" w:ascii="Courier New" w:hAnsi="Courier New"/>
      </w:rPr>
    </w:lvl>
    <w:lvl w:ilvl="5" w:tplc="5464EBEA">
      <w:start w:val="1"/>
      <w:numFmt w:val="bullet"/>
      <w:lvlText w:val=""/>
      <w:lvlJc w:val="left"/>
      <w:pPr>
        <w:ind w:left="4320" w:hanging="360"/>
      </w:pPr>
      <w:rPr>
        <w:rFonts w:hint="default" w:ascii="Wingdings" w:hAnsi="Wingdings"/>
      </w:rPr>
    </w:lvl>
    <w:lvl w:ilvl="6" w:tplc="24FA0B54">
      <w:start w:val="1"/>
      <w:numFmt w:val="bullet"/>
      <w:lvlText w:val=""/>
      <w:lvlJc w:val="left"/>
      <w:pPr>
        <w:ind w:left="5040" w:hanging="360"/>
      </w:pPr>
      <w:rPr>
        <w:rFonts w:hint="default" w:ascii="Symbol" w:hAnsi="Symbol"/>
      </w:rPr>
    </w:lvl>
    <w:lvl w:ilvl="7" w:tplc="1870DD8C">
      <w:start w:val="1"/>
      <w:numFmt w:val="bullet"/>
      <w:lvlText w:val="o"/>
      <w:lvlJc w:val="left"/>
      <w:pPr>
        <w:ind w:left="5760" w:hanging="360"/>
      </w:pPr>
      <w:rPr>
        <w:rFonts w:hint="default" w:ascii="Courier New" w:hAnsi="Courier New"/>
      </w:rPr>
    </w:lvl>
    <w:lvl w:ilvl="8" w:tplc="F8D6ED72">
      <w:start w:val="1"/>
      <w:numFmt w:val="bullet"/>
      <w:lvlText w:val=""/>
      <w:lvlJc w:val="left"/>
      <w:pPr>
        <w:ind w:left="6480" w:hanging="360"/>
      </w:pPr>
      <w:rPr>
        <w:rFonts w:hint="default" w:ascii="Wingdings" w:hAnsi="Wingdings"/>
      </w:rPr>
    </w:lvl>
  </w:abstractNum>
  <w:abstractNum w:abstractNumId="13" w15:restartNumberingAfterBreak="0">
    <w:nsid w:val="237515B5"/>
    <w:multiLevelType w:val="hybridMultilevel"/>
    <w:tmpl w:val="A104AC7E"/>
    <w:lvl w:ilvl="0" w:tplc="0E7894FC">
      <w:start w:val="1"/>
      <w:numFmt w:val="bullet"/>
      <w:lvlText w:val=""/>
      <w:lvlJc w:val="left"/>
      <w:pPr>
        <w:ind w:left="720" w:hanging="360"/>
      </w:pPr>
      <w:rPr>
        <w:rFonts w:hint="default" w:ascii="Symbol" w:hAnsi="Symbol"/>
      </w:rPr>
    </w:lvl>
    <w:lvl w:ilvl="1" w:tplc="0EA2C462">
      <w:start w:val="1"/>
      <w:numFmt w:val="bullet"/>
      <w:lvlText w:val=""/>
      <w:lvlJc w:val="left"/>
      <w:pPr>
        <w:ind w:left="1440" w:hanging="360"/>
      </w:pPr>
      <w:rPr>
        <w:rFonts w:hint="default" w:ascii="Symbol" w:hAnsi="Symbol"/>
      </w:rPr>
    </w:lvl>
    <w:lvl w:ilvl="2" w:tplc="6CD0FD3C">
      <w:start w:val="1"/>
      <w:numFmt w:val="bullet"/>
      <w:lvlText w:val=""/>
      <w:lvlJc w:val="left"/>
      <w:pPr>
        <w:ind w:left="2160" w:hanging="360"/>
      </w:pPr>
      <w:rPr>
        <w:rFonts w:hint="default" w:ascii="Wingdings" w:hAnsi="Wingdings"/>
      </w:rPr>
    </w:lvl>
    <w:lvl w:ilvl="3" w:tplc="8286C610">
      <w:start w:val="1"/>
      <w:numFmt w:val="bullet"/>
      <w:lvlText w:val=""/>
      <w:lvlJc w:val="left"/>
      <w:pPr>
        <w:ind w:left="2880" w:hanging="360"/>
      </w:pPr>
      <w:rPr>
        <w:rFonts w:hint="default" w:ascii="Symbol" w:hAnsi="Symbol"/>
      </w:rPr>
    </w:lvl>
    <w:lvl w:ilvl="4" w:tplc="E1F05ABC">
      <w:start w:val="1"/>
      <w:numFmt w:val="bullet"/>
      <w:lvlText w:val="o"/>
      <w:lvlJc w:val="left"/>
      <w:pPr>
        <w:ind w:left="3600" w:hanging="360"/>
      </w:pPr>
      <w:rPr>
        <w:rFonts w:hint="default" w:ascii="Courier New" w:hAnsi="Courier New"/>
      </w:rPr>
    </w:lvl>
    <w:lvl w:ilvl="5" w:tplc="6E14928E">
      <w:start w:val="1"/>
      <w:numFmt w:val="bullet"/>
      <w:lvlText w:val=""/>
      <w:lvlJc w:val="left"/>
      <w:pPr>
        <w:ind w:left="4320" w:hanging="360"/>
      </w:pPr>
      <w:rPr>
        <w:rFonts w:hint="default" w:ascii="Wingdings" w:hAnsi="Wingdings"/>
      </w:rPr>
    </w:lvl>
    <w:lvl w:ilvl="6" w:tplc="DB68A090">
      <w:start w:val="1"/>
      <w:numFmt w:val="bullet"/>
      <w:lvlText w:val=""/>
      <w:lvlJc w:val="left"/>
      <w:pPr>
        <w:ind w:left="5040" w:hanging="360"/>
      </w:pPr>
      <w:rPr>
        <w:rFonts w:hint="default" w:ascii="Symbol" w:hAnsi="Symbol"/>
      </w:rPr>
    </w:lvl>
    <w:lvl w:ilvl="7" w:tplc="5FC0B43E">
      <w:start w:val="1"/>
      <w:numFmt w:val="bullet"/>
      <w:lvlText w:val="o"/>
      <w:lvlJc w:val="left"/>
      <w:pPr>
        <w:ind w:left="5760" w:hanging="360"/>
      </w:pPr>
      <w:rPr>
        <w:rFonts w:hint="default" w:ascii="Courier New" w:hAnsi="Courier New"/>
      </w:rPr>
    </w:lvl>
    <w:lvl w:ilvl="8" w:tplc="662052AC">
      <w:start w:val="1"/>
      <w:numFmt w:val="bullet"/>
      <w:lvlText w:val=""/>
      <w:lvlJc w:val="left"/>
      <w:pPr>
        <w:ind w:left="6480" w:hanging="360"/>
      </w:pPr>
      <w:rPr>
        <w:rFonts w:hint="default" w:ascii="Wingdings" w:hAnsi="Wingdings"/>
      </w:rPr>
    </w:lvl>
  </w:abstractNum>
  <w:abstractNum w:abstractNumId="14" w15:restartNumberingAfterBreak="0">
    <w:nsid w:val="25C700FA"/>
    <w:multiLevelType w:val="multilevel"/>
    <w:tmpl w:val="41D4D288"/>
    <w:lvl w:ilvl="0">
      <w:start w:val="4"/>
      <w:numFmt w:val="decimal"/>
      <w:lvlText w:val="%1"/>
      <w:lvlJc w:val="left"/>
      <w:pPr>
        <w:ind w:left="480" w:hanging="480"/>
      </w:pPr>
      <w:rPr>
        <w:rFonts w:hint="default"/>
      </w:rPr>
    </w:lvl>
    <w:lvl w:ilvl="1">
      <w:start w:val="5"/>
      <w:numFmt w:val="decimal"/>
      <w:lvlText w:val="%1.%2"/>
      <w:lvlJc w:val="left"/>
      <w:pPr>
        <w:ind w:left="1047" w:hanging="480"/>
      </w:pPr>
      <w:rPr>
        <w:rFonts w:hint="default"/>
      </w:rPr>
    </w:lvl>
    <w:lvl w:ilvl="2">
      <w:start w:val="2"/>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8724FCC"/>
    <w:multiLevelType w:val="multilevel"/>
    <w:tmpl w:val="9ACAD836"/>
    <w:lvl w:ilvl="0">
      <w:start w:val="4"/>
      <w:numFmt w:val="decimal"/>
      <w:lvlText w:val="%1."/>
      <w:lvlJc w:val="left"/>
      <w:pPr>
        <w:ind w:left="540" w:hanging="540"/>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6" w15:restartNumberingAfterBreak="0">
    <w:nsid w:val="2A6070DE"/>
    <w:multiLevelType w:val="hybridMultilevel"/>
    <w:tmpl w:val="88280BA8"/>
    <w:lvl w:ilvl="0" w:tplc="70363AD0">
      <w:start w:val="1"/>
      <w:numFmt w:val="bullet"/>
      <w:lvlText w:val="-"/>
      <w:lvlJc w:val="left"/>
      <w:pPr>
        <w:ind w:left="360" w:hanging="360"/>
      </w:pPr>
      <w:rPr>
        <w:rFonts w:hint="default" w:ascii="Calibri" w:hAnsi="Calibri"/>
      </w:rPr>
    </w:lvl>
    <w:lvl w:ilvl="1" w:tplc="080C0003" w:tentative="1">
      <w:start w:val="1"/>
      <w:numFmt w:val="bullet"/>
      <w:lvlText w:val="o"/>
      <w:lvlJc w:val="left"/>
      <w:pPr>
        <w:ind w:left="1080" w:hanging="360"/>
      </w:pPr>
      <w:rPr>
        <w:rFonts w:hint="default" w:ascii="Courier New" w:hAnsi="Courier New" w:cs="Courier New"/>
      </w:rPr>
    </w:lvl>
    <w:lvl w:ilvl="2" w:tplc="080C0005" w:tentative="1">
      <w:start w:val="1"/>
      <w:numFmt w:val="bullet"/>
      <w:lvlText w:val=""/>
      <w:lvlJc w:val="left"/>
      <w:pPr>
        <w:ind w:left="1800" w:hanging="360"/>
      </w:pPr>
      <w:rPr>
        <w:rFonts w:hint="default" w:ascii="Wingdings" w:hAnsi="Wingdings"/>
      </w:rPr>
    </w:lvl>
    <w:lvl w:ilvl="3" w:tplc="080C0001" w:tentative="1">
      <w:start w:val="1"/>
      <w:numFmt w:val="bullet"/>
      <w:lvlText w:val=""/>
      <w:lvlJc w:val="left"/>
      <w:pPr>
        <w:ind w:left="2520" w:hanging="360"/>
      </w:pPr>
      <w:rPr>
        <w:rFonts w:hint="default" w:ascii="Symbol" w:hAnsi="Symbol"/>
      </w:rPr>
    </w:lvl>
    <w:lvl w:ilvl="4" w:tplc="080C0003" w:tentative="1">
      <w:start w:val="1"/>
      <w:numFmt w:val="bullet"/>
      <w:lvlText w:val="o"/>
      <w:lvlJc w:val="left"/>
      <w:pPr>
        <w:ind w:left="3240" w:hanging="360"/>
      </w:pPr>
      <w:rPr>
        <w:rFonts w:hint="default" w:ascii="Courier New" w:hAnsi="Courier New" w:cs="Courier New"/>
      </w:rPr>
    </w:lvl>
    <w:lvl w:ilvl="5" w:tplc="080C0005" w:tentative="1">
      <w:start w:val="1"/>
      <w:numFmt w:val="bullet"/>
      <w:lvlText w:val=""/>
      <w:lvlJc w:val="left"/>
      <w:pPr>
        <w:ind w:left="3960" w:hanging="360"/>
      </w:pPr>
      <w:rPr>
        <w:rFonts w:hint="default" w:ascii="Wingdings" w:hAnsi="Wingdings"/>
      </w:rPr>
    </w:lvl>
    <w:lvl w:ilvl="6" w:tplc="080C0001" w:tentative="1">
      <w:start w:val="1"/>
      <w:numFmt w:val="bullet"/>
      <w:lvlText w:val=""/>
      <w:lvlJc w:val="left"/>
      <w:pPr>
        <w:ind w:left="4680" w:hanging="360"/>
      </w:pPr>
      <w:rPr>
        <w:rFonts w:hint="default" w:ascii="Symbol" w:hAnsi="Symbol"/>
      </w:rPr>
    </w:lvl>
    <w:lvl w:ilvl="7" w:tplc="080C0003" w:tentative="1">
      <w:start w:val="1"/>
      <w:numFmt w:val="bullet"/>
      <w:lvlText w:val="o"/>
      <w:lvlJc w:val="left"/>
      <w:pPr>
        <w:ind w:left="5400" w:hanging="360"/>
      </w:pPr>
      <w:rPr>
        <w:rFonts w:hint="default" w:ascii="Courier New" w:hAnsi="Courier New" w:cs="Courier New"/>
      </w:rPr>
    </w:lvl>
    <w:lvl w:ilvl="8" w:tplc="080C0005" w:tentative="1">
      <w:start w:val="1"/>
      <w:numFmt w:val="bullet"/>
      <w:lvlText w:val=""/>
      <w:lvlJc w:val="left"/>
      <w:pPr>
        <w:ind w:left="6120" w:hanging="360"/>
      </w:pPr>
      <w:rPr>
        <w:rFonts w:hint="default" w:ascii="Wingdings" w:hAnsi="Wingdings"/>
      </w:rPr>
    </w:lvl>
  </w:abstractNum>
  <w:abstractNum w:abstractNumId="17" w15:restartNumberingAfterBreak="0">
    <w:nsid w:val="2B046E3D"/>
    <w:multiLevelType w:val="multilevel"/>
    <w:tmpl w:val="C744333E"/>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BCAE8B4"/>
    <w:multiLevelType w:val="hybridMultilevel"/>
    <w:tmpl w:val="5B2C0C72"/>
    <w:lvl w:ilvl="0" w:tplc="C716438A">
      <w:start w:val="1"/>
      <w:numFmt w:val="bullet"/>
      <w:lvlText w:val="-"/>
      <w:lvlJc w:val="left"/>
      <w:pPr>
        <w:ind w:left="720" w:hanging="360"/>
      </w:pPr>
      <w:rPr>
        <w:rFonts w:hint="default" w:ascii="&quot;Calibri&quot;,sans-serif" w:hAnsi="&quot;Calibri&quot;,sans-serif"/>
      </w:rPr>
    </w:lvl>
    <w:lvl w:ilvl="1" w:tplc="84366A78">
      <w:start w:val="1"/>
      <w:numFmt w:val="bullet"/>
      <w:lvlText w:val="o"/>
      <w:lvlJc w:val="left"/>
      <w:pPr>
        <w:ind w:left="1440" w:hanging="360"/>
      </w:pPr>
      <w:rPr>
        <w:rFonts w:hint="default" w:ascii="Courier New" w:hAnsi="Courier New"/>
      </w:rPr>
    </w:lvl>
    <w:lvl w:ilvl="2" w:tplc="E7625986">
      <w:start w:val="1"/>
      <w:numFmt w:val="bullet"/>
      <w:lvlText w:val=""/>
      <w:lvlJc w:val="left"/>
      <w:pPr>
        <w:ind w:left="2160" w:hanging="360"/>
      </w:pPr>
      <w:rPr>
        <w:rFonts w:hint="default" w:ascii="Wingdings" w:hAnsi="Wingdings"/>
      </w:rPr>
    </w:lvl>
    <w:lvl w:ilvl="3" w:tplc="CDCEE20C">
      <w:start w:val="1"/>
      <w:numFmt w:val="bullet"/>
      <w:lvlText w:val=""/>
      <w:lvlJc w:val="left"/>
      <w:pPr>
        <w:ind w:left="2880" w:hanging="360"/>
      </w:pPr>
      <w:rPr>
        <w:rFonts w:hint="default" w:ascii="Symbol" w:hAnsi="Symbol"/>
      </w:rPr>
    </w:lvl>
    <w:lvl w:ilvl="4" w:tplc="ACDCF0E6">
      <w:start w:val="1"/>
      <w:numFmt w:val="bullet"/>
      <w:lvlText w:val="o"/>
      <w:lvlJc w:val="left"/>
      <w:pPr>
        <w:ind w:left="3600" w:hanging="360"/>
      </w:pPr>
      <w:rPr>
        <w:rFonts w:hint="default" w:ascii="Courier New" w:hAnsi="Courier New"/>
      </w:rPr>
    </w:lvl>
    <w:lvl w:ilvl="5" w:tplc="398291D4">
      <w:start w:val="1"/>
      <w:numFmt w:val="bullet"/>
      <w:lvlText w:val=""/>
      <w:lvlJc w:val="left"/>
      <w:pPr>
        <w:ind w:left="4320" w:hanging="360"/>
      </w:pPr>
      <w:rPr>
        <w:rFonts w:hint="default" w:ascii="Wingdings" w:hAnsi="Wingdings"/>
      </w:rPr>
    </w:lvl>
    <w:lvl w:ilvl="6" w:tplc="F378F194">
      <w:start w:val="1"/>
      <w:numFmt w:val="bullet"/>
      <w:lvlText w:val=""/>
      <w:lvlJc w:val="left"/>
      <w:pPr>
        <w:ind w:left="5040" w:hanging="360"/>
      </w:pPr>
      <w:rPr>
        <w:rFonts w:hint="default" w:ascii="Symbol" w:hAnsi="Symbol"/>
      </w:rPr>
    </w:lvl>
    <w:lvl w:ilvl="7" w:tplc="541C2A08">
      <w:start w:val="1"/>
      <w:numFmt w:val="bullet"/>
      <w:lvlText w:val="o"/>
      <w:lvlJc w:val="left"/>
      <w:pPr>
        <w:ind w:left="5760" w:hanging="360"/>
      </w:pPr>
      <w:rPr>
        <w:rFonts w:hint="default" w:ascii="Courier New" w:hAnsi="Courier New"/>
      </w:rPr>
    </w:lvl>
    <w:lvl w:ilvl="8" w:tplc="03A4FD84">
      <w:start w:val="1"/>
      <w:numFmt w:val="bullet"/>
      <w:lvlText w:val=""/>
      <w:lvlJc w:val="left"/>
      <w:pPr>
        <w:ind w:left="6480" w:hanging="360"/>
      </w:pPr>
      <w:rPr>
        <w:rFonts w:hint="default" w:ascii="Wingdings" w:hAnsi="Wingdings"/>
      </w:rPr>
    </w:lvl>
  </w:abstractNum>
  <w:abstractNum w:abstractNumId="19" w15:restartNumberingAfterBreak="0">
    <w:nsid w:val="30265168"/>
    <w:multiLevelType w:val="hybridMultilevel"/>
    <w:tmpl w:val="5464DC2E"/>
    <w:lvl w:ilvl="0" w:tplc="5A6EAEA8">
      <w:start w:val="1"/>
      <w:numFmt w:val="bullet"/>
      <w:lvlText w:val=""/>
      <w:lvlJc w:val="left"/>
      <w:pPr>
        <w:ind w:left="720" w:hanging="360"/>
      </w:pPr>
      <w:rPr>
        <w:rFonts w:hint="default" w:ascii="Symbol" w:hAnsi="Symbol"/>
      </w:rPr>
    </w:lvl>
    <w:lvl w:ilvl="1" w:tplc="0AD263BA">
      <w:start w:val="1"/>
      <w:numFmt w:val="bullet"/>
      <w:lvlText w:val="o"/>
      <w:lvlJc w:val="left"/>
      <w:pPr>
        <w:ind w:left="1440" w:hanging="360"/>
      </w:pPr>
      <w:rPr>
        <w:rFonts w:hint="default" w:ascii="Courier New" w:hAnsi="Courier New"/>
      </w:rPr>
    </w:lvl>
    <w:lvl w:ilvl="2" w:tplc="6284C590">
      <w:start w:val="1"/>
      <w:numFmt w:val="bullet"/>
      <w:lvlText w:val=""/>
      <w:lvlJc w:val="left"/>
      <w:pPr>
        <w:ind w:left="2160" w:hanging="360"/>
      </w:pPr>
      <w:rPr>
        <w:rFonts w:hint="default" w:ascii="Wingdings" w:hAnsi="Wingdings"/>
      </w:rPr>
    </w:lvl>
    <w:lvl w:ilvl="3" w:tplc="DFF08D08">
      <w:start w:val="1"/>
      <w:numFmt w:val="bullet"/>
      <w:lvlText w:val=""/>
      <w:lvlJc w:val="left"/>
      <w:pPr>
        <w:ind w:left="2880" w:hanging="360"/>
      </w:pPr>
      <w:rPr>
        <w:rFonts w:hint="default" w:ascii="Symbol" w:hAnsi="Symbol"/>
      </w:rPr>
    </w:lvl>
    <w:lvl w:ilvl="4" w:tplc="CF7EC1BE">
      <w:start w:val="1"/>
      <w:numFmt w:val="bullet"/>
      <w:lvlText w:val="o"/>
      <w:lvlJc w:val="left"/>
      <w:pPr>
        <w:ind w:left="3600" w:hanging="360"/>
      </w:pPr>
      <w:rPr>
        <w:rFonts w:hint="default" w:ascii="Courier New" w:hAnsi="Courier New"/>
      </w:rPr>
    </w:lvl>
    <w:lvl w:ilvl="5" w:tplc="148EDBBE">
      <w:start w:val="1"/>
      <w:numFmt w:val="bullet"/>
      <w:lvlText w:val=""/>
      <w:lvlJc w:val="left"/>
      <w:pPr>
        <w:ind w:left="4320" w:hanging="360"/>
      </w:pPr>
      <w:rPr>
        <w:rFonts w:hint="default" w:ascii="Wingdings" w:hAnsi="Wingdings"/>
      </w:rPr>
    </w:lvl>
    <w:lvl w:ilvl="6" w:tplc="CA0E1C42">
      <w:start w:val="1"/>
      <w:numFmt w:val="bullet"/>
      <w:lvlText w:val=""/>
      <w:lvlJc w:val="left"/>
      <w:pPr>
        <w:ind w:left="5040" w:hanging="360"/>
      </w:pPr>
      <w:rPr>
        <w:rFonts w:hint="default" w:ascii="Symbol" w:hAnsi="Symbol"/>
      </w:rPr>
    </w:lvl>
    <w:lvl w:ilvl="7" w:tplc="51C668A6">
      <w:start w:val="1"/>
      <w:numFmt w:val="bullet"/>
      <w:lvlText w:val="o"/>
      <w:lvlJc w:val="left"/>
      <w:pPr>
        <w:ind w:left="5760" w:hanging="360"/>
      </w:pPr>
      <w:rPr>
        <w:rFonts w:hint="default" w:ascii="Courier New" w:hAnsi="Courier New"/>
      </w:rPr>
    </w:lvl>
    <w:lvl w:ilvl="8" w:tplc="0C2C53DE">
      <w:start w:val="1"/>
      <w:numFmt w:val="bullet"/>
      <w:lvlText w:val=""/>
      <w:lvlJc w:val="left"/>
      <w:pPr>
        <w:ind w:left="6480" w:hanging="360"/>
      </w:pPr>
      <w:rPr>
        <w:rFonts w:hint="default" w:ascii="Wingdings" w:hAnsi="Wingdings"/>
      </w:rPr>
    </w:lvl>
  </w:abstractNum>
  <w:abstractNum w:abstractNumId="20" w15:restartNumberingAfterBreak="0">
    <w:nsid w:val="33393FE9"/>
    <w:multiLevelType w:val="hybridMultilevel"/>
    <w:tmpl w:val="B30C6F04"/>
    <w:lvl w:ilvl="0" w:tplc="FFFFFFFF">
      <w:start w:val="3"/>
      <w:numFmt w:val="bullet"/>
      <w:lvlText w:val="-"/>
      <w:lvlJc w:val="left"/>
      <w:pPr>
        <w:ind w:left="720" w:hanging="360"/>
      </w:pPr>
      <w:rPr>
        <w:rFonts w:hint="default" w:ascii="Calibri" w:hAnsi="Calibri"/>
        <w:u w:val="none"/>
      </w:rPr>
    </w:lvl>
    <w:lvl w:ilvl="1" w:tplc="080C0003" w:tentative="1">
      <w:start w:val="1"/>
      <w:numFmt w:val="bullet"/>
      <w:lvlText w:val="o"/>
      <w:lvlJc w:val="left"/>
      <w:pPr>
        <w:ind w:left="1440" w:hanging="360"/>
      </w:pPr>
      <w:rPr>
        <w:rFonts w:hint="default" w:ascii="Courier New" w:hAnsi="Courier New" w:cs="Courier New"/>
      </w:rPr>
    </w:lvl>
    <w:lvl w:ilvl="2" w:tplc="080C0005" w:tentative="1">
      <w:start w:val="1"/>
      <w:numFmt w:val="bullet"/>
      <w:lvlText w:val=""/>
      <w:lvlJc w:val="left"/>
      <w:pPr>
        <w:ind w:left="2160" w:hanging="360"/>
      </w:pPr>
      <w:rPr>
        <w:rFonts w:hint="default" w:ascii="Wingdings" w:hAnsi="Wingdings"/>
      </w:rPr>
    </w:lvl>
    <w:lvl w:ilvl="3" w:tplc="080C0001" w:tentative="1">
      <w:start w:val="1"/>
      <w:numFmt w:val="bullet"/>
      <w:lvlText w:val=""/>
      <w:lvlJc w:val="left"/>
      <w:pPr>
        <w:ind w:left="2880" w:hanging="360"/>
      </w:pPr>
      <w:rPr>
        <w:rFonts w:hint="default" w:ascii="Symbol" w:hAnsi="Symbol"/>
      </w:rPr>
    </w:lvl>
    <w:lvl w:ilvl="4" w:tplc="080C0003" w:tentative="1">
      <w:start w:val="1"/>
      <w:numFmt w:val="bullet"/>
      <w:lvlText w:val="o"/>
      <w:lvlJc w:val="left"/>
      <w:pPr>
        <w:ind w:left="3600" w:hanging="360"/>
      </w:pPr>
      <w:rPr>
        <w:rFonts w:hint="default" w:ascii="Courier New" w:hAnsi="Courier New" w:cs="Courier New"/>
      </w:rPr>
    </w:lvl>
    <w:lvl w:ilvl="5" w:tplc="080C0005" w:tentative="1">
      <w:start w:val="1"/>
      <w:numFmt w:val="bullet"/>
      <w:lvlText w:val=""/>
      <w:lvlJc w:val="left"/>
      <w:pPr>
        <w:ind w:left="4320" w:hanging="360"/>
      </w:pPr>
      <w:rPr>
        <w:rFonts w:hint="default" w:ascii="Wingdings" w:hAnsi="Wingdings"/>
      </w:rPr>
    </w:lvl>
    <w:lvl w:ilvl="6" w:tplc="080C0001" w:tentative="1">
      <w:start w:val="1"/>
      <w:numFmt w:val="bullet"/>
      <w:lvlText w:val=""/>
      <w:lvlJc w:val="left"/>
      <w:pPr>
        <w:ind w:left="5040" w:hanging="360"/>
      </w:pPr>
      <w:rPr>
        <w:rFonts w:hint="default" w:ascii="Symbol" w:hAnsi="Symbol"/>
      </w:rPr>
    </w:lvl>
    <w:lvl w:ilvl="7" w:tplc="080C0003" w:tentative="1">
      <w:start w:val="1"/>
      <w:numFmt w:val="bullet"/>
      <w:lvlText w:val="o"/>
      <w:lvlJc w:val="left"/>
      <w:pPr>
        <w:ind w:left="5760" w:hanging="360"/>
      </w:pPr>
      <w:rPr>
        <w:rFonts w:hint="default" w:ascii="Courier New" w:hAnsi="Courier New" w:cs="Courier New"/>
      </w:rPr>
    </w:lvl>
    <w:lvl w:ilvl="8" w:tplc="080C0005" w:tentative="1">
      <w:start w:val="1"/>
      <w:numFmt w:val="bullet"/>
      <w:lvlText w:val=""/>
      <w:lvlJc w:val="left"/>
      <w:pPr>
        <w:ind w:left="6480" w:hanging="360"/>
      </w:pPr>
      <w:rPr>
        <w:rFonts w:hint="default" w:ascii="Wingdings" w:hAnsi="Wingdings"/>
      </w:rPr>
    </w:lvl>
  </w:abstractNum>
  <w:abstractNum w:abstractNumId="21" w15:restartNumberingAfterBreak="0">
    <w:nsid w:val="3B15599A"/>
    <w:multiLevelType w:val="multilevel"/>
    <w:tmpl w:val="434ADF3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3B806182"/>
    <w:multiLevelType w:val="hybridMultilevel"/>
    <w:tmpl w:val="384E85F4"/>
    <w:lvl w:ilvl="0" w:tplc="040C0001">
      <w:start w:val="1"/>
      <w:numFmt w:val="bullet"/>
      <w:lvlText w:val=""/>
      <w:lvlJc w:val="left"/>
      <w:pPr>
        <w:ind w:left="72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3" w15:restartNumberingAfterBreak="0">
    <w:nsid w:val="3CC1684C"/>
    <w:multiLevelType w:val="multilevel"/>
    <w:tmpl w:val="11DA3E0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4" w15:restartNumberingAfterBreak="0">
    <w:nsid w:val="3F067DA2"/>
    <w:multiLevelType w:val="hybridMultilevel"/>
    <w:tmpl w:val="0642693C"/>
    <w:lvl w:ilvl="0" w:tplc="FFFFFFFF">
      <w:start w:val="1"/>
      <w:numFmt w:val="bullet"/>
      <w:lvlText w:val=""/>
      <w:lvlJc w:val="left"/>
      <w:pPr>
        <w:ind w:left="731" w:hanging="360"/>
      </w:pPr>
      <w:rPr>
        <w:rFonts w:hint="default" w:ascii="Symbol" w:hAnsi="Symbol"/>
      </w:rPr>
    </w:lvl>
    <w:lvl w:ilvl="1" w:tplc="080C0003">
      <w:start w:val="1"/>
      <w:numFmt w:val="bullet"/>
      <w:lvlText w:val="o"/>
      <w:lvlJc w:val="left"/>
      <w:pPr>
        <w:ind w:left="1451" w:hanging="360"/>
      </w:pPr>
      <w:rPr>
        <w:rFonts w:hint="default" w:ascii="Courier New" w:hAnsi="Courier New" w:cs="Courier New"/>
      </w:rPr>
    </w:lvl>
    <w:lvl w:ilvl="2" w:tplc="080C0005">
      <w:start w:val="1"/>
      <w:numFmt w:val="bullet"/>
      <w:lvlText w:val=""/>
      <w:lvlJc w:val="left"/>
      <w:pPr>
        <w:ind w:left="2171" w:hanging="360"/>
      </w:pPr>
      <w:rPr>
        <w:rFonts w:hint="default" w:ascii="Wingdings" w:hAnsi="Wingdings"/>
      </w:rPr>
    </w:lvl>
    <w:lvl w:ilvl="3" w:tplc="080C0001" w:tentative="1">
      <w:start w:val="1"/>
      <w:numFmt w:val="bullet"/>
      <w:lvlText w:val=""/>
      <w:lvlJc w:val="left"/>
      <w:pPr>
        <w:ind w:left="2891" w:hanging="360"/>
      </w:pPr>
      <w:rPr>
        <w:rFonts w:hint="default" w:ascii="Symbol" w:hAnsi="Symbol"/>
      </w:rPr>
    </w:lvl>
    <w:lvl w:ilvl="4" w:tplc="080C0003" w:tentative="1">
      <w:start w:val="1"/>
      <w:numFmt w:val="bullet"/>
      <w:lvlText w:val="o"/>
      <w:lvlJc w:val="left"/>
      <w:pPr>
        <w:ind w:left="3611" w:hanging="360"/>
      </w:pPr>
      <w:rPr>
        <w:rFonts w:hint="default" w:ascii="Courier New" w:hAnsi="Courier New" w:cs="Courier New"/>
      </w:rPr>
    </w:lvl>
    <w:lvl w:ilvl="5" w:tplc="080C0005" w:tentative="1">
      <w:start w:val="1"/>
      <w:numFmt w:val="bullet"/>
      <w:lvlText w:val=""/>
      <w:lvlJc w:val="left"/>
      <w:pPr>
        <w:ind w:left="4331" w:hanging="360"/>
      </w:pPr>
      <w:rPr>
        <w:rFonts w:hint="default" w:ascii="Wingdings" w:hAnsi="Wingdings"/>
      </w:rPr>
    </w:lvl>
    <w:lvl w:ilvl="6" w:tplc="080C0001" w:tentative="1">
      <w:start w:val="1"/>
      <w:numFmt w:val="bullet"/>
      <w:lvlText w:val=""/>
      <w:lvlJc w:val="left"/>
      <w:pPr>
        <w:ind w:left="5051" w:hanging="360"/>
      </w:pPr>
      <w:rPr>
        <w:rFonts w:hint="default" w:ascii="Symbol" w:hAnsi="Symbol"/>
      </w:rPr>
    </w:lvl>
    <w:lvl w:ilvl="7" w:tplc="080C0003" w:tentative="1">
      <w:start w:val="1"/>
      <w:numFmt w:val="bullet"/>
      <w:lvlText w:val="o"/>
      <w:lvlJc w:val="left"/>
      <w:pPr>
        <w:ind w:left="5771" w:hanging="360"/>
      </w:pPr>
      <w:rPr>
        <w:rFonts w:hint="default" w:ascii="Courier New" w:hAnsi="Courier New" w:cs="Courier New"/>
      </w:rPr>
    </w:lvl>
    <w:lvl w:ilvl="8" w:tplc="080C0005" w:tentative="1">
      <w:start w:val="1"/>
      <w:numFmt w:val="bullet"/>
      <w:lvlText w:val=""/>
      <w:lvlJc w:val="left"/>
      <w:pPr>
        <w:ind w:left="6491" w:hanging="360"/>
      </w:pPr>
      <w:rPr>
        <w:rFonts w:hint="default" w:ascii="Wingdings" w:hAnsi="Wingdings"/>
      </w:rPr>
    </w:lvl>
  </w:abstractNum>
  <w:abstractNum w:abstractNumId="25" w15:restartNumberingAfterBreak="0">
    <w:nsid w:val="42B63E87"/>
    <w:multiLevelType w:val="hybridMultilevel"/>
    <w:tmpl w:val="7BB67868"/>
    <w:lvl w:ilvl="0" w:tplc="B3A65F5C">
      <w:start w:val="1"/>
      <w:numFmt w:val="bullet"/>
      <w:lvlText w:val=""/>
      <w:lvlJc w:val="left"/>
      <w:pPr>
        <w:ind w:left="720" w:hanging="360"/>
      </w:pPr>
      <w:rPr>
        <w:rFonts w:hint="default" w:ascii="Symbol" w:hAnsi="Symbol"/>
      </w:rPr>
    </w:lvl>
    <w:lvl w:ilvl="1" w:tplc="B986D7DA">
      <w:start w:val="1"/>
      <w:numFmt w:val="bullet"/>
      <w:lvlText w:val="o"/>
      <w:lvlJc w:val="left"/>
      <w:pPr>
        <w:ind w:left="1440" w:hanging="360"/>
      </w:pPr>
      <w:rPr>
        <w:rFonts w:hint="default" w:ascii="Courier New" w:hAnsi="Courier New"/>
      </w:rPr>
    </w:lvl>
    <w:lvl w:ilvl="2" w:tplc="65C0D0F0">
      <w:start w:val="1"/>
      <w:numFmt w:val="bullet"/>
      <w:lvlText w:val=""/>
      <w:lvlJc w:val="left"/>
      <w:pPr>
        <w:ind w:left="2160" w:hanging="360"/>
      </w:pPr>
      <w:rPr>
        <w:rFonts w:hint="default" w:ascii="Wingdings" w:hAnsi="Wingdings"/>
      </w:rPr>
    </w:lvl>
    <w:lvl w:ilvl="3" w:tplc="FBEC4F56">
      <w:start w:val="1"/>
      <w:numFmt w:val="bullet"/>
      <w:lvlText w:val=""/>
      <w:lvlJc w:val="left"/>
      <w:pPr>
        <w:ind w:left="2880" w:hanging="360"/>
      </w:pPr>
      <w:rPr>
        <w:rFonts w:hint="default" w:ascii="Symbol" w:hAnsi="Symbol"/>
      </w:rPr>
    </w:lvl>
    <w:lvl w:ilvl="4" w:tplc="07A0F334">
      <w:start w:val="1"/>
      <w:numFmt w:val="bullet"/>
      <w:lvlText w:val="o"/>
      <w:lvlJc w:val="left"/>
      <w:pPr>
        <w:ind w:left="3600" w:hanging="360"/>
      </w:pPr>
      <w:rPr>
        <w:rFonts w:hint="default" w:ascii="Courier New" w:hAnsi="Courier New"/>
      </w:rPr>
    </w:lvl>
    <w:lvl w:ilvl="5" w:tplc="CE52D90A">
      <w:start w:val="1"/>
      <w:numFmt w:val="bullet"/>
      <w:lvlText w:val=""/>
      <w:lvlJc w:val="left"/>
      <w:pPr>
        <w:ind w:left="4320" w:hanging="360"/>
      </w:pPr>
      <w:rPr>
        <w:rFonts w:hint="default" w:ascii="Wingdings" w:hAnsi="Wingdings"/>
      </w:rPr>
    </w:lvl>
    <w:lvl w:ilvl="6" w:tplc="CFBAAAAA">
      <w:start w:val="1"/>
      <w:numFmt w:val="bullet"/>
      <w:lvlText w:val=""/>
      <w:lvlJc w:val="left"/>
      <w:pPr>
        <w:ind w:left="5040" w:hanging="360"/>
      </w:pPr>
      <w:rPr>
        <w:rFonts w:hint="default" w:ascii="Symbol" w:hAnsi="Symbol"/>
      </w:rPr>
    </w:lvl>
    <w:lvl w:ilvl="7" w:tplc="D33C3BCC">
      <w:start w:val="1"/>
      <w:numFmt w:val="bullet"/>
      <w:lvlText w:val="o"/>
      <w:lvlJc w:val="left"/>
      <w:pPr>
        <w:ind w:left="5760" w:hanging="360"/>
      </w:pPr>
      <w:rPr>
        <w:rFonts w:hint="default" w:ascii="Courier New" w:hAnsi="Courier New"/>
      </w:rPr>
    </w:lvl>
    <w:lvl w:ilvl="8" w:tplc="4A94651C">
      <w:start w:val="1"/>
      <w:numFmt w:val="bullet"/>
      <w:lvlText w:val=""/>
      <w:lvlJc w:val="left"/>
      <w:pPr>
        <w:ind w:left="6480" w:hanging="360"/>
      </w:pPr>
      <w:rPr>
        <w:rFonts w:hint="default" w:ascii="Wingdings" w:hAnsi="Wingdings"/>
      </w:rPr>
    </w:lvl>
  </w:abstractNum>
  <w:abstractNum w:abstractNumId="26" w15:restartNumberingAfterBreak="0">
    <w:nsid w:val="433877BA"/>
    <w:multiLevelType w:val="multilevel"/>
    <w:tmpl w:val="1A42DC1A"/>
    <w:lvl w:ilvl="0">
      <w:start w:val="1"/>
      <w:numFmt w:val="decimal"/>
      <w:pStyle w:val="Titre1"/>
      <w:lvlText w:val="%1."/>
      <w:lvlJc w:val="left"/>
      <w:pPr>
        <w:ind w:left="720" w:hanging="360"/>
      </w:pPr>
    </w:lvl>
    <w:lvl w:ilvl="1">
      <w:start w:val="1"/>
      <w:numFmt w:val="decimal"/>
      <w:lvlText w:val="%1.%2."/>
      <w:lvlJc w:val="left"/>
      <w:pPr>
        <w:ind w:left="1581" w:hanging="720"/>
      </w:pPr>
    </w:lvl>
    <w:lvl w:ilvl="2">
      <w:start w:val="1"/>
      <w:numFmt w:val="decimal"/>
      <w:lvlText w:val="%1.%2.%3."/>
      <w:lvlJc w:val="left"/>
      <w:pPr>
        <w:ind w:left="2082" w:hanging="720"/>
      </w:pPr>
    </w:lvl>
    <w:lvl w:ilvl="3">
      <w:start w:val="1"/>
      <w:numFmt w:val="decimal"/>
      <w:lvlText w:val="%1.%2.%3.%4."/>
      <w:lvlJc w:val="left"/>
      <w:pPr>
        <w:ind w:left="2943" w:hanging="1080"/>
      </w:pPr>
    </w:lvl>
    <w:lvl w:ilvl="4">
      <w:start w:val="1"/>
      <w:numFmt w:val="decimal"/>
      <w:lvlText w:val="%1.%2.%3.%4.%5."/>
      <w:lvlJc w:val="left"/>
      <w:pPr>
        <w:ind w:left="3444" w:hanging="1080"/>
      </w:pPr>
    </w:lvl>
    <w:lvl w:ilvl="5">
      <w:start w:val="1"/>
      <w:numFmt w:val="decimal"/>
      <w:lvlText w:val="%1.%2.%3.%4.%5.%6."/>
      <w:lvlJc w:val="left"/>
      <w:pPr>
        <w:ind w:left="4305" w:hanging="1440"/>
      </w:pPr>
    </w:lvl>
    <w:lvl w:ilvl="6">
      <w:start w:val="1"/>
      <w:numFmt w:val="decimal"/>
      <w:lvlText w:val="%1.%2.%3.%4.%5.%6.%7."/>
      <w:lvlJc w:val="left"/>
      <w:pPr>
        <w:ind w:left="5166" w:hanging="1800"/>
      </w:pPr>
    </w:lvl>
    <w:lvl w:ilvl="7">
      <w:start w:val="1"/>
      <w:numFmt w:val="decimal"/>
      <w:lvlText w:val="%1.%2.%3.%4.%5.%6.%7.%8."/>
      <w:lvlJc w:val="left"/>
      <w:pPr>
        <w:ind w:left="5667" w:hanging="1800"/>
      </w:pPr>
    </w:lvl>
    <w:lvl w:ilvl="8">
      <w:start w:val="1"/>
      <w:numFmt w:val="decimal"/>
      <w:lvlText w:val="%1.%2.%3.%4.%5.%6.%7.%8.%9."/>
      <w:lvlJc w:val="left"/>
      <w:pPr>
        <w:ind w:left="6528" w:hanging="2160"/>
      </w:pPr>
    </w:lvl>
  </w:abstractNum>
  <w:abstractNum w:abstractNumId="27" w15:restartNumberingAfterBreak="0">
    <w:nsid w:val="47606AA8"/>
    <w:multiLevelType w:val="hybridMultilevel"/>
    <w:tmpl w:val="E6B2F03C"/>
    <w:lvl w:ilvl="0" w:tplc="FFFFFFFF">
      <w:start w:val="1"/>
      <w:numFmt w:val="bullet"/>
      <w:lvlText w:val=""/>
      <w:lvlJc w:val="left"/>
      <w:pPr>
        <w:ind w:left="360" w:hanging="360"/>
      </w:pPr>
      <w:rPr>
        <w:rFonts w:hint="default" w:ascii="Symbol" w:hAnsi="Symbol"/>
      </w:rPr>
    </w:lvl>
    <w:lvl w:ilvl="1" w:tplc="040C0003" w:tentative="1">
      <w:start w:val="1"/>
      <w:numFmt w:val="bullet"/>
      <w:lvlText w:val="o"/>
      <w:lvlJc w:val="left"/>
      <w:pPr>
        <w:ind w:left="1440" w:hanging="360"/>
      </w:pPr>
      <w:rPr>
        <w:rFonts w:hint="default" w:ascii="Courier New" w:hAnsi="Courier New" w:cs="Courier New"/>
      </w:rPr>
    </w:lvl>
    <w:lvl w:ilvl="2" w:tplc="040C0005" w:tentative="1">
      <w:start w:val="1"/>
      <w:numFmt w:val="bullet"/>
      <w:lvlText w:val=""/>
      <w:lvlJc w:val="left"/>
      <w:pPr>
        <w:ind w:left="2160" w:hanging="360"/>
      </w:pPr>
      <w:rPr>
        <w:rFonts w:hint="default" w:ascii="Wingdings" w:hAnsi="Wingdings"/>
      </w:rPr>
    </w:lvl>
    <w:lvl w:ilvl="3" w:tplc="040C0001" w:tentative="1">
      <w:start w:val="1"/>
      <w:numFmt w:val="bullet"/>
      <w:lvlText w:val=""/>
      <w:lvlJc w:val="left"/>
      <w:pPr>
        <w:ind w:left="2880" w:hanging="360"/>
      </w:pPr>
      <w:rPr>
        <w:rFonts w:hint="default" w:ascii="Symbol" w:hAnsi="Symbol"/>
      </w:rPr>
    </w:lvl>
    <w:lvl w:ilvl="4" w:tplc="040C0003" w:tentative="1">
      <w:start w:val="1"/>
      <w:numFmt w:val="bullet"/>
      <w:lvlText w:val="o"/>
      <w:lvlJc w:val="left"/>
      <w:pPr>
        <w:ind w:left="3600" w:hanging="360"/>
      </w:pPr>
      <w:rPr>
        <w:rFonts w:hint="default" w:ascii="Courier New" w:hAnsi="Courier New" w:cs="Courier New"/>
      </w:rPr>
    </w:lvl>
    <w:lvl w:ilvl="5" w:tplc="040C0005" w:tentative="1">
      <w:start w:val="1"/>
      <w:numFmt w:val="bullet"/>
      <w:lvlText w:val=""/>
      <w:lvlJc w:val="left"/>
      <w:pPr>
        <w:ind w:left="4320" w:hanging="360"/>
      </w:pPr>
      <w:rPr>
        <w:rFonts w:hint="default" w:ascii="Wingdings" w:hAnsi="Wingdings"/>
      </w:rPr>
    </w:lvl>
    <w:lvl w:ilvl="6" w:tplc="040C0001" w:tentative="1">
      <w:start w:val="1"/>
      <w:numFmt w:val="bullet"/>
      <w:lvlText w:val=""/>
      <w:lvlJc w:val="left"/>
      <w:pPr>
        <w:ind w:left="5040" w:hanging="360"/>
      </w:pPr>
      <w:rPr>
        <w:rFonts w:hint="default" w:ascii="Symbol" w:hAnsi="Symbol"/>
      </w:rPr>
    </w:lvl>
    <w:lvl w:ilvl="7" w:tplc="040C0003" w:tentative="1">
      <w:start w:val="1"/>
      <w:numFmt w:val="bullet"/>
      <w:lvlText w:val="o"/>
      <w:lvlJc w:val="left"/>
      <w:pPr>
        <w:ind w:left="5760" w:hanging="360"/>
      </w:pPr>
      <w:rPr>
        <w:rFonts w:hint="default" w:ascii="Courier New" w:hAnsi="Courier New" w:cs="Courier New"/>
      </w:rPr>
    </w:lvl>
    <w:lvl w:ilvl="8" w:tplc="040C0005" w:tentative="1">
      <w:start w:val="1"/>
      <w:numFmt w:val="bullet"/>
      <w:lvlText w:val=""/>
      <w:lvlJc w:val="left"/>
      <w:pPr>
        <w:ind w:left="6480" w:hanging="360"/>
      </w:pPr>
      <w:rPr>
        <w:rFonts w:hint="default" w:ascii="Wingdings" w:hAnsi="Wingdings"/>
      </w:rPr>
    </w:lvl>
  </w:abstractNum>
  <w:abstractNum w:abstractNumId="28" w15:restartNumberingAfterBreak="0">
    <w:nsid w:val="48FB771A"/>
    <w:multiLevelType w:val="hybridMultilevel"/>
    <w:tmpl w:val="C30AEEBE"/>
    <w:lvl w:ilvl="0" w:tplc="82CA2078">
      <w:start w:val="1"/>
      <w:numFmt w:val="bullet"/>
      <w:lvlText w:val=""/>
      <w:lvlJc w:val="left"/>
      <w:pPr>
        <w:ind w:left="720" w:hanging="360"/>
      </w:pPr>
      <w:rPr>
        <w:rFonts w:hint="default" w:ascii="Wingdings" w:hAnsi="Wingdings"/>
      </w:rPr>
    </w:lvl>
    <w:lvl w:ilvl="1" w:tplc="EE606A18">
      <w:start w:val="1"/>
      <w:numFmt w:val="bullet"/>
      <w:lvlText w:val="o"/>
      <w:lvlJc w:val="left"/>
      <w:pPr>
        <w:ind w:left="1440" w:hanging="360"/>
      </w:pPr>
      <w:rPr>
        <w:rFonts w:hint="default" w:ascii="Courier New" w:hAnsi="Courier New"/>
      </w:rPr>
    </w:lvl>
    <w:lvl w:ilvl="2" w:tplc="A2146F66">
      <w:start w:val="1"/>
      <w:numFmt w:val="bullet"/>
      <w:lvlText w:val=""/>
      <w:lvlJc w:val="left"/>
      <w:pPr>
        <w:ind w:left="2160" w:hanging="360"/>
      </w:pPr>
      <w:rPr>
        <w:rFonts w:hint="default" w:ascii="Wingdings" w:hAnsi="Wingdings"/>
      </w:rPr>
    </w:lvl>
    <w:lvl w:ilvl="3" w:tplc="0220E01C">
      <w:start w:val="1"/>
      <w:numFmt w:val="bullet"/>
      <w:lvlText w:val=""/>
      <w:lvlJc w:val="left"/>
      <w:pPr>
        <w:ind w:left="2880" w:hanging="360"/>
      </w:pPr>
      <w:rPr>
        <w:rFonts w:hint="default" w:ascii="Symbol" w:hAnsi="Symbol"/>
      </w:rPr>
    </w:lvl>
    <w:lvl w:ilvl="4" w:tplc="230A7ED2">
      <w:start w:val="1"/>
      <w:numFmt w:val="bullet"/>
      <w:lvlText w:val="o"/>
      <w:lvlJc w:val="left"/>
      <w:pPr>
        <w:ind w:left="3600" w:hanging="360"/>
      </w:pPr>
      <w:rPr>
        <w:rFonts w:hint="default" w:ascii="Courier New" w:hAnsi="Courier New"/>
      </w:rPr>
    </w:lvl>
    <w:lvl w:ilvl="5" w:tplc="DED8B0A0">
      <w:start w:val="1"/>
      <w:numFmt w:val="bullet"/>
      <w:lvlText w:val=""/>
      <w:lvlJc w:val="left"/>
      <w:pPr>
        <w:ind w:left="4320" w:hanging="360"/>
      </w:pPr>
      <w:rPr>
        <w:rFonts w:hint="default" w:ascii="Wingdings" w:hAnsi="Wingdings"/>
      </w:rPr>
    </w:lvl>
    <w:lvl w:ilvl="6" w:tplc="79FAE182">
      <w:start w:val="1"/>
      <w:numFmt w:val="bullet"/>
      <w:lvlText w:val=""/>
      <w:lvlJc w:val="left"/>
      <w:pPr>
        <w:ind w:left="5040" w:hanging="360"/>
      </w:pPr>
      <w:rPr>
        <w:rFonts w:hint="default" w:ascii="Symbol" w:hAnsi="Symbol"/>
      </w:rPr>
    </w:lvl>
    <w:lvl w:ilvl="7" w:tplc="CA3E5918">
      <w:start w:val="1"/>
      <w:numFmt w:val="bullet"/>
      <w:lvlText w:val="o"/>
      <w:lvlJc w:val="left"/>
      <w:pPr>
        <w:ind w:left="5760" w:hanging="360"/>
      </w:pPr>
      <w:rPr>
        <w:rFonts w:hint="default" w:ascii="Courier New" w:hAnsi="Courier New"/>
      </w:rPr>
    </w:lvl>
    <w:lvl w:ilvl="8" w:tplc="52DC4978">
      <w:start w:val="1"/>
      <w:numFmt w:val="bullet"/>
      <w:lvlText w:val=""/>
      <w:lvlJc w:val="left"/>
      <w:pPr>
        <w:ind w:left="6480" w:hanging="360"/>
      </w:pPr>
      <w:rPr>
        <w:rFonts w:hint="default" w:ascii="Wingdings" w:hAnsi="Wingdings"/>
      </w:rPr>
    </w:lvl>
  </w:abstractNum>
  <w:abstractNum w:abstractNumId="29" w15:restartNumberingAfterBreak="0">
    <w:nsid w:val="49BE4425"/>
    <w:multiLevelType w:val="multilevel"/>
    <w:tmpl w:val="854659A6"/>
    <w:styleLink w:val="Style3"/>
    <w:lvl w:ilvl="0">
      <w:numFmt w:val="decimal"/>
      <w:lvlText w:val="%1."/>
      <w:lvlJc w:val="left"/>
      <w:pPr>
        <w:ind w:left="360" w:hanging="360"/>
      </w:pPr>
      <w:rPr>
        <w:color w:val="FFFFFF" w:themeColor="background1"/>
      </w:rPr>
    </w:lvl>
    <w:lvl w:ilvl="1">
      <w:start w:val="1"/>
      <w:numFmt w:val="decimal"/>
      <w:isLgl/>
      <w:lvlText w:val="%1.%2."/>
      <w:lvlJc w:val="left"/>
      <w:pPr>
        <w:ind w:left="938" w:hanging="72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734" w:hanging="1080"/>
      </w:pPr>
      <w:rPr>
        <w:rFonts w:hint="default"/>
      </w:rPr>
    </w:lvl>
    <w:lvl w:ilvl="4">
      <w:start w:val="1"/>
      <w:numFmt w:val="decimal"/>
      <w:isLgl/>
      <w:lvlText w:val="%1.%2.%3.%4.%5."/>
      <w:lvlJc w:val="left"/>
      <w:pPr>
        <w:ind w:left="1952" w:hanging="1080"/>
      </w:pPr>
      <w:rPr>
        <w:rFonts w:hint="default"/>
      </w:rPr>
    </w:lvl>
    <w:lvl w:ilvl="5">
      <w:start w:val="1"/>
      <w:numFmt w:val="decimal"/>
      <w:isLgl/>
      <w:lvlText w:val="%1.%2.%3.%4.%5.%6."/>
      <w:lvlJc w:val="left"/>
      <w:pPr>
        <w:ind w:left="2530" w:hanging="1440"/>
      </w:pPr>
      <w:rPr>
        <w:rFonts w:hint="default"/>
      </w:rPr>
    </w:lvl>
    <w:lvl w:ilvl="6">
      <w:start w:val="1"/>
      <w:numFmt w:val="decimal"/>
      <w:isLgl/>
      <w:lvlText w:val="%1.%2.%3.%4.%5.%6.%7."/>
      <w:lvlJc w:val="left"/>
      <w:pPr>
        <w:ind w:left="3108" w:hanging="1800"/>
      </w:pPr>
      <w:rPr>
        <w:rFonts w:hint="default"/>
      </w:rPr>
    </w:lvl>
    <w:lvl w:ilvl="7">
      <w:start w:val="1"/>
      <w:numFmt w:val="decimal"/>
      <w:isLgl/>
      <w:lvlText w:val="%1.%2.%3.%4.%5.%6.%7.%8."/>
      <w:lvlJc w:val="left"/>
      <w:pPr>
        <w:ind w:left="3326" w:hanging="1800"/>
      </w:pPr>
      <w:rPr>
        <w:rFonts w:hint="default"/>
      </w:rPr>
    </w:lvl>
    <w:lvl w:ilvl="8">
      <w:start w:val="1"/>
      <w:numFmt w:val="decimal"/>
      <w:isLgl/>
      <w:lvlText w:val="%1.%2.%3.%4.%5.%6.%7.%8.%9."/>
      <w:lvlJc w:val="left"/>
      <w:pPr>
        <w:ind w:left="3904" w:hanging="2160"/>
      </w:pPr>
      <w:rPr>
        <w:rFonts w:hint="default"/>
      </w:rPr>
    </w:lvl>
  </w:abstractNum>
  <w:abstractNum w:abstractNumId="30" w15:restartNumberingAfterBreak="0">
    <w:nsid w:val="49DB218E"/>
    <w:multiLevelType w:val="hybridMultilevel"/>
    <w:tmpl w:val="DFD44BE6"/>
    <w:lvl w:ilvl="0" w:tplc="1700B606">
      <w:numFmt w:val="bullet"/>
      <w:lvlText w:val="-"/>
      <w:lvlJc w:val="left"/>
      <w:pPr>
        <w:ind w:left="360" w:hanging="360"/>
      </w:pPr>
      <w:rPr>
        <w:rFonts w:hint="default" w:ascii="Georgia" w:hAnsi="Georgia" w:eastAsiaTheme="minorHAnsi" w:cstheme="minorBidi"/>
      </w:rPr>
    </w:lvl>
    <w:lvl w:ilvl="1" w:tplc="040C0003" w:tentative="1">
      <w:start w:val="1"/>
      <w:numFmt w:val="bullet"/>
      <w:lvlText w:val="o"/>
      <w:lvlJc w:val="left"/>
      <w:pPr>
        <w:ind w:left="1080" w:hanging="360"/>
      </w:pPr>
      <w:rPr>
        <w:rFonts w:hint="default" w:ascii="Courier New" w:hAnsi="Courier New" w:cs="Courier New"/>
      </w:rPr>
    </w:lvl>
    <w:lvl w:ilvl="2" w:tplc="040C0005" w:tentative="1">
      <w:start w:val="1"/>
      <w:numFmt w:val="bullet"/>
      <w:lvlText w:val=""/>
      <w:lvlJc w:val="left"/>
      <w:pPr>
        <w:ind w:left="1800" w:hanging="360"/>
      </w:pPr>
      <w:rPr>
        <w:rFonts w:hint="default" w:ascii="Wingdings" w:hAnsi="Wingdings"/>
      </w:rPr>
    </w:lvl>
    <w:lvl w:ilvl="3" w:tplc="040C0001" w:tentative="1">
      <w:start w:val="1"/>
      <w:numFmt w:val="bullet"/>
      <w:lvlText w:val=""/>
      <w:lvlJc w:val="left"/>
      <w:pPr>
        <w:ind w:left="2520" w:hanging="360"/>
      </w:pPr>
      <w:rPr>
        <w:rFonts w:hint="default" w:ascii="Symbol" w:hAnsi="Symbol"/>
      </w:rPr>
    </w:lvl>
    <w:lvl w:ilvl="4" w:tplc="040C0003" w:tentative="1">
      <w:start w:val="1"/>
      <w:numFmt w:val="bullet"/>
      <w:lvlText w:val="o"/>
      <w:lvlJc w:val="left"/>
      <w:pPr>
        <w:ind w:left="3240" w:hanging="360"/>
      </w:pPr>
      <w:rPr>
        <w:rFonts w:hint="default" w:ascii="Courier New" w:hAnsi="Courier New" w:cs="Courier New"/>
      </w:rPr>
    </w:lvl>
    <w:lvl w:ilvl="5" w:tplc="040C0005" w:tentative="1">
      <w:start w:val="1"/>
      <w:numFmt w:val="bullet"/>
      <w:lvlText w:val=""/>
      <w:lvlJc w:val="left"/>
      <w:pPr>
        <w:ind w:left="3960" w:hanging="360"/>
      </w:pPr>
      <w:rPr>
        <w:rFonts w:hint="default" w:ascii="Wingdings" w:hAnsi="Wingdings"/>
      </w:rPr>
    </w:lvl>
    <w:lvl w:ilvl="6" w:tplc="040C0001" w:tentative="1">
      <w:start w:val="1"/>
      <w:numFmt w:val="bullet"/>
      <w:lvlText w:val=""/>
      <w:lvlJc w:val="left"/>
      <w:pPr>
        <w:ind w:left="4680" w:hanging="360"/>
      </w:pPr>
      <w:rPr>
        <w:rFonts w:hint="default" w:ascii="Symbol" w:hAnsi="Symbol"/>
      </w:rPr>
    </w:lvl>
    <w:lvl w:ilvl="7" w:tplc="040C0003" w:tentative="1">
      <w:start w:val="1"/>
      <w:numFmt w:val="bullet"/>
      <w:lvlText w:val="o"/>
      <w:lvlJc w:val="left"/>
      <w:pPr>
        <w:ind w:left="5400" w:hanging="360"/>
      </w:pPr>
      <w:rPr>
        <w:rFonts w:hint="default" w:ascii="Courier New" w:hAnsi="Courier New" w:cs="Courier New"/>
      </w:rPr>
    </w:lvl>
    <w:lvl w:ilvl="8" w:tplc="040C0005" w:tentative="1">
      <w:start w:val="1"/>
      <w:numFmt w:val="bullet"/>
      <w:lvlText w:val=""/>
      <w:lvlJc w:val="left"/>
      <w:pPr>
        <w:ind w:left="6120" w:hanging="360"/>
      </w:pPr>
      <w:rPr>
        <w:rFonts w:hint="default" w:ascii="Wingdings" w:hAnsi="Wingdings"/>
      </w:rPr>
    </w:lvl>
  </w:abstractNum>
  <w:abstractNum w:abstractNumId="31" w15:restartNumberingAfterBreak="0">
    <w:nsid w:val="4DCB4EB0"/>
    <w:multiLevelType w:val="hybridMultilevel"/>
    <w:tmpl w:val="98929862"/>
    <w:lvl w:ilvl="0" w:tplc="8D56B3CE">
      <w:start w:val="1"/>
      <w:numFmt w:val="bullet"/>
      <w:lvlText w:val=""/>
      <w:lvlJc w:val="left"/>
      <w:pPr>
        <w:ind w:left="720" w:hanging="360"/>
      </w:pPr>
      <w:rPr>
        <w:rFonts w:hint="default" w:ascii="Symbol" w:hAnsi="Symbol"/>
      </w:rPr>
    </w:lvl>
    <w:lvl w:ilvl="1" w:tplc="75F241B4">
      <w:start w:val="1"/>
      <w:numFmt w:val="bullet"/>
      <w:lvlText w:val=""/>
      <w:lvlJc w:val="left"/>
      <w:pPr>
        <w:ind w:left="1440" w:hanging="360"/>
      </w:pPr>
      <w:rPr>
        <w:rFonts w:hint="default" w:ascii="Symbol" w:hAnsi="Symbol"/>
      </w:rPr>
    </w:lvl>
    <w:lvl w:ilvl="2" w:tplc="1F64B420">
      <w:start w:val="1"/>
      <w:numFmt w:val="bullet"/>
      <w:lvlText w:val=""/>
      <w:lvlJc w:val="left"/>
      <w:pPr>
        <w:ind w:left="2160" w:hanging="360"/>
      </w:pPr>
      <w:rPr>
        <w:rFonts w:hint="default" w:ascii="Wingdings" w:hAnsi="Wingdings"/>
      </w:rPr>
    </w:lvl>
    <w:lvl w:ilvl="3" w:tplc="E58A7524">
      <w:start w:val="1"/>
      <w:numFmt w:val="bullet"/>
      <w:lvlText w:val=""/>
      <w:lvlJc w:val="left"/>
      <w:pPr>
        <w:ind w:left="2880" w:hanging="360"/>
      </w:pPr>
      <w:rPr>
        <w:rFonts w:hint="default" w:ascii="Symbol" w:hAnsi="Symbol"/>
      </w:rPr>
    </w:lvl>
    <w:lvl w:ilvl="4" w:tplc="62E8E718">
      <w:start w:val="1"/>
      <w:numFmt w:val="bullet"/>
      <w:lvlText w:val="o"/>
      <w:lvlJc w:val="left"/>
      <w:pPr>
        <w:ind w:left="3600" w:hanging="360"/>
      </w:pPr>
      <w:rPr>
        <w:rFonts w:hint="default" w:ascii="Courier New" w:hAnsi="Courier New"/>
      </w:rPr>
    </w:lvl>
    <w:lvl w:ilvl="5" w:tplc="452E5170">
      <w:start w:val="1"/>
      <w:numFmt w:val="bullet"/>
      <w:lvlText w:val=""/>
      <w:lvlJc w:val="left"/>
      <w:pPr>
        <w:ind w:left="4320" w:hanging="360"/>
      </w:pPr>
      <w:rPr>
        <w:rFonts w:hint="default" w:ascii="Wingdings" w:hAnsi="Wingdings"/>
      </w:rPr>
    </w:lvl>
    <w:lvl w:ilvl="6" w:tplc="A26EC4D8">
      <w:start w:val="1"/>
      <w:numFmt w:val="bullet"/>
      <w:lvlText w:val=""/>
      <w:lvlJc w:val="left"/>
      <w:pPr>
        <w:ind w:left="5040" w:hanging="360"/>
      </w:pPr>
      <w:rPr>
        <w:rFonts w:hint="default" w:ascii="Symbol" w:hAnsi="Symbol"/>
      </w:rPr>
    </w:lvl>
    <w:lvl w:ilvl="7" w:tplc="1CE60DF8">
      <w:start w:val="1"/>
      <w:numFmt w:val="bullet"/>
      <w:lvlText w:val="o"/>
      <w:lvlJc w:val="left"/>
      <w:pPr>
        <w:ind w:left="5760" w:hanging="360"/>
      </w:pPr>
      <w:rPr>
        <w:rFonts w:hint="default" w:ascii="Courier New" w:hAnsi="Courier New"/>
      </w:rPr>
    </w:lvl>
    <w:lvl w:ilvl="8" w:tplc="260E34E2">
      <w:start w:val="1"/>
      <w:numFmt w:val="bullet"/>
      <w:lvlText w:val=""/>
      <w:lvlJc w:val="left"/>
      <w:pPr>
        <w:ind w:left="6480" w:hanging="360"/>
      </w:pPr>
      <w:rPr>
        <w:rFonts w:hint="default" w:ascii="Wingdings" w:hAnsi="Wingdings"/>
      </w:rPr>
    </w:lvl>
  </w:abstractNum>
  <w:abstractNum w:abstractNumId="32" w15:restartNumberingAfterBreak="0">
    <w:nsid w:val="4E95768B"/>
    <w:multiLevelType w:val="hybridMultilevel"/>
    <w:tmpl w:val="EC32CD24"/>
    <w:lvl w:ilvl="0" w:tplc="080C000F">
      <w:start w:val="1"/>
      <w:numFmt w:val="decimal"/>
      <w:pStyle w:val="bulletlistlevel1"/>
      <w:lvlText w:val="%1."/>
      <w:lvlJc w:val="left"/>
      <w:pPr>
        <w:ind w:left="360" w:hanging="360"/>
      </w:pPr>
    </w:lvl>
    <w:lvl w:ilvl="1" w:tplc="080C0019">
      <w:start w:val="1"/>
      <w:numFmt w:val="lowerLetter"/>
      <w:lvlText w:val="%2."/>
      <w:lvlJc w:val="left"/>
      <w:pPr>
        <w:ind w:left="1080" w:hanging="360"/>
      </w:pPr>
    </w:lvl>
    <w:lvl w:ilvl="2" w:tplc="080C001B">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33" w15:restartNumberingAfterBreak="0">
    <w:nsid w:val="4FC3F838"/>
    <w:multiLevelType w:val="hybridMultilevel"/>
    <w:tmpl w:val="C5BC5DB4"/>
    <w:lvl w:ilvl="0" w:tplc="45EA7EB0">
      <w:start w:val="1"/>
      <w:numFmt w:val="bullet"/>
      <w:lvlText w:val=""/>
      <w:lvlJc w:val="left"/>
      <w:pPr>
        <w:ind w:left="360" w:hanging="360"/>
      </w:pPr>
      <w:rPr>
        <w:rFonts w:hint="default" w:ascii="Symbol" w:hAnsi="Symbol"/>
      </w:rPr>
    </w:lvl>
    <w:lvl w:ilvl="1" w:tplc="A93E2B88">
      <w:start w:val="1"/>
      <w:numFmt w:val="bullet"/>
      <w:lvlText w:val="o"/>
      <w:lvlJc w:val="left"/>
      <w:pPr>
        <w:ind w:left="1440" w:hanging="360"/>
      </w:pPr>
      <w:rPr>
        <w:rFonts w:hint="default" w:ascii="Courier New" w:hAnsi="Courier New"/>
      </w:rPr>
    </w:lvl>
    <w:lvl w:ilvl="2" w:tplc="53A07DB6">
      <w:start w:val="1"/>
      <w:numFmt w:val="bullet"/>
      <w:lvlText w:val=""/>
      <w:lvlJc w:val="left"/>
      <w:pPr>
        <w:ind w:left="2160" w:hanging="360"/>
      </w:pPr>
      <w:rPr>
        <w:rFonts w:hint="default" w:ascii="Wingdings" w:hAnsi="Wingdings"/>
      </w:rPr>
    </w:lvl>
    <w:lvl w:ilvl="3" w:tplc="4BD46470">
      <w:start w:val="1"/>
      <w:numFmt w:val="bullet"/>
      <w:lvlText w:val=""/>
      <w:lvlJc w:val="left"/>
      <w:pPr>
        <w:ind w:left="2880" w:hanging="360"/>
      </w:pPr>
      <w:rPr>
        <w:rFonts w:hint="default" w:ascii="Symbol" w:hAnsi="Symbol"/>
      </w:rPr>
    </w:lvl>
    <w:lvl w:ilvl="4" w:tplc="7E00562C">
      <w:start w:val="1"/>
      <w:numFmt w:val="bullet"/>
      <w:lvlText w:val="o"/>
      <w:lvlJc w:val="left"/>
      <w:pPr>
        <w:ind w:left="3600" w:hanging="360"/>
      </w:pPr>
      <w:rPr>
        <w:rFonts w:hint="default" w:ascii="Courier New" w:hAnsi="Courier New"/>
      </w:rPr>
    </w:lvl>
    <w:lvl w:ilvl="5" w:tplc="5762C732">
      <w:start w:val="1"/>
      <w:numFmt w:val="bullet"/>
      <w:lvlText w:val=""/>
      <w:lvlJc w:val="left"/>
      <w:pPr>
        <w:ind w:left="4320" w:hanging="360"/>
      </w:pPr>
      <w:rPr>
        <w:rFonts w:hint="default" w:ascii="Wingdings" w:hAnsi="Wingdings"/>
      </w:rPr>
    </w:lvl>
    <w:lvl w:ilvl="6" w:tplc="730AD152">
      <w:start w:val="1"/>
      <w:numFmt w:val="bullet"/>
      <w:lvlText w:val=""/>
      <w:lvlJc w:val="left"/>
      <w:pPr>
        <w:ind w:left="5040" w:hanging="360"/>
      </w:pPr>
      <w:rPr>
        <w:rFonts w:hint="default" w:ascii="Symbol" w:hAnsi="Symbol"/>
      </w:rPr>
    </w:lvl>
    <w:lvl w:ilvl="7" w:tplc="E4982350">
      <w:start w:val="1"/>
      <w:numFmt w:val="bullet"/>
      <w:lvlText w:val="o"/>
      <w:lvlJc w:val="left"/>
      <w:pPr>
        <w:ind w:left="5760" w:hanging="360"/>
      </w:pPr>
      <w:rPr>
        <w:rFonts w:hint="default" w:ascii="Courier New" w:hAnsi="Courier New"/>
      </w:rPr>
    </w:lvl>
    <w:lvl w:ilvl="8" w:tplc="F8FA21AC">
      <w:start w:val="1"/>
      <w:numFmt w:val="bullet"/>
      <w:lvlText w:val=""/>
      <w:lvlJc w:val="left"/>
      <w:pPr>
        <w:ind w:left="6480" w:hanging="360"/>
      </w:pPr>
      <w:rPr>
        <w:rFonts w:hint="default" w:ascii="Wingdings" w:hAnsi="Wingdings"/>
      </w:rPr>
    </w:lvl>
  </w:abstractNum>
  <w:abstractNum w:abstractNumId="34" w15:restartNumberingAfterBreak="0">
    <w:nsid w:val="501D456F"/>
    <w:multiLevelType w:val="hybridMultilevel"/>
    <w:tmpl w:val="3DA69292"/>
    <w:lvl w:ilvl="0" w:tplc="50289EC2">
      <w:start w:val="1"/>
      <w:numFmt w:val="bullet"/>
      <w:lvlText w:val=""/>
      <w:lvlJc w:val="left"/>
      <w:pPr>
        <w:ind w:left="720" w:hanging="360"/>
      </w:pPr>
      <w:rPr>
        <w:rFonts w:hint="default" w:ascii="Symbol" w:hAnsi="Symbol"/>
      </w:rPr>
    </w:lvl>
    <w:lvl w:ilvl="1" w:tplc="25267E62">
      <w:start w:val="1"/>
      <w:numFmt w:val="bullet"/>
      <w:lvlText w:val="o"/>
      <w:lvlJc w:val="left"/>
      <w:pPr>
        <w:ind w:left="1440" w:hanging="360"/>
      </w:pPr>
      <w:rPr>
        <w:rFonts w:hint="default" w:ascii="Courier New" w:hAnsi="Courier New"/>
      </w:rPr>
    </w:lvl>
    <w:lvl w:ilvl="2" w:tplc="FF3AFDF4">
      <w:start w:val="1"/>
      <w:numFmt w:val="bullet"/>
      <w:lvlText w:val=""/>
      <w:lvlJc w:val="left"/>
      <w:pPr>
        <w:ind w:left="2160" w:hanging="360"/>
      </w:pPr>
      <w:rPr>
        <w:rFonts w:hint="default" w:ascii="Wingdings" w:hAnsi="Wingdings"/>
      </w:rPr>
    </w:lvl>
    <w:lvl w:ilvl="3" w:tplc="40E89826">
      <w:start w:val="1"/>
      <w:numFmt w:val="bullet"/>
      <w:lvlText w:val=""/>
      <w:lvlJc w:val="left"/>
      <w:pPr>
        <w:ind w:left="2880" w:hanging="360"/>
      </w:pPr>
      <w:rPr>
        <w:rFonts w:hint="default" w:ascii="Symbol" w:hAnsi="Symbol"/>
      </w:rPr>
    </w:lvl>
    <w:lvl w:ilvl="4" w:tplc="5C1E3CD0">
      <w:start w:val="1"/>
      <w:numFmt w:val="bullet"/>
      <w:lvlText w:val="o"/>
      <w:lvlJc w:val="left"/>
      <w:pPr>
        <w:ind w:left="3600" w:hanging="360"/>
      </w:pPr>
      <w:rPr>
        <w:rFonts w:hint="default" w:ascii="Courier New" w:hAnsi="Courier New"/>
      </w:rPr>
    </w:lvl>
    <w:lvl w:ilvl="5" w:tplc="701EA442">
      <w:start w:val="1"/>
      <w:numFmt w:val="bullet"/>
      <w:lvlText w:val=""/>
      <w:lvlJc w:val="left"/>
      <w:pPr>
        <w:ind w:left="4320" w:hanging="360"/>
      </w:pPr>
      <w:rPr>
        <w:rFonts w:hint="default" w:ascii="Wingdings" w:hAnsi="Wingdings"/>
      </w:rPr>
    </w:lvl>
    <w:lvl w:ilvl="6" w:tplc="E782E430">
      <w:start w:val="1"/>
      <w:numFmt w:val="bullet"/>
      <w:lvlText w:val=""/>
      <w:lvlJc w:val="left"/>
      <w:pPr>
        <w:ind w:left="5040" w:hanging="360"/>
      </w:pPr>
      <w:rPr>
        <w:rFonts w:hint="default" w:ascii="Symbol" w:hAnsi="Symbol"/>
      </w:rPr>
    </w:lvl>
    <w:lvl w:ilvl="7" w:tplc="C7E66BC8">
      <w:start w:val="1"/>
      <w:numFmt w:val="bullet"/>
      <w:lvlText w:val="o"/>
      <w:lvlJc w:val="left"/>
      <w:pPr>
        <w:ind w:left="5760" w:hanging="360"/>
      </w:pPr>
      <w:rPr>
        <w:rFonts w:hint="default" w:ascii="Courier New" w:hAnsi="Courier New"/>
      </w:rPr>
    </w:lvl>
    <w:lvl w:ilvl="8" w:tplc="5DA64308">
      <w:start w:val="1"/>
      <w:numFmt w:val="bullet"/>
      <w:lvlText w:val=""/>
      <w:lvlJc w:val="left"/>
      <w:pPr>
        <w:ind w:left="6480" w:hanging="360"/>
      </w:pPr>
      <w:rPr>
        <w:rFonts w:hint="default" w:ascii="Wingdings" w:hAnsi="Wingdings"/>
      </w:rPr>
    </w:lvl>
  </w:abstractNum>
  <w:abstractNum w:abstractNumId="35" w15:restartNumberingAfterBreak="0">
    <w:nsid w:val="5117ED59"/>
    <w:multiLevelType w:val="hybridMultilevel"/>
    <w:tmpl w:val="3940D70A"/>
    <w:lvl w:ilvl="0" w:tplc="389C4412">
      <w:start w:val="1"/>
      <w:numFmt w:val="bullet"/>
      <w:lvlText w:val="-"/>
      <w:lvlJc w:val="left"/>
      <w:pPr>
        <w:ind w:left="720" w:hanging="360"/>
      </w:pPr>
      <w:rPr>
        <w:rFonts w:hint="default" w:ascii="&quot;Calibri&quot;,sans-serif" w:hAnsi="&quot;Calibri&quot;,sans-serif"/>
      </w:rPr>
    </w:lvl>
    <w:lvl w:ilvl="1" w:tplc="CB7AA83C">
      <w:start w:val="1"/>
      <w:numFmt w:val="bullet"/>
      <w:lvlText w:val="o"/>
      <w:lvlJc w:val="left"/>
      <w:pPr>
        <w:ind w:left="1440" w:hanging="360"/>
      </w:pPr>
      <w:rPr>
        <w:rFonts w:hint="default" w:ascii="Courier New" w:hAnsi="Courier New"/>
      </w:rPr>
    </w:lvl>
    <w:lvl w:ilvl="2" w:tplc="74E84676">
      <w:start w:val="1"/>
      <w:numFmt w:val="bullet"/>
      <w:lvlText w:val=""/>
      <w:lvlJc w:val="left"/>
      <w:pPr>
        <w:ind w:left="2160" w:hanging="360"/>
      </w:pPr>
      <w:rPr>
        <w:rFonts w:hint="default" w:ascii="Wingdings" w:hAnsi="Wingdings"/>
      </w:rPr>
    </w:lvl>
    <w:lvl w:ilvl="3" w:tplc="8C62F892">
      <w:start w:val="1"/>
      <w:numFmt w:val="bullet"/>
      <w:lvlText w:val=""/>
      <w:lvlJc w:val="left"/>
      <w:pPr>
        <w:ind w:left="2880" w:hanging="360"/>
      </w:pPr>
      <w:rPr>
        <w:rFonts w:hint="default" w:ascii="Symbol" w:hAnsi="Symbol"/>
      </w:rPr>
    </w:lvl>
    <w:lvl w:ilvl="4" w:tplc="9B9C3314">
      <w:start w:val="1"/>
      <w:numFmt w:val="bullet"/>
      <w:lvlText w:val="o"/>
      <w:lvlJc w:val="left"/>
      <w:pPr>
        <w:ind w:left="3600" w:hanging="360"/>
      </w:pPr>
      <w:rPr>
        <w:rFonts w:hint="default" w:ascii="Courier New" w:hAnsi="Courier New"/>
      </w:rPr>
    </w:lvl>
    <w:lvl w:ilvl="5" w:tplc="D1E0204A">
      <w:start w:val="1"/>
      <w:numFmt w:val="bullet"/>
      <w:lvlText w:val=""/>
      <w:lvlJc w:val="left"/>
      <w:pPr>
        <w:ind w:left="4320" w:hanging="360"/>
      </w:pPr>
      <w:rPr>
        <w:rFonts w:hint="default" w:ascii="Wingdings" w:hAnsi="Wingdings"/>
      </w:rPr>
    </w:lvl>
    <w:lvl w:ilvl="6" w:tplc="F84ACE52">
      <w:start w:val="1"/>
      <w:numFmt w:val="bullet"/>
      <w:lvlText w:val=""/>
      <w:lvlJc w:val="left"/>
      <w:pPr>
        <w:ind w:left="5040" w:hanging="360"/>
      </w:pPr>
      <w:rPr>
        <w:rFonts w:hint="default" w:ascii="Symbol" w:hAnsi="Symbol"/>
      </w:rPr>
    </w:lvl>
    <w:lvl w:ilvl="7" w:tplc="AA80A27C">
      <w:start w:val="1"/>
      <w:numFmt w:val="bullet"/>
      <w:lvlText w:val="o"/>
      <w:lvlJc w:val="left"/>
      <w:pPr>
        <w:ind w:left="5760" w:hanging="360"/>
      </w:pPr>
      <w:rPr>
        <w:rFonts w:hint="default" w:ascii="Courier New" w:hAnsi="Courier New"/>
      </w:rPr>
    </w:lvl>
    <w:lvl w:ilvl="8" w:tplc="08A05CAE">
      <w:start w:val="1"/>
      <w:numFmt w:val="bullet"/>
      <w:lvlText w:val=""/>
      <w:lvlJc w:val="left"/>
      <w:pPr>
        <w:ind w:left="6480" w:hanging="360"/>
      </w:pPr>
      <w:rPr>
        <w:rFonts w:hint="default" w:ascii="Wingdings" w:hAnsi="Wingdings"/>
      </w:rPr>
    </w:lvl>
  </w:abstractNum>
  <w:abstractNum w:abstractNumId="36" w15:restartNumberingAfterBreak="0">
    <w:nsid w:val="53A82B82"/>
    <w:multiLevelType w:val="multilevel"/>
    <w:tmpl w:val="A45877FA"/>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5516CEF3"/>
    <w:multiLevelType w:val="hybridMultilevel"/>
    <w:tmpl w:val="F2728398"/>
    <w:lvl w:ilvl="0" w:tplc="DC82E1C0">
      <w:start w:val="1"/>
      <w:numFmt w:val="bullet"/>
      <w:lvlText w:val="-"/>
      <w:lvlJc w:val="left"/>
      <w:pPr>
        <w:ind w:left="720" w:hanging="360"/>
      </w:pPr>
      <w:rPr>
        <w:rFonts w:hint="default" w:ascii="&quot;Calibri&quot;,sans-serif" w:hAnsi="&quot;Calibri&quot;,sans-serif"/>
      </w:rPr>
    </w:lvl>
    <w:lvl w:ilvl="1" w:tplc="48D6A808">
      <w:start w:val="1"/>
      <w:numFmt w:val="bullet"/>
      <w:lvlText w:val="o"/>
      <w:lvlJc w:val="left"/>
      <w:pPr>
        <w:ind w:left="1440" w:hanging="360"/>
      </w:pPr>
      <w:rPr>
        <w:rFonts w:hint="default" w:ascii="Courier New" w:hAnsi="Courier New"/>
      </w:rPr>
    </w:lvl>
    <w:lvl w:ilvl="2" w:tplc="AAF61E6A">
      <w:start w:val="1"/>
      <w:numFmt w:val="bullet"/>
      <w:lvlText w:val=""/>
      <w:lvlJc w:val="left"/>
      <w:pPr>
        <w:ind w:left="2160" w:hanging="360"/>
      </w:pPr>
      <w:rPr>
        <w:rFonts w:hint="default" w:ascii="Wingdings" w:hAnsi="Wingdings"/>
      </w:rPr>
    </w:lvl>
    <w:lvl w:ilvl="3" w:tplc="0B2AA3CE">
      <w:start w:val="1"/>
      <w:numFmt w:val="bullet"/>
      <w:lvlText w:val=""/>
      <w:lvlJc w:val="left"/>
      <w:pPr>
        <w:ind w:left="2880" w:hanging="360"/>
      </w:pPr>
      <w:rPr>
        <w:rFonts w:hint="default" w:ascii="Symbol" w:hAnsi="Symbol"/>
      </w:rPr>
    </w:lvl>
    <w:lvl w:ilvl="4" w:tplc="C03A2638">
      <w:start w:val="1"/>
      <w:numFmt w:val="bullet"/>
      <w:lvlText w:val="o"/>
      <w:lvlJc w:val="left"/>
      <w:pPr>
        <w:ind w:left="3600" w:hanging="360"/>
      </w:pPr>
      <w:rPr>
        <w:rFonts w:hint="default" w:ascii="Courier New" w:hAnsi="Courier New"/>
      </w:rPr>
    </w:lvl>
    <w:lvl w:ilvl="5" w:tplc="8A2AEDA6">
      <w:start w:val="1"/>
      <w:numFmt w:val="bullet"/>
      <w:lvlText w:val=""/>
      <w:lvlJc w:val="left"/>
      <w:pPr>
        <w:ind w:left="4320" w:hanging="360"/>
      </w:pPr>
      <w:rPr>
        <w:rFonts w:hint="default" w:ascii="Wingdings" w:hAnsi="Wingdings"/>
      </w:rPr>
    </w:lvl>
    <w:lvl w:ilvl="6" w:tplc="9C68AB62">
      <w:start w:val="1"/>
      <w:numFmt w:val="bullet"/>
      <w:lvlText w:val=""/>
      <w:lvlJc w:val="left"/>
      <w:pPr>
        <w:ind w:left="5040" w:hanging="360"/>
      </w:pPr>
      <w:rPr>
        <w:rFonts w:hint="default" w:ascii="Symbol" w:hAnsi="Symbol"/>
      </w:rPr>
    </w:lvl>
    <w:lvl w:ilvl="7" w:tplc="50E6EE92">
      <w:start w:val="1"/>
      <w:numFmt w:val="bullet"/>
      <w:lvlText w:val="o"/>
      <w:lvlJc w:val="left"/>
      <w:pPr>
        <w:ind w:left="5760" w:hanging="360"/>
      </w:pPr>
      <w:rPr>
        <w:rFonts w:hint="default" w:ascii="Courier New" w:hAnsi="Courier New"/>
      </w:rPr>
    </w:lvl>
    <w:lvl w:ilvl="8" w:tplc="DA3E32DE">
      <w:start w:val="1"/>
      <w:numFmt w:val="bullet"/>
      <w:lvlText w:val=""/>
      <w:lvlJc w:val="left"/>
      <w:pPr>
        <w:ind w:left="6480" w:hanging="360"/>
      </w:pPr>
      <w:rPr>
        <w:rFonts w:hint="default" w:ascii="Wingdings" w:hAnsi="Wingdings"/>
      </w:rPr>
    </w:lvl>
  </w:abstractNum>
  <w:abstractNum w:abstractNumId="38" w15:restartNumberingAfterBreak="0">
    <w:nsid w:val="59DB7E65"/>
    <w:multiLevelType w:val="hybridMultilevel"/>
    <w:tmpl w:val="1E9A642C"/>
    <w:lvl w:ilvl="0" w:tplc="E74007C8">
      <w:start w:val="1"/>
      <w:numFmt w:val="bullet"/>
      <w:lvlText w:val="-"/>
      <w:lvlJc w:val="left"/>
      <w:pPr>
        <w:ind w:left="720" w:hanging="360"/>
      </w:pPr>
      <w:rPr>
        <w:rFonts w:hint="default" w:ascii="&quot;Calibri&quot;,sans-serif" w:hAnsi="&quot;Calibri&quot;,sans-serif"/>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39" w15:restartNumberingAfterBreak="0">
    <w:nsid w:val="5A9853B5"/>
    <w:multiLevelType w:val="hybridMultilevel"/>
    <w:tmpl w:val="7C065504"/>
    <w:lvl w:ilvl="0" w:tplc="309C3BE0">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0" w15:restartNumberingAfterBreak="0">
    <w:nsid w:val="5B080E8B"/>
    <w:multiLevelType w:val="hybridMultilevel"/>
    <w:tmpl w:val="CAE64D78"/>
    <w:lvl w:ilvl="0" w:tplc="040C0001">
      <w:start w:val="1"/>
      <w:numFmt w:val="bullet"/>
      <w:lvlText w:val=""/>
      <w:lvlJc w:val="left"/>
      <w:pPr>
        <w:ind w:left="1068" w:hanging="360"/>
      </w:pPr>
      <w:rPr>
        <w:rFonts w:hint="default" w:ascii="Symbol" w:hAnsi="Symbol"/>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41" w15:restartNumberingAfterBreak="0">
    <w:nsid w:val="5D3E4DCB"/>
    <w:multiLevelType w:val="hybridMultilevel"/>
    <w:tmpl w:val="C2FE4010"/>
    <w:lvl w:ilvl="0" w:tplc="080C0001">
      <w:start w:val="1"/>
      <w:numFmt w:val="bullet"/>
      <w:lvlText w:val=""/>
      <w:lvlJc w:val="left"/>
      <w:pPr>
        <w:ind w:left="360" w:hanging="360"/>
      </w:pPr>
      <w:rPr>
        <w:rFonts w:hint="default" w:ascii="Symbol" w:hAnsi="Symbol"/>
      </w:rPr>
    </w:lvl>
    <w:lvl w:ilvl="1" w:tplc="080C0003">
      <w:start w:val="1"/>
      <w:numFmt w:val="bullet"/>
      <w:lvlText w:val="o"/>
      <w:lvlJc w:val="left"/>
      <w:pPr>
        <w:ind w:left="1080" w:hanging="360"/>
      </w:pPr>
      <w:rPr>
        <w:rFonts w:hint="default" w:ascii="Courier New" w:hAnsi="Courier New" w:cs="Courier New"/>
      </w:rPr>
    </w:lvl>
    <w:lvl w:ilvl="2" w:tplc="080C0005" w:tentative="1">
      <w:start w:val="1"/>
      <w:numFmt w:val="bullet"/>
      <w:lvlText w:val=""/>
      <w:lvlJc w:val="left"/>
      <w:pPr>
        <w:ind w:left="1800" w:hanging="360"/>
      </w:pPr>
      <w:rPr>
        <w:rFonts w:hint="default" w:ascii="Wingdings" w:hAnsi="Wingdings"/>
      </w:rPr>
    </w:lvl>
    <w:lvl w:ilvl="3" w:tplc="080C0001" w:tentative="1">
      <w:start w:val="1"/>
      <w:numFmt w:val="bullet"/>
      <w:lvlText w:val=""/>
      <w:lvlJc w:val="left"/>
      <w:pPr>
        <w:ind w:left="2520" w:hanging="360"/>
      </w:pPr>
      <w:rPr>
        <w:rFonts w:hint="default" w:ascii="Symbol" w:hAnsi="Symbol"/>
      </w:rPr>
    </w:lvl>
    <w:lvl w:ilvl="4" w:tplc="080C0003" w:tentative="1">
      <w:start w:val="1"/>
      <w:numFmt w:val="bullet"/>
      <w:lvlText w:val="o"/>
      <w:lvlJc w:val="left"/>
      <w:pPr>
        <w:ind w:left="3240" w:hanging="360"/>
      </w:pPr>
      <w:rPr>
        <w:rFonts w:hint="default" w:ascii="Courier New" w:hAnsi="Courier New" w:cs="Courier New"/>
      </w:rPr>
    </w:lvl>
    <w:lvl w:ilvl="5" w:tplc="080C0005" w:tentative="1">
      <w:start w:val="1"/>
      <w:numFmt w:val="bullet"/>
      <w:lvlText w:val=""/>
      <w:lvlJc w:val="left"/>
      <w:pPr>
        <w:ind w:left="3960" w:hanging="360"/>
      </w:pPr>
      <w:rPr>
        <w:rFonts w:hint="default" w:ascii="Wingdings" w:hAnsi="Wingdings"/>
      </w:rPr>
    </w:lvl>
    <w:lvl w:ilvl="6" w:tplc="080C0001" w:tentative="1">
      <w:start w:val="1"/>
      <w:numFmt w:val="bullet"/>
      <w:lvlText w:val=""/>
      <w:lvlJc w:val="left"/>
      <w:pPr>
        <w:ind w:left="4680" w:hanging="360"/>
      </w:pPr>
      <w:rPr>
        <w:rFonts w:hint="default" w:ascii="Symbol" w:hAnsi="Symbol"/>
      </w:rPr>
    </w:lvl>
    <w:lvl w:ilvl="7" w:tplc="080C0003" w:tentative="1">
      <w:start w:val="1"/>
      <w:numFmt w:val="bullet"/>
      <w:lvlText w:val="o"/>
      <w:lvlJc w:val="left"/>
      <w:pPr>
        <w:ind w:left="5400" w:hanging="360"/>
      </w:pPr>
      <w:rPr>
        <w:rFonts w:hint="default" w:ascii="Courier New" w:hAnsi="Courier New" w:cs="Courier New"/>
      </w:rPr>
    </w:lvl>
    <w:lvl w:ilvl="8" w:tplc="080C0005" w:tentative="1">
      <w:start w:val="1"/>
      <w:numFmt w:val="bullet"/>
      <w:lvlText w:val=""/>
      <w:lvlJc w:val="left"/>
      <w:pPr>
        <w:ind w:left="6120" w:hanging="360"/>
      </w:pPr>
      <w:rPr>
        <w:rFonts w:hint="default" w:ascii="Wingdings" w:hAnsi="Wingdings"/>
      </w:rPr>
    </w:lvl>
  </w:abstractNum>
  <w:abstractNum w:abstractNumId="42" w15:restartNumberingAfterBreak="0">
    <w:nsid w:val="5FA037C7"/>
    <w:multiLevelType w:val="hybridMultilevel"/>
    <w:tmpl w:val="2F100070"/>
    <w:lvl w:ilvl="0" w:tplc="040C0001">
      <w:start w:val="1"/>
      <w:numFmt w:val="bullet"/>
      <w:lvlText w:val=""/>
      <w:lvlJc w:val="left"/>
      <w:pPr>
        <w:ind w:left="671" w:hanging="360"/>
      </w:pPr>
      <w:rPr>
        <w:rFonts w:hint="default" w:ascii="Symbol" w:hAnsi="Symbol"/>
      </w:rPr>
    </w:lvl>
    <w:lvl w:ilvl="1" w:tplc="040C0003" w:tentative="1">
      <w:start w:val="1"/>
      <w:numFmt w:val="bullet"/>
      <w:lvlText w:val="o"/>
      <w:lvlJc w:val="left"/>
      <w:pPr>
        <w:ind w:left="1391" w:hanging="360"/>
      </w:pPr>
      <w:rPr>
        <w:rFonts w:hint="default" w:ascii="Courier New" w:hAnsi="Courier New" w:cs="Courier New"/>
      </w:rPr>
    </w:lvl>
    <w:lvl w:ilvl="2" w:tplc="040C0005" w:tentative="1">
      <w:start w:val="1"/>
      <w:numFmt w:val="bullet"/>
      <w:lvlText w:val=""/>
      <w:lvlJc w:val="left"/>
      <w:pPr>
        <w:ind w:left="2111" w:hanging="360"/>
      </w:pPr>
      <w:rPr>
        <w:rFonts w:hint="default" w:ascii="Wingdings" w:hAnsi="Wingdings"/>
      </w:rPr>
    </w:lvl>
    <w:lvl w:ilvl="3" w:tplc="040C0001" w:tentative="1">
      <w:start w:val="1"/>
      <w:numFmt w:val="bullet"/>
      <w:lvlText w:val=""/>
      <w:lvlJc w:val="left"/>
      <w:pPr>
        <w:ind w:left="2831" w:hanging="360"/>
      </w:pPr>
      <w:rPr>
        <w:rFonts w:hint="default" w:ascii="Symbol" w:hAnsi="Symbol"/>
      </w:rPr>
    </w:lvl>
    <w:lvl w:ilvl="4" w:tplc="040C0003" w:tentative="1">
      <w:start w:val="1"/>
      <w:numFmt w:val="bullet"/>
      <w:lvlText w:val="o"/>
      <w:lvlJc w:val="left"/>
      <w:pPr>
        <w:ind w:left="3551" w:hanging="360"/>
      </w:pPr>
      <w:rPr>
        <w:rFonts w:hint="default" w:ascii="Courier New" w:hAnsi="Courier New" w:cs="Courier New"/>
      </w:rPr>
    </w:lvl>
    <w:lvl w:ilvl="5" w:tplc="040C0005" w:tentative="1">
      <w:start w:val="1"/>
      <w:numFmt w:val="bullet"/>
      <w:lvlText w:val=""/>
      <w:lvlJc w:val="left"/>
      <w:pPr>
        <w:ind w:left="4271" w:hanging="360"/>
      </w:pPr>
      <w:rPr>
        <w:rFonts w:hint="default" w:ascii="Wingdings" w:hAnsi="Wingdings"/>
      </w:rPr>
    </w:lvl>
    <w:lvl w:ilvl="6" w:tplc="040C0001" w:tentative="1">
      <w:start w:val="1"/>
      <w:numFmt w:val="bullet"/>
      <w:lvlText w:val=""/>
      <w:lvlJc w:val="left"/>
      <w:pPr>
        <w:ind w:left="4991" w:hanging="360"/>
      </w:pPr>
      <w:rPr>
        <w:rFonts w:hint="default" w:ascii="Symbol" w:hAnsi="Symbol"/>
      </w:rPr>
    </w:lvl>
    <w:lvl w:ilvl="7" w:tplc="040C0003" w:tentative="1">
      <w:start w:val="1"/>
      <w:numFmt w:val="bullet"/>
      <w:lvlText w:val="o"/>
      <w:lvlJc w:val="left"/>
      <w:pPr>
        <w:ind w:left="5711" w:hanging="360"/>
      </w:pPr>
      <w:rPr>
        <w:rFonts w:hint="default" w:ascii="Courier New" w:hAnsi="Courier New" w:cs="Courier New"/>
      </w:rPr>
    </w:lvl>
    <w:lvl w:ilvl="8" w:tplc="040C0005" w:tentative="1">
      <w:start w:val="1"/>
      <w:numFmt w:val="bullet"/>
      <w:lvlText w:val=""/>
      <w:lvlJc w:val="left"/>
      <w:pPr>
        <w:ind w:left="6431" w:hanging="360"/>
      </w:pPr>
      <w:rPr>
        <w:rFonts w:hint="default" w:ascii="Wingdings" w:hAnsi="Wingdings"/>
      </w:rPr>
    </w:lvl>
  </w:abstractNum>
  <w:abstractNum w:abstractNumId="43" w15:restartNumberingAfterBreak="0">
    <w:nsid w:val="60973DD0"/>
    <w:multiLevelType w:val="multilevel"/>
    <w:tmpl w:val="329E4E8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4" w15:restartNumberingAfterBreak="0">
    <w:nsid w:val="60BD41BB"/>
    <w:multiLevelType w:val="hybridMultilevel"/>
    <w:tmpl w:val="021083B6"/>
    <w:lvl w:ilvl="0" w:tplc="456482B0">
      <w:start w:val="1"/>
      <w:numFmt w:val="bullet"/>
      <w:lvlText w:val=""/>
      <w:lvlJc w:val="left"/>
      <w:pPr>
        <w:ind w:left="720" w:hanging="360"/>
      </w:pPr>
      <w:rPr>
        <w:rFonts w:hint="default" w:ascii="Symbol" w:hAnsi="Symbol"/>
      </w:rPr>
    </w:lvl>
    <w:lvl w:ilvl="1" w:tplc="27B25B02">
      <w:start w:val="1"/>
      <w:numFmt w:val="bullet"/>
      <w:lvlText w:val="o"/>
      <w:lvlJc w:val="left"/>
      <w:pPr>
        <w:ind w:left="1440" w:hanging="360"/>
      </w:pPr>
      <w:rPr>
        <w:rFonts w:hint="default" w:ascii="Courier New" w:hAnsi="Courier New"/>
      </w:rPr>
    </w:lvl>
    <w:lvl w:ilvl="2" w:tplc="BE88F8E8">
      <w:start w:val="1"/>
      <w:numFmt w:val="bullet"/>
      <w:lvlText w:val=""/>
      <w:lvlJc w:val="left"/>
      <w:pPr>
        <w:ind w:left="2160" w:hanging="360"/>
      </w:pPr>
      <w:rPr>
        <w:rFonts w:hint="default" w:ascii="Wingdings" w:hAnsi="Wingdings"/>
      </w:rPr>
    </w:lvl>
    <w:lvl w:ilvl="3" w:tplc="8842BED4">
      <w:start w:val="1"/>
      <w:numFmt w:val="bullet"/>
      <w:lvlText w:val=""/>
      <w:lvlJc w:val="left"/>
      <w:pPr>
        <w:ind w:left="2880" w:hanging="360"/>
      </w:pPr>
      <w:rPr>
        <w:rFonts w:hint="default" w:ascii="Symbol" w:hAnsi="Symbol"/>
      </w:rPr>
    </w:lvl>
    <w:lvl w:ilvl="4" w:tplc="65249AAA">
      <w:start w:val="1"/>
      <w:numFmt w:val="bullet"/>
      <w:lvlText w:val="o"/>
      <w:lvlJc w:val="left"/>
      <w:pPr>
        <w:ind w:left="3600" w:hanging="360"/>
      </w:pPr>
      <w:rPr>
        <w:rFonts w:hint="default" w:ascii="Courier New" w:hAnsi="Courier New"/>
      </w:rPr>
    </w:lvl>
    <w:lvl w:ilvl="5" w:tplc="1918FD42">
      <w:start w:val="1"/>
      <w:numFmt w:val="bullet"/>
      <w:lvlText w:val=""/>
      <w:lvlJc w:val="left"/>
      <w:pPr>
        <w:ind w:left="4320" w:hanging="360"/>
      </w:pPr>
      <w:rPr>
        <w:rFonts w:hint="default" w:ascii="Wingdings" w:hAnsi="Wingdings"/>
      </w:rPr>
    </w:lvl>
    <w:lvl w:ilvl="6" w:tplc="64E40726">
      <w:start w:val="1"/>
      <w:numFmt w:val="bullet"/>
      <w:lvlText w:val=""/>
      <w:lvlJc w:val="left"/>
      <w:pPr>
        <w:ind w:left="5040" w:hanging="360"/>
      </w:pPr>
      <w:rPr>
        <w:rFonts w:hint="default" w:ascii="Symbol" w:hAnsi="Symbol"/>
      </w:rPr>
    </w:lvl>
    <w:lvl w:ilvl="7" w:tplc="93B2BCDE">
      <w:start w:val="1"/>
      <w:numFmt w:val="bullet"/>
      <w:lvlText w:val="o"/>
      <w:lvlJc w:val="left"/>
      <w:pPr>
        <w:ind w:left="5760" w:hanging="360"/>
      </w:pPr>
      <w:rPr>
        <w:rFonts w:hint="default" w:ascii="Courier New" w:hAnsi="Courier New"/>
      </w:rPr>
    </w:lvl>
    <w:lvl w:ilvl="8" w:tplc="450AE7F0">
      <w:start w:val="1"/>
      <w:numFmt w:val="bullet"/>
      <w:lvlText w:val=""/>
      <w:lvlJc w:val="left"/>
      <w:pPr>
        <w:ind w:left="6480" w:hanging="360"/>
      </w:pPr>
      <w:rPr>
        <w:rFonts w:hint="default" w:ascii="Wingdings" w:hAnsi="Wingdings"/>
      </w:rPr>
    </w:lvl>
  </w:abstractNum>
  <w:abstractNum w:abstractNumId="45" w15:restartNumberingAfterBreak="0">
    <w:nsid w:val="60E81E77"/>
    <w:multiLevelType w:val="hybridMultilevel"/>
    <w:tmpl w:val="A16E6132"/>
    <w:lvl w:ilvl="0" w:tplc="296ED18C">
      <w:start w:val="1"/>
      <w:numFmt w:val="bullet"/>
      <w:lvlText w:val=""/>
      <w:lvlJc w:val="left"/>
      <w:pPr>
        <w:ind w:left="720" w:hanging="360"/>
      </w:pPr>
      <w:rPr>
        <w:rFonts w:hint="default" w:ascii="Symbol" w:hAnsi="Symbol"/>
      </w:rPr>
    </w:lvl>
    <w:lvl w:ilvl="1" w:tplc="86D0758E">
      <w:start w:val="1"/>
      <w:numFmt w:val="bullet"/>
      <w:lvlText w:val=""/>
      <w:lvlJc w:val="left"/>
      <w:pPr>
        <w:ind w:left="1440" w:hanging="360"/>
      </w:pPr>
      <w:rPr>
        <w:rFonts w:hint="default" w:ascii="Symbol" w:hAnsi="Symbol"/>
      </w:rPr>
    </w:lvl>
    <w:lvl w:ilvl="2" w:tplc="3746D77E">
      <w:start w:val="1"/>
      <w:numFmt w:val="bullet"/>
      <w:lvlText w:val=""/>
      <w:lvlJc w:val="left"/>
      <w:pPr>
        <w:ind w:left="2160" w:hanging="360"/>
      </w:pPr>
      <w:rPr>
        <w:rFonts w:hint="default" w:ascii="Wingdings" w:hAnsi="Wingdings"/>
      </w:rPr>
    </w:lvl>
    <w:lvl w:ilvl="3" w:tplc="83FCCBB2">
      <w:start w:val="1"/>
      <w:numFmt w:val="bullet"/>
      <w:lvlText w:val=""/>
      <w:lvlJc w:val="left"/>
      <w:pPr>
        <w:ind w:left="2880" w:hanging="360"/>
      </w:pPr>
      <w:rPr>
        <w:rFonts w:hint="default" w:ascii="Symbol" w:hAnsi="Symbol"/>
      </w:rPr>
    </w:lvl>
    <w:lvl w:ilvl="4" w:tplc="14F206D6">
      <w:start w:val="1"/>
      <w:numFmt w:val="bullet"/>
      <w:lvlText w:val="o"/>
      <w:lvlJc w:val="left"/>
      <w:pPr>
        <w:ind w:left="3600" w:hanging="360"/>
      </w:pPr>
      <w:rPr>
        <w:rFonts w:hint="default" w:ascii="Courier New" w:hAnsi="Courier New"/>
      </w:rPr>
    </w:lvl>
    <w:lvl w:ilvl="5" w:tplc="8914418A">
      <w:start w:val="1"/>
      <w:numFmt w:val="bullet"/>
      <w:lvlText w:val=""/>
      <w:lvlJc w:val="left"/>
      <w:pPr>
        <w:ind w:left="4320" w:hanging="360"/>
      </w:pPr>
      <w:rPr>
        <w:rFonts w:hint="default" w:ascii="Wingdings" w:hAnsi="Wingdings"/>
      </w:rPr>
    </w:lvl>
    <w:lvl w:ilvl="6" w:tplc="CCE4F72C">
      <w:start w:val="1"/>
      <w:numFmt w:val="bullet"/>
      <w:lvlText w:val=""/>
      <w:lvlJc w:val="left"/>
      <w:pPr>
        <w:ind w:left="5040" w:hanging="360"/>
      </w:pPr>
      <w:rPr>
        <w:rFonts w:hint="default" w:ascii="Symbol" w:hAnsi="Symbol"/>
      </w:rPr>
    </w:lvl>
    <w:lvl w:ilvl="7" w:tplc="F842B580">
      <w:start w:val="1"/>
      <w:numFmt w:val="bullet"/>
      <w:lvlText w:val="o"/>
      <w:lvlJc w:val="left"/>
      <w:pPr>
        <w:ind w:left="5760" w:hanging="360"/>
      </w:pPr>
      <w:rPr>
        <w:rFonts w:hint="default" w:ascii="Courier New" w:hAnsi="Courier New"/>
      </w:rPr>
    </w:lvl>
    <w:lvl w:ilvl="8" w:tplc="A1BAE92C">
      <w:start w:val="1"/>
      <w:numFmt w:val="bullet"/>
      <w:lvlText w:val=""/>
      <w:lvlJc w:val="left"/>
      <w:pPr>
        <w:ind w:left="6480" w:hanging="360"/>
      </w:pPr>
      <w:rPr>
        <w:rFonts w:hint="default" w:ascii="Wingdings" w:hAnsi="Wingdings"/>
      </w:rPr>
    </w:lvl>
  </w:abstractNum>
  <w:abstractNum w:abstractNumId="46" w15:restartNumberingAfterBreak="0">
    <w:nsid w:val="620065C5"/>
    <w:multiLevelType w:val="multilevel"/>
    <w:tmpl w:val="EC08970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7" w15:restartNumberingAfterBreak="0">
    <w:nsid w:val="64765273"/>
    <w:multiLevelType w:val="hybridMultilevel"/>
    <w:tmpl w:val="93CA308C"/>
    <w:lvl w:ilvl="0" w:tplc="A378C30E">
      <w:start w:val="1"/>
      <w:numFmt w:val="bullet"/>
      <w:lvlText w:val="-"/>
      <w:lvlJc w:val="left"/>
      <w:pPr>
        <w:ind w:left="360" w:hanging="360"/>
      </w:pPr>
      <w:rPr>
        <w:rFonts w:hint="default" w:ascii="Calibri" w:hAnsi="Calibri" w:eastAsia="Calibri" w:cs="Calibri"/>
      </w:rPr>
    </w:lvl>
    <w:lvl w:ilvl="1" w:tplc="080C0003" w:tentative="1">
      <w:start w:val="1"/>
      <w:numFmt w:val="bullet"/>
      <w:lvlText w:val="o"/>
      <w:lvlJc w:val="left"/>
      <w:pPr>
        <w:ind w:left="1080" w:hanging="360"/>
      </w:pPr>
      <w:rPr>
        <w:rFonts w:hint="default" w:ascii="Courier New" w:hAnsi="Courier New" w:cs="Courier New"/>
      </w:rPr>
    </w:lvl>
    <w:lvl w:ilvl="2" w:tplc="080C0005" w:tentative="1">
      <w:start w:val="1"/>
      <w:numFmt w:val="bullet"/>
      <w:lvlText w:val=""/>
      <w:lvlJc w:val="left"/>
      <w:pPr>
        <w:ind w:left="1800" w:hanging="360"/>
      </w:pPr>
      <w:rPr>
        <w:rFonts w:hint="default" w:ascii="Wingdings" w:hAnsi="Wingdings"/>
      </w:rPr>
    </w:lvl>
    <w:lvl w:ilvl="3" w:tplc="080C0001" w:tentative="1">
      <w:start w:val="1"/>
      <w:numFmt w:val="bullet"/>
      <w:lvlText w:val=""/>
      <w:lvlJc w:val="left"/>
      <w:pPr>
        <w:ind w:left="2520" w:hanging="360"/>
      </w:pPr>
      <w:rPr>
        <w:rFonts w:hint="default" w:ascii="Symbol" w:hAnsi="Symbol"/>
      </w:rPr>
    </w:lvl>
    <w:lvl w:ilvl="4" w:tplc="080C0003" w:tentative="1">
      <w:start w:val="1"/>
      <w:numFmt w:val="bullet"/>
      <w:lvlText w:val="o"/>
      <w:lvlJc w:val="left"/>
      <w:pPr>
        <w:ind w:left="3240" w:hanging="360"/>
      </w:pPr>
      <w:rPr>
        <w:rFonts w:hint="default" w:ascii="Courier New" w:hAnsi="Courier New" w:cs="Courier New"/>
      </w:rPr>
    </w:lvl>
    <w:lvl w:ilvl="5" w:tplc="080C0005" w:tentative="1">
      <w:start w:val="1"/>
      <w:numFmt w:val="bullet"/>
      <w:lvlText w:val=""/>
      <w:lvlJc w:val="left"/>
      <w:pPr>
        <w:ind w:left="3960" w:hanging="360"/>
      </w:pPr>
      <w:rPr>
        <w:rFonts w:hint="default" w:ascii="Wingdings" w:hAnsi="Wingdings"/>
      </w:rPr>
    </w:lvl>
    <w:lvl w:ilvl="6" w:tplc="080C0001" w:tentative="1">
      <w:start w:val="1"/>
      <w:numFmt w:val="bullet"/>
      <w:lvlText w:val=""/>
      <w:lvlJc w:val="left"/>
      <w:pPr>
        <w:ind w:left="4680" w:hanging="360"/>
      </w:pPr>
      <w:rPr>
        <w:rFonts w:hint="default" w:ascii="Symbol" w:hAnsi="Symbol"/>
      </w:rPr>
    </w:lvl>
    <w:lvl w:ilvl="7" w:tplc="080C0003" w:tentative="1">
      <w:start w:val="1"/>
      <w:numFmt w:val="bullet"/>
      <w:lvlText w:val="o"/>
      <w:lvlJc w:val="left"/>
      <w:pPr>
        <w:ind w:left="5400" w:hanging="360"/>
      </w:pPr>
      <w:rPr>
        <w:rFonts w:hint="default" w:ascii="Courier New" w:hAnsi="Courier New" w:cs="Courier New"/>
      </w:rPr>
    </w:lvl>
    <w:lvl w:ilvl="8" w:tplc="080C0005" w:tentative="1">
      <w:start w:val="1"/>
      <w:numFmt w:val="bullet"/>
      <w:lvlText w:val=""/>
      <w:lvlJc w:val="left"/>
      <w:pPr>
        <w:ind w:left="6120" w:hanging="360"/>
      </w:pPr>
      <w:rPr>
        <w:rFonts w:hint="default" w:ascii="Wingdings" w:hAnsi="Wingdings"/>
      </w:rPr>
    </w:lvl>
  </w:abstractNum>
  <w:abstractNum w:abstractNumId="48" w15:restartNumberingAfterBreak="0">
    <w:nsid w:val="65F77F00"/>
    <w:multiLevelType w:val="multilevel"/>
    <w:tmpl w:val="F70E91A0"/>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8A17DA1"/>
    <w:multiLevelType w:val="hybridMultilevel"/>
    <w:tmpl w:val="6BF62BE0"/>
    <w:lvl w:ilvl="0" w:tplc="BA4227F0">
      <w:start w:val="1"/>
      <w:numFmt w:val="bullet"/>
      <w:lvlText w:val=""/>
      <w:lvlJc w:val="left"/>
      <w:pPr>
        <w:ind w:left="360" w:hanging="360"/>
      </w:pPr>
      <w:rPr>
        <w:rFonts w:hint="default" w:ascii="Symbol" w:hAnsi="Symbol"/>
      </w:rPr>
    </w:lvl>
    <w:lvl w:ilvl="1" w:tplc="75444A18">
      <w:start w:val="1"/>
      <w:numFmt w:val="bullet"/>
      <w:lvlText w:val="o"/>
      <w:lvlJc w:val="left"/>
      <w:pPr>
        <w:ind w:left="1080" w:hanging="360"/>
      </w:pPr>
      <w:rPr>
        <w:rFonts w:hint="default" w:ascii="Courier New" w:hAnsi="Courier New"/>
      </w:rPr>
    </w:lvl>
    <w:lvl w:ilvl="2" w:tplc="DBCA4F76">
      <w:start w:val="1"/>
      <w:numFmt w:val="bullet"/>
      <w:lvlText w:val=""/>
      <w:lvlJc w:val="left"/>
      <w:pPr>
        <w:ind w:left="1800" w:hanging="360"/>
      </w:pPr>
      <w:rPr>
        <w:rFonts w:hint="default" w:ascii="Wingdings" w:hAnsi="Wingdings"/>
      </w:rPr>
    </w:lvl>
    <w:lvl w:ilvl="3" w:tplc="CE949F48">
      <w:start w:val="1"/>
      <w:numFmt w:val="bullet"/>
      <w:lvlText w:val=""/>
      <w:lvlJc w:val="left"/>
      <w:pPr>
        <w:ind w:left="2520" w:hanging="360"/>
      </w:pPr>
      <w:rPr>
        <w:rFonts w:hint="default" w:ascii="Symbol" w:hAnsi="Symbol"/>
      </w:rPr>
    </w:lvl>
    <w:lvl w:ilvl="4" w:tplc="0652EDDE">
      <w:start w:val="1"/>
      <w:numFmt w:val="bullet"/>
      <w:lvlText w:val="o"/>
      <w:lvlJc w:val="left"/>
      <w:pPr>
        <w:ind w:left="3240" w:hanging="360"/>
      </w:pPr>
      <w:rPr>
        <w:rFonts w:hint="default" w:ascii="Courier New" w:hAnsi="Courier New"/>
      </w:rPr>
    </w:lvl>
    <w:lvl w:ilvl="5" w:tplc="F21600EC">
      <w:start w:val="1"/>
      <w:numFmt w:val="bullet"/>
      <w:lvlText w:val=""/>
      <w:lvlJc w:val="left"/>
      <w:pPr>
        <w:ind w:left="3960" w:hanging="360"/>
      </w:pPr>
      <w:rPr>
        <w:rFonts w:hint="default" w:ascii="Wingdings" w:hAnsi="Wingdings"/>
      </w:rPr>
    </w:lvl>
    <w:lvl w:ilvl="6" w:tplc="CA663B4A">
      <w:start w:val="1"/>
      <w:numFmt w:val="bullet"/>
      <w:lvlText w:val=""/>
      <w:lvlJc w:val="left"/>
      <w:pPr>
        <w:ind w:left="4680" w:hanging="360"/>
      </w:pPr>
      <w:rPr>
        <w:rFonts w:hint="default" w:ascii="Symbol" w:hAnsi="Symbol"/>
      </w:rPr>
    </w:lvl>
    <w:lvl w:ilvl="7" w:tplc="F448274E">
      <w:start w:val="1"/>
      <w:numFmt w:val="bullet"/>
      <w:lvlText w:val="o"/>
      <w:lvlJc w:val="left"/>
      <w:pPr>
        <w:ind w:left="5400" w:hanging="360"/>
      </w:pPr>
      <w:rPr>
        <w:rFonts w:hint="default" w:ascii="Courier New" w:hAnsi="Courier New"/>
      </w:rPr>
    </w:lvl>
    <w:lvl w:ilvl="8" w:tplc="25F8FBD4">
      <w:start w:val="1"/>
      <w:numFmt w:val="bullet"/>
      <w:lvlText w:val=""/>
      <w:lvlJc w:val="left"/>
      <w:pPr>
        <w:ind w:left="6120" w:hanging="360"/>
      </w:pPr>
      <w:rPr>
        <w:rFonts w:hint="default" w:ascii="Wingdings" w:hAnsi="Wingdings"/>
      </w:rPr>
    </w:lvl>
  </w:abstractNum>
  <w:abstractNum w:abstractNumId="50" w15:restartNumberingAfterBreak="0">
    <w:nsid w:val="6CF23EBF"/>
    <w:multiLevelType w:val="hybridMultilevel"/>
    <w:tmpl w:val="EF0C537E"/>
    <w:lvl w:ilvl="0" w:tplc="70363AD0">
      <w:start w:val="1"/>
      <w:numFmt w:val="bullet"/>
      <w:lvlText w:val="-"/>
      <w:lvlJc w:val="left"/>
      <w:pPr>
        <w:ind w:left="360" w:hanging="360"/>
      </w:pPr>
      <w:rPr>
        <w:rFonts w:hint="default" w:ascii="Calibri" w:hAnsi="Calibri"/>
      </w:rPr>
    </w:lvl>
    <w:lvl w:ilvl="1" w:tplc="FFFFFFFF">
      <w:start w:val="1"/>
      <w:numFmt w:val="bullet"/>
      <w:lvlText w:val="o"/>
      <w:lvlJc w:val="left"/>
      <w:pPr>
        <w:ind w:left="1080" w:hanging="360"/>
      </w:pPr>
      <w:rPr>
        <w:rFonts w:hint="default" w:ascii="Courier New" w:hAnsi="Courier New" w:cs="Courier New"/>
      </w:rPr>
    </w:lvl>
    <w:lvl w:ilvl="2" w:tplc="FFFFFFFF" w:tentative="1">
      <w:start w:val="1"/>
      <w:numFmt w:val="bullet"/>
      <w:lvlText w:val=""/>
      <w:lvlJc w:val="left"/>
      <w:pPr>
        <w:ind w:left="1800" w:hanging="360"/>
      </w:pPr>
      <w:rPr>
        <w:rFonts w:hint="default" w:ascii="Wingdings" w:hAnsi="Wingdings"/>
      </w:rPr>
    </w:lvl>
    <w:lvl w:ilvl="3" w:tplc="FFFFFFFF" w:tentative="1">
      <w:start w:val="1"/>
      <w:numFmt w:val="bullet"/>
      <w:lvlText w:val=""/>
      <w:lvlJc w:val="left"/>
      <w:pPr>
        <w:ind w:left="2520" w:hanging="360"/>
      </w:pPr>
      <w:rPr>
        <w:rFonts w:hint="default" w:ascii="Symbol" w:hAnsi="Symbol"/>
      </w:rPr>
    </w:lvl>
    <w:lvl w:ilvl="4" w:tplc="FFFFFFFF" w:tentative="1">
      <w:start w:val="1"/>
      <w:numFmt w:val="bullet"/>
      <w:lvlText w:val="o"/>
      <w:lvlJc w:val="left"/>
      <w:pPr>
        <w:ind w:left="3240" w:hanging="360"/>
      </w:pPr>
      <w:rPr>
        <w:rFonts w:hint="default" w:ascii="Courier New" w:hAnsi="Courier New" w:cs="Courier New"/>
      </w:rPr>
    </w:lvl>
    <w:lvl w:ilvl="5" w:tplc="FFFFFFFF" w:tentative="1">
      <w:start w:val="1"/>
      <w:numFmt w:val="bullet"/>
      <w:lvlText w:val=""/>
      <w:lvlJc w:val="left"/>
      <w:pPr>
        <w:ind w:left="3960" w:hanging="360"/>
      </w:pPr>
      <w:rPr>
        <w:rFonts w:hint="default" w:ascii="Wingdings" w:hAnsi="Wingdings"/>
      </w:rPr>
    </w:lvl>
    <w:lvl w:ilvl="6" w:tplc="FFFFFFFF" w:tentative="1">
      <w:start w:val="1"/>
      <w:numFmt w:val="bullet"/>
      <w:lvlText w:val=""/>
      <w:lvlJc w:val="left"/>
      <w:pPr>
        <w:ind w:left="4680" w:hanging="360"/>
      </w:pPr>
      <w:rPr>
        <w:rFonts w:hint="default" w:ascii="Symbol" w:hAnsi="Symbol"/>
      </w:rPr>
    </w:lvl>
    <w:lvl w:ilvl="7" w:tplc="FFFFFFFF" w:tentative="1">
      <w:start w:val="1"/>
      <w:numFmt w:val="bullet"/>
      <w:lvlText w:val="o"/>
      <w:lvlJc w:val="left"/>
      <w:pPr>
        <w:ind w:left="5400" w:hanging="360"/>
      </w:pPr>
      <w:rPr>
        <w:rFonts w:hint="default" w:ascii="Courier New" w:hAnsi="Courier New" w:cs="Courier New"/>
      </w:rPr>
    </w:lvl>
    <w:lvl w:ilvl="8" w:tplc="FFFFFFFF" w:tentative="1">
      <w:start w:val="1"/>
      <w:numFmt w:val="bullet"/>
      <w:lvlText w:val=""/>
      <w:lvlJc w:val="left"/>
      <w:pPr>
        <w:ind w:left="6120" w:hanging="360"/>
      </w:pPr>
      <w:rPr>
        <w:rFonts w:hint="default" w:ascii="Wingdings" w:hAnsi="Wingdings"/>
      </w:rPr>
    </w:lvl>
  </w:abstractNum>
  <w:abstractNum w:abstractNumId="51" w15:restartNumberingAfterBreak="0">
    <w:nsid w:val="6F0F7520"/>
    <w:multiLevelType w:val="hybridMultilevel"/>
    <w:tmpl w:val="3AD44EA2"/>
    <w:lvl w:ilvl="0" w:tplc="040C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FFFFFFFF">
      <w:start w:val="1"/>
      <w:numFmt w:val="bullet"/>
      <w:lvlText w:val=""/>
      <w:lvlJc w:val="left"/>
      <w:pPr>
        <w:ind w:left="2160" w:hanging="360"/>
      </w:pPr>
      <w:rPr>
        <w:rFonts w:hint="default" w:ascii="Wingdings" w:hAnsi="Wingdings"/>
      </w:rPr>
    </w:lvl>
    <w:lvl w:ilvl="3" w:tplc="FFFFFFFF">
      <w:start w:val="1"/>
      <w:numFmt w:val="bullet"/>
      <w:lvlText w:val=""/>
      <w:lvlJc w:val="left"/>
      <w:pPr>
        <w:ind w:left="2880" w:hanging="360"/>
      </w:pPr>
      <w:rPr>
        <w:rFonts w:hint="default" w:ascii="Symbol" w:hAnsi="Symbol"/>
      </w:rPr>
    </w:lvl>
    <w:lvl w:ilvl="4" w:tplc="FFFFFFFF">
      <w:start w:val="1"/>
      <w:numFmt w:val="bullet"/>
      <w:lvlText w:val="o"/>
      <w:lvlJc w:val="left"/>
      <w:pPr>
        <w:ind w:left="3600" w:hanging="360"/>
      </w:pPr>
      <w:rPr>
        <w:rFonts w:hint="default" w:ascii="Courier New" w:hAnsi="Courier New"/>
      </w:rPr>
    </w:lvl>
    <w:lvl w:ilvl="5" w:tplc="FFFFFFFF">
      <w:start w:val="1"/>
      <w:numFmt w:val="bullet"/>
      <w:lvlText w:val=""/>
      <w:lvlJc w:val="left"/>
      <w:pPr>
        <w:ind w:left="4320" w:hanging="360"/>
      </w:pPr>
      <w:rPr>
        <w:rFonts w:hint="default" w:ascii="Wingdings" w:hAnsi="Wingdings"/>
      </w:rPr>
    </w:lvl>
    <w:lvl w:ilvl="6" w:tplc="FFFFFFFF">
      <w:start w:val="1"/>
      <w:numFmt w:val="bullet"/>
      <w:lvlText w:val=""/>
      <w:lvlJc w:val="left"/>
      <w:pPr>
        <w:ind w:left="5040" w:hanging="360"/>
      </w:pPr>
      <w:rPr>
        <w:rFonts w:hint="default" w:ascii="Symbol" w:hAnsi="Symbol"/>
      </w:rPr>
    </w:lvl>
    <w:lvl w:ilvl="7" w:tplc="FFFFFFFF">
      <w:start w:val="1"/>
      <w:numFmt w:val="bullet"/>
      <w:lvlText w:val="o"/>
      <w:lvlJc w:val="left"/>
      <w:pPr>
        <w:ind w:left="5760" w:hanging="360"/>
      </w:pPr>
      <w:rPr>
        <w:rFonts w:hint="default" w:ascii="Courier New" w:hAnsi="Courier New"/>
      </w:rPr>
    </w:lvl>
    <w:lvl w:ilvl="8" w:tplc="FFFFFFFF">
      <w:start w:val="1"/>
      <w:numFmt w:val="bullet"/>
      <w:lvlText w:val=""/>
      <w:lvlJc w:val="left"/>
      <w:pPr>
        <w:ind w:left="6480" w:hanging="360"/>
      </w:pPr>
      <w:rPr>
        <w:rFonts w:hint="default" w:ascii="Wingdings" w:hAnsi="Wingdings"/>
      </w:rPr>
    </w:lvl>
  </w:abstractNum>
  <w:abstractNum w:abstractNumId="52" w15:restartNumberingAfterBreak="0">
    <w:nsid w:val="791E08CF"/>
    <w:multiLevelType w:val="hybridMultilevel"/>
    <w:tmpl w:val="EEDCF8C8"/>
    <w:lvl w:ilvl="0" w:tplc="B9625AE4">
      <w:start w:val="1"/>
      <w:numFmt w:val="bullet"/>
      <w:lvlText w:val=""/>
      <w:lvlJc w:val="left"/>
      <w:pPr>
        <w:ind w:left="720" w:hanging="360"/>
      </w:pPr>
      <w:rPr>
        <w:rFonts w:hint="default" w:ascii="Wingdings" w:hAnsi="Wingdings"/>
      </w:rPr>
    </w:lvl>
    <w:lvl w:ilvl="1" w:tplc="2F007F18">
      <w:start w:val="1"/>
      <w:numFmt w:val="bullet"/>
      <w:lvlText w:val="o"/>
      <w:lvlJc w:val="left"/>
      <w:pPr>
        <w:ind w:left="1440" w:hanging="360"/>
      </w:pPr>
      <w:rPr>
        <w:rFonts w:hint="default" w:ascii="Courier New" w:hAnsi="Courier New"/>
      </w:rPr>
    </w:lvl>
    <w:lvl w:ilvl="2" w:tplc="403A605A">
      <w:start w:val="1"/>
      <w:numFmt w:val="bullet"/>
      <w:lvlText w:val=""/>
      <w:lvlJc w:val="left"/>
      <w:pPr>
        <w:ind w:left="2160" w:hanging="360"/>
      </w:pPr>
      <w:rPr>
        <w:rFonts w:hint="default" w:ascii="Wingdings" w:hAnsi="Wingdings"/>
      </w:rPr>
    </w:lvl>
    <w:lvl w:ilvl="3" w:tplc="E8243A1E">
      <w:start w:val="1"/>
      <w:numFmt w:val="bullet"/>
      <w:lvlText w:val=""/>
      <w:lvlJc w:val="left"/>
      <w:pPr>
        <w:ind w:left="2880" w:hanging="360"/>
      </w:pPr>
      <w:rPr>
        <w:rFonts w:hint="default" w:ascii="Symbol" w:hAnsi="Symbol"/>
      </w:rPr>
    </w:lvl>
    <w:lvl w:ilvl="4" w:tplc="EE108D4E">
      <w:start w:val="1"/>
      <w:numFmt w:val="bullet"/>
      <w:lvlText w:val="o"/>
      <w:lvlJc w:val="left"/>
      <w:pPr>
        <w:ind w:left="3600" w:hanging="360"/>
      </w:pPr>
      <w:rPr>
        <w:rFonts w:hint="default" w:ascii="Courier New" w:hAnsi="Courier New"/>
      </w:rPr>
    </w:lvl>
    <w:lvl w:ilvl="5" w:tplc="74A0B064">
      <w:start w:val="1"/>
      <w:numFmt w:val="bullet"/>
      <w:lvlText w:val=""/>
      <w:lvlJc w:val="left"/>
      <w:pPr>
        <w:ind w:left="4320" w:hanging="360"/>
      </w:pPr>
      <w:rPr>
        <w:rFonts w:hint="default" w:ascii="Wingdings" w:hAnsi="Wingdings"/>
      </w:rPr>
    </w:lvl>
    <w:lvl w:ilvl="6" w:tplc="8520C206">
      <w:start w:val="1"/>
      <w:numFmt w:val="bullet"/>
      <w:lvlText w:val=""/>
      <w:lvlJc w:val="left"/>
      <w:pPr>
        <w:ind w:left="5040" w:hanging="360"/>
      </w:pPr>
      <w:rPr>
        <w:rFonts w:hint="default" w:ascii="Symbol" w:hAnsi="Symbol"/>
      </w:rPr>
    </w:lvl>
    <w:lvl w:ilvl="7" w:tplc="FEA21830">
      <w:start w:val="1"/>
      <w:numFmt w:val="bullet"/>
      <w:lvlText w:val="o"/>
      <w:lvlJc w:val="left"/>
      <w:pPr>
        <w:ind w:left="5760" w:hanging="360"/>
      </w:pPr>
      <w:rPr>
        <w:rFonts w:hint="default" w:ascii="Courier New" w:hAnsi="Courier New"/>
      </w:rPr>
    </w:lvl>
    <w:lvl w:ilvl="8" w:tplc="72140102">
      <w:start w:val="1"/>
      <w:numFmt w:val="bullet"/>
      <w:lvlText w:val=""/>
      <w:lvlJc w:val="left"/>
      <w:pPr>
        <w:ind w:left="6480" w:hanging="360"/>
      </w:pPr>
      <w:rPr>
        <w:rFonts w:hint="default" w:ascii="Wingdings" w:hAnsi="Wingdings"/>
      </w:rPr>
    </w:lvl>
  </w:abstractNum>
  <w:abstractNum w:abstractNumId="53" w15:restartNumberingAfterBreak="0">
    <w:nsid w:val="7ACA4639"/>
    <w:multiLevelType w:val="hybridMultilevel"/>
    <w:tmpl w:val="18EA4332"/>
    <w:lvl w:ilvl="0" w:tplc="3FFAD476">
      <w:start w:val="1"/>
      <w:numFmt w:val="bullet"/>
      <w:lvlText w:val=""/>
      <w:lvlJc w:val="left"/>
      <w:pPr>
        <w:ind w:left="720" w:hanging="360"/>
      </w:pPr>
      <w:rPr>
        <w:rFonts w:hint="default" w:ascii="Symbol" w:hAnsi="Symbol"/>
      </w:rPr>
    </w:lvl>
    <w:lvl w:ilvl="1" w:tplc="5134B00C">
      <w:start w:val="1"/>
      <w:numFmt w:val="bullet"/>
      <w:lvlText w:val="o"/>
      <w:lvlJc w:val="left"/>
      <w:pPr>
        <w:ind w:left="1440" w:hanging="360"/>
      </w:pPr>
      <w:rPr>
        <w:rFonts w:hint="default" w:ascii="Courier New" w:hAnsi="Courier New"/>
      </w:rPr>
    </w:lvl>
    <w:lvl w:ilvl="2" w:tplc="54129CB6">
      <w:start w:val="1"/>
      <w:numFmt w:val="bullet"/>
      <w:lvlText w:val=""/>
      <w:lvlJc w:val="left"/>
      <w:pPr>
        <w:ind w:left="2160" w:hanging="360"/>
      </w:pPr>
      <w:rPr>
        <w:rFonts w:hint="default" w:ascii="Wingdings" w:hAnsi="Wingdings"/>
      </w:rPr>
    </w:lvl>
    <w:lvl w:ilvl="3" w:tplc="7A60350C">
      <w:start w:val="1"/>
      <w:numFmt w:val="bullet"/>
      <w:lvlText w:val=""/>
      <w:lvlJc w:val="left"/>
      <w:pPr>
        <w:ind w:left="2880" w:hanging="360"/>
      </w:pPr>
      <w:rPr>
        <w:rFonts w:hint="default" w:ascii="Symbol" w:hAnsi="Symbol"/>
      </w:rPr>
    </w:lvl>
    <w:lvl w:ilvl="4" w:tplc="57026B6C">
      <w:start w:val="1"/>
      <w:numFmt w:val="bullet"/>
      <w:lvlText w:val="o"/>
      <w:lvlJc w:val="left"/>
      <w:pPr>
        <w:ind w:left="3600" w:hanging="360"/>
      </w:pPr>
      <w:rPr>
        <w:rFonts w:hint="default" w:ascii="Courier New" w:hAnsi="Courier New"/>
      </w:rPr>
    </w:lvl>
    <w:lvl w:ilvl="5" w:tplc="950A2086">
      <w:start w:val="1"/>
      <w:numFmt w:val="bullet"/>
      <w:lvlText w:val=""/>
      <w:lvlJc w:val="left"/>
      <w:pPr>
        <w:ind w:left="4320" w:hanging="360"/>
      </w:pPr>
      <w:rPr>
        <w:rFonts w:hint="default" w:ascii="Wingdings" w:hAnsi="Wingdings"/>
      </w:rPr>
    </w:lvl>
    <w:lvl w:ilvl="6" w:tplc="27DEDC70">
      <w:start w:val="1"/>
      <w:numFmt w:val="bullet"/>
      <w:lvlText w:val=""/>
      <w:lvlJc w:val="left"/>
      <w:pPr>
        <w:ind w:left="5040" w:hanging="360"/>
      </w:pPr>
      <w:rPr>
        <w:rFonts w:hint="default" w:ascii="Symbol" w:hAnsi="Symbol"/>
      </w:rPr>
    </w:lvl>
    <w:lvl w:ilvl="7" w:tplc="33B030A8">
      <w:start w:val="1"/>
      <w:numFmt w:val="bullet"/>
      <w:lvlText w:val="o"/>
      <w:lvlJc w:val="left"/>
      <w:pPr>
        <w:ind w:left="5760" w:hanging="360"/>
      </w:pPr>
      <w:rPr>
        <w:rFonts w:hint="default" w:ascii="Courier New" w:hAnsi="Courier New"/>
      </w:rPr>
    </w:lvl>
    <w:lvl w:ilvl="8" w:tplc="0F4C2296">
      <w:start w:val="1"/>
      <w:numFmt w:val="bullet"/>
      <w:lvlText w:val=""/>
      <w:lvlJc w:val="left"/>
      <w:pPr>
        <w:ind w:left="6480" w:hanging="360"/>
      </w:pPr>
      <w:rPr>
        <w:rFonts w:hint="default" w:ascii="Wingdings" w:hAnsi="Wingdings"/>
      </w:rPr>
    </w:lvl>
  </w:abstractNum>
  <w:abstractNum w:abstractNumId="54" w15:restartNumberingAfterBreak="0">
    <w:nsid w:val="7C7D0B13"/>
    <w:multiLevelType w:val="multilevel"/>
    <w:tmpl w:val="32DC7B36"/>
    <w:lvl w:ilvl="0">
      <w:start w:val="8"/>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D99534A"/>
    <w:multiLevelType w:val="hybridMultilevel"/>
    <w:tmpl w:val="DDCA4342"/>
    <w:lvl w:ilvl="0" w:tplc="A94681DA">
      <w:start w:val="1"/>
      <w:numFmt w:val="bullet"/>
      <w:lvlText w:val=""/>
      <w:lvlJc w:val="left"/>
      <w:pPr>
        <w:ind w:left="360" w:hanging="360"/>
      </w:pPr>
      <w:rPr>
        <w:rFonts w:hint="default" w:ascii="Symbol" w:hAnsi="Symbol"/>
      </w:rPr>
    </w:lvl>
    <w:lvl w:ilvl="1" w:tplc="2A6853EC">
      <w:start w:val="1"/>
      <w:numFmt w:val="bullet"/>
      <w:lvlText w:val="o"/>
      <w:lvlJc w:val="left"/>
      <w:pPr>
        <w:ind w:left="1080" w:hanging="360"/>
      </w:pPr>
      <w:rPr>
        <w:rFonts w:hint="default" w:ascii="Courier New" w:hAnsi="Courier New"/>
      </w:rPr>
    </w:lvl>
    <w:lvl w:ilvl="2" w:tplc="F19C9398">
      <w:start w:val="1"/>
      <w:numFmt w:val="bullet"/>
      <w:lvlText w:val=""/>
      <w:lvlJc w:val="left"/>
      <w:pPr>
        <w:ind w:left="1800" w:hanging="360"/>
      </w:pPr>
      <w:rPr>
        <w:rFonts w:hint="default" w:ascii="Wingdings" w:hAnsi="Wingdings"/>
      </w:rPr>
    </w:lvl>
    <w:lvl w:ilvl="3" w:tplc="A8EAB0D2">
      <w:start w:val="1"/>
      <w:numFmt w:val="bullet"/>
      <w:lvlText w:val=""/>
      <w:lvlJc w:val="left"/>
      <w:pPr>
        <w:ind w:left="2520" w:hanging="360"/>
      </w:pPr>
      <w:rPr>
        <w:rFonts w:hint="default" w:ascii="Symbol" w:hAnsi="Symbol"/>
      </w:rPr>
    </w:lvl>
    <w:lvl w:ilvl="4" w:tplc="1EF4EBD2">
      <w:start w:val="1"/>
      <w:numFmt w:val="bullet"/>
      <w:lvlText w:val="o"/>
      <w:lvlJc w:val="left"/>
      <w:pPr>
        <w:ind w:left="3240" w:hanging="360"/>
      </w:pPr>
      <w:rPr>
        <w:rFonts w:hint="default" w:ascii="Courier New" w:hAnsi="Courier New"/>
      </w:rPr>
    </w:lvl>
    <w:lvl w:ilvl="5" w:tplc="7DC46004">
      <w:start w:val="1"/>
      <w:numFmt w:val="bullet"/>
      <w:lvlText w:val=""/>
      <w:lvlJc w:val="left"/>
      <w:pPr>
        <w:ind w:left="3960" w:hanging="360"/>
      </w:pPr>
      <w:rPr>
        <w:rFonts w:hint="default" w:ascii="Wingdings" w:hAnsi="Wingdings"/>
      </w:rPr>
    </w:lvl>
    <w:lvl w:ilvl="6" w:tplc="E520C346">
      <w:start w:val="1"/>
      <w:numFmt w:val="bullet"/>
      <w:lvlText w:val=""/>
      <w:lvlJc w:val="left"/>
      <w:pPr>
        <w:ind w:left="4680" w:hanging="360"/>
      </w:pPr>
      <w:rPr>
        <w:rFonts w:hint="default" w:ascii="Symbol" w:hAnsi="Symbol"/>
      </w:rPr>
    </w:lvl>
    <w:lvl w:ilvl="7" w:tplc="F10A9E28">
      <w:start w:val="1"/>
      <w:numFmt w:val="bullet"/>
      <w:lvlText w:val="o"/>
      <w:lvlJc w:val="left"/>
      <w:pPr>
        <w:ind w:left="5400" w:hanging="360"/>
      </w:pPr>
      <w:rPr>
        <w:rFonts w:hint="default" w:ascii="Courier New" w:hAnsi="Courier New"/>
      </w:rPr>
    </w:lvl>
    <w:lvl w:ilvl="8" w:tplc="0F5EF9E6">
      <w:start w:val="1"/>
      <w:numFmt w:val="bullet"/>
      <w:lvlText w:val=""/>
      <w:lvlJc w:val="left"/>
      <w:pPr>
        <w:ind w:left="6120" w:hanging="360"/>
      </w:pPr>
      <w:rPr>
        <w:rFonts w:hint="default" w:ascii="Wingdings" w:hAnsi="Wingdings"/>
      </w:rPr>
    </w:lvl>
  </w:abstractNum>
  <w:abstractNum w:abstractNumId="56" w15:restartNumberingAfterBreak="0">
    <w:nsid w:val="7DFD7BFC"/>
    <w:multiLevelType w:val="hybridMultilevel"/>
    <w:tmpl w:val="461277BE"/>
    <w:lvl w:ilvl="0" w:tplc="2B94571E">
      <w:start w:val="1"/>
      <w:numFmt w:val="bullet"/>
      <w:lvlText w:val=""/>
      <w:lvlJc w:val="left"/>
      <w:pPr>
        <w:ind w:left="720" w:hanging="360"/>
      </w:pPr>
      <w:rPr>
        <w:rFonts w:hint="default" w:ascii="Symbol" w:hAnsi="Symbol"/>
      </w:rPr>
    </w:lvl>
    <w:lvl w:ilvl="1" w:tplc="992A8FD4">
      <w:start w:val="1"/>
      <w:numFmt w:val="bullet"/>
      <w:lvlText w:val="o"/>
      <w:lvlJc w:val="left"/>
      <w:pPr>
        <w:ind w:left="1440" w:hanging="360"/>
      </w:pPr>
      <w:rPr>
        <w:rFonts w:hint="default" w:ascii="Courier New" w:hAnsi="Courier New"/>
      </w:rPr>
    </w:lvl>
    <w:lvl w:ilvl="2" w:tplc="528C4DB0">
      <w:start w:val="1"/>
      <w:numFmt w:val="bullet"/>
      <w:lvlText w:val=""/>
      <w:lvlJc w:val="left"/>
      <w:pPr>
        <w:ind w:left="2160" w:hanging="360"/>
      </w:pPr>
      <w:rPr>
        <w:rFonts w:hint="default" w:ascii="Wingdings" w:hAnsi="Wingdings"/>
      </w:rPr>
    </w:lvl>
    <w:lvl w:ilvl="3" w:tplc="EBA23932">
      <w:start w:val="1"/>
      <w:numFmt w:val="bullet"/>
      <w:lvlText w:val=""/>
      <w:lvlJc w:val="left"/>
      <w:pPr>
        <w:ind w:left="2880" w:hanging="360"/>
      </w:pPr>
      <w:rPr>
        <w:rFonts w:hint="default" w:ascii="Symbol" w:hAnsi="Symbol"/>
      </w:rPr>
    </w:lvl>
    <w:lvl w:ilvl="4" w:tplc="ADD43920">
      <w:start w:val="1"/>
      <w:numFmt w:val="bullet"/>
      <w:lvlText w:val="o"/>
      <w:lvlJc w:val="left"/>
      <w:pPr>
        <w:ind w:left="3600" w:hanging="360"/>
      </w:pPr>
      <w:rPr>
        <w:rFonts w:hint="default" w:ascii="Courier New" w:hAnsi="Courier New"/>
      </w:rPr>
    </w:lvl>
    <w:lvl w:ilvl="5" w:tplc="DD84B7F6">
      <w:start w:val="1"/>
      <w:numFmt w:val="bullet"/>
      <w:lvlText w:val=""/>
      <w:lvlJc w:val="left"/>
      <w:pPr>
        <w:ind w:left="4320" w:hanging="360"/>
      </w:pPr>
      <w:rPr>
        <w:rFonts w:hint="default" w:ascii="Wingdings" w:hAnsi="Wingdings"/>
      </w:rPr>
    </w:lvl>
    <w:lvl w:ilvl="6" w:tplc="C87A7AB2">
      <w:start w:val="1"/>
      <w:numFmt w:val="bullet"/>
      <w:lvlText w:val=""/>
      <w:lvlJc w:val="left"/>
      <w:pPr>
        <w:ind w:left="5040" w:hanging="360"/>
      </w:pPr>
      <w:rPr>
        <w:rFonts w:hint="default" w:ascii="Symbol" w:hAnsi="Symbol"/>
      </w:rPr>
    </w:lvl>
    <w:lvl w:ilvl="7" w:tplc="90F6A4DA">
      <w:start w:val="1"/>
      <w:numFmt w:val="bullet"/>
      <w:lvlText w:val="o"/>
      <w:lvlJc w:val="left"/>
      <w:pPr>
        <w:ind w:left="5760" w:hanging="360"/>
      </w:pPr>
      <w:rPr>
        <w:rFonts w:hint="default" w:ascii="Courier New" w:hAnsi="Courier New"/>
      </w:rPr>
    </w:lvl>
    <w:lvl w:ilvl="8" w:tplc="E2521ACE">
      <w:start w:val="1"/>
      <w:numFmt w:val="bullet"/>
      <w:lvlText w:val=""/>
      <w:lvlJc w:val="left"/>
      <w:pPr>
        <w:ind w:left="6480" w:hanging="360"/>
      </w:pPr>
      <w:rPr>
        <w:rFonts w:hint="default" w:ascii="Wingdings" w:hAnsi="Wingdings"/>
      </w:rPr>
    </w:lvl>
  </w:abstractNum>
  <w:num w:numId="1" w16cid:durableId="70855812">
    <w:abstractNumId w:val="8"/>
  </w:num>
  <w:num w:numId="2" w16cid:durableId="294217759">
    <w:abstractNumId w:val="33"/>
  </w:num>
  <w:num w:numId="3" w16cid:durableId="1771201982">
    <w:abstractNumId w:val="4"/>
  </w:num>
  <w:num w:numId="4" w16cid:durableId="381095526">
    <w:abstractNumId w:val="28"/>
  </w:num>
  <w:num w:numId="5" w16cid:durableId="1737586941">
    <w:abstractNumId w:val="52"/>
  </w:num>
  <w:num w:numId="6" w16cid:durableId="355425801">
    <w:abstractNumId w:val="7"/>
  </w:num>
  <w:num w:numId="7" w16cid:durableId="1707099653">
    <w:abstractNumId w:val="44"/>
  </w:num>
  <w:num w:numId="8" w16cid:durableId="384720174">
    <w:abstractNumId w:val="34"/>
  </w:num>
  <w:num w:numId="9" w16cid:durableId="2107339745">
    <w:abstractNumId w:val="13"/>
  </w:num>
  <w:num w:numId="10" w16cid:durableId="1532306613">
    <w:abstractNumId w:val="53"/>
  </w:num>
  <w:num w:numId="11" w16cid:durableId="2017145906">
    <w:abstractNumId w:val="19"/>
  </w:num>
  <w:num w:numId="12" w16cid:durableId="672532210">
    <w:abstractNumId w:val="45"/>
  </w:num>
  <w:num w:numId="13" w16cid:durableId="1309558165">
    <w:abstractNumId w:val="25"/>
  </w:num>
  <w:num w:numId="14" w16cid:durableId="1052583570">
    <w:abstractNumId w:val="56"/>
  </w:num>
  <w:num w:numId="15" w16cid:durableId="420175629">
    <w:abstractNumId w:val="31"/>
  </w:num>
  <w:num w:numId="16" w16cid:durableId="752747971">
    <w:abstractNumId w:val="5"/>
  </w:num>
  <w:num w:numId="17" w16cid:durableId="444277504">
    <w:abstractNumId w:val="55"/>
  </w:num>
  <w:num w:numId="18" w16cid:durableId="1741706944">
    <w:abstractNumId w:val="49"/>
  </w:num>
  <w:num w:numId="19" w16cid:durableId="252127431">
    <w:abstractNumId w:val="29"/>
  </w:num>
  <w:num w:numId="20" w16cid:durableId="654264443">
    <w:abstractNumId w:val="6"/>
  </w:num>
  <w:num w:numId="21" w16cid:durableId="243150138">
    <w:abstractNumId w:val="16"/>
  </w:num>
  <w:num w:numId="22" w16cid:durableId="526329805">
    <w:abstractNumId w:val="50"/>
  </w:num>
  <w:num w:numId="23" w16cid:durableId="94062840">
    <w:abstractNumId w:val="41"/>
  </w:num>
  <w:num w:numId="24" w16cid:durableId="1071152692">
    <w:abstractNumId w:val="3"/>
  </w:num>
  <w:num w:numId="25" w16cid:durableId="387730597">
    <w:abstractNumId w:val="20"/>
  </w:num>
  <w:num w:numId="26" w16cid:durableId="749547140">
    <w:abstractNumId w:val="24"/>
  </w:num>
  <w:num w:numId="27" w16cid:durableId="578683705">
    <w:abstractNumId w:val="32"/>
  </w:num>
  <w:num w:numId="28" w16cid:durableId="1920869282">
    <w:abstractNumId w:val="51"/>
  </w:num>
  <w:num w:numId="29" w16cid:durableId="1199852316">
    <w:abstractNumId w:val="47"/>
  </w:num>
  <w:num w:numId="30" w16cid:durableId="393282511">
    <w:abstractNumId w:val="10"/>
  </w:num>
  <w:num w:numId="31" w16cid:durableId="367603252">
    <w:abstractNumId w:val="38"/>
  </w:num>
  <w:num w:numId="32" w16cid:durableId="475344228">
    <w:abstractNumId w:val="41"/>
  </w:num>
  <w:num w:numId="33" w16cid:durableId="1197498307">
    <w:abstractNumId w:val="0"/>
  </w:num>
  <w:num w:numId="34" w16cid:durableId="793448012">
    <w:abstractNumId w:val="9"/>
  </w:num>
  <w:num w:numId="35" w16cid:durableId="789588690">
    <w:abstractNumId w:val="39"/>
  </w:num>
  <w:num w:numId="36" w16cid:durableId="1604800958">
    <w:abstractNumId w:val="2"/>
  </w:num>
  <w:num w:numId="37" w16cid:durableId="727071140">
    <w:abstractNumId w:val="27"/>
  </w:num>
  <w:num w:numId="38" w16cid:durableId="920070072">
    <w:abstractNumId w:val="26"/>
  </w:num>
  <w:num w:numId="39" w16cid:durableId="1109591528">
    <w:abstractNumId w:val="1"/>
  </w:num>
  <w:num w:numId="40" w16cid:durableId="109010834">
    <w:abstractNumId w:val="30"/>
  </w:num>
  <w:num w:numId="41" w16cid:durableId="1563520392">
    <w:abstractNumId w:val="22"/>
  </w:num>
  <w:num w:numId="42" w16cid:durableId="891159158">
    <w:abstractNumId w:val="26"/>
  </w:num>
  <w:num w:numId="43" w16cid:durableId="1937707961">
    <w:abstractNumId w:val="15"/>
    <w:lvlOverride w:ilvl="0">
      <w:startOverride w:val="4"/>
    </w:lvlOverride>
    <w:lvlOverride w:ilvl="1">
      <w:startOverride w:val="1"/>
    </w:lvlOverride>
    <w:lvlOverride w:ilvl="2">
      <w:startOverride w:val="1"/>
    </w:lvlOverride>
  </w:num>
  <w:num w:numId="44" w16cid:durableId="909771031">
    <w:abstractNumId w:val="46"/>
  </w:num>
  <w:num w:numId="45" w16cid:durableId="2005627946">
    <w:abstractNumId w:val="23"/>
  </w:num>
  <w:num w:numId="46" w16cid:durableId="915210990">
    <w:abstractNumId w:val="43"/>
  </w:num>
  <w:num w:numId="47" w16cid:durableId="578028184">
    <w:abstractNumId w:val="21"/>
  </w:num>
  <w:num w:numId="48" w16cid:durableId="800541737">
    <w:abstractNumId w:val="11"/>
  </w:num>
  <w:num w:numId="49" w16cid:durableId="1944922225">
    <w:abstractNumId w:val="42"/>
  </w:num>
  <w:num w:numId="50" w16cid:durableId="1973056755">
    <w:abstractNumId w:val="12"/>
  </w:num>
  <w:num w:numId="51" w16cid:durableId="1392462450">
    <w:abstractNumId w:val="18"/>
  </w:num>
  <w:num w:numId="52" w16cid:durableId="1318420093">
    <w:abstractNumId w:val="37"/>
  </w:num>
  <w:num w:numId="53" w16cid:durableId="1340809486">
    <w:abstractNumId w:val="35"/>
  </w:num>
  <w:num w:numId="54" w16cid:durableId="765462532">
    <w:abstractNumId w:val="40"/>
  </w:num>
  <w:num w:numId="55" w16cid:durableId="203176225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690111554">
    <w:abstractNumId w:val="17"/>
  </w:num>
  <w:num w:numId="57" w16cid:durableId="421100210">
    <w:abstractNumId w:val="36"/>
  </w:num>
  <w:num w:numId="58" w16cid:durableId="784037805">
    <w:abstractNumId w:val="14"/>
  </w:num>
  <w:num w:numId="59" w16cid:durableId="497774578">
    <w:abstractNumId w:val="48"/>
  </w:num>
  <w:num w:numId="60" w16cid:durableId="627203129">
    <w:abstractNumId w:val="54"/>
  </w:num>
  <w:numIdMacAtCleanup w:val="5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val="false"/>
  <w:documentProtection w:edit="trackedChanges" w:formatting="1" w:enforcement="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7E2"/>
    <w:rsid w:val="00000000"/>
    <w:rsid w:val="000000BB"/>
    <w:rsid w:val="000002A7"/>
    <w:rsid w:val="000002D5"/>
    <w:rsid w:val="00000599"/>
    <w:rsid w:val="00000695"/>
    <w:rsid w:val="000007A5"/>
    <w:rsid w:val="000008B3"/>
    <w:rsid w:val="00000956"/>
    <w:rsid w:val="00000B17"/>
    <w:rsid w:val="00000CAB"/>
    <w:rsid w:val="00000F10"/>
    <w:rsid w:val="00000F31"/>
    <w:rsid w:val="0000108D"/>
    <w:rsid w:val="000010D8"/>
    <w:rsid w:val="000010EA"/>
    <w:rsid w:val="0000113F"/>
    <w:rsid w:val="000012D0"/>
    <w:rsid w:val="000013C1"/>
    <w:rsid w:val="00001557"/>
    <w:rsid w:val="000015A8"/>
    <w:rsid w:val="000015B6"/>
    <w:rsid w:val="0000161D"/>
    <w:rsid w:val="0000167D"/>
    <w:rsid w:val="00001A14"/>
    <w:rsid w:val="00001BA5"/>
    <w:rsid w:val="00001D97"/>
    <w:rsid w:val="00001ED9"/>
    <w:rsid w:val="00001F33"/>
    <w:rsid w:val="00002085"/>
    <w:rsid w:val="00002217"/>
    <w:rsid w:val="00002252"/>
    <w:rsid w:val="0000225F"/>
    <w:rsid w:val="000025D3"/>
    <w:rsid w:val="00002610"/>
    <w:rsid w:val="00002616"/>
    <w:rsid w:val="00002689"/>
    <w:rsid w:val="00002696"/>
    <w:rsid w:val="00002763"/>
    <w:rsid w:val="00002903"/>
    <w:rsid w:val="00002940"/>
    <w:rsid w:val="00002A58"/>
    <w:rsid w:val="00002ACC"/>
    <w:rsid w:val="00002CBD"/>
    <w:rsid w:val="00002DAA"/>
    <w:rsid w:val="00002E73"/>
    <w:rsid w:val="00002EC9"/>
    <w:rsid w:val="00002F00"/>
    <w:rsid w:val="00002FBA"/>
    <w:rsid w:val="000030B1"/>
    <w:rsid w:val="00003364"/>
    <w:rsid w:val="0000338D"/>
    <w:rsid w:val="0000341A"/>
    <w:rsid w:val="00003489"/>
    <w:rsid w:val="000034CE"/>
    <w:rsid w:val="0000378A"/>
    <w:rsid w:val="00003842"/>
    <w:rsid w:val="0000387B"/>
    <w:rsid w:val="00003921"/>
    <w:rsid w:val="00003960"/>
    <w:rsid w:val="00003AAC"/>
    <w:rsid w:val="00003D43"/>
    <w:rsid w:val="00003D4A"/>
    <w:rsid w:val="00003DC4"/>
    <w:rsid w:val="00003DD6"/>
    <w:rsid w:val="00003E8E"/>
    <w:rsid w:val="00003EA1"/>
    <w:rsid w:val="00004220"/>
    <w:rsid w:val="00004229"/>
    <w:rsid w:val="00004455"/>
    <w:rsid w:val="000044A7"/>
    <w:rsid w:val="000047AA"/>
    <w:rsid w:val="000047F7"/>
    <w:rsid w:val="00004874"/>
    <w:rsid w:val="0000497F"/>
    <w:rsid w:val="00004B5D"/>
    <w:rsid w:val="00004DF2"/>
    <w:rsid w:val="00004EB9"/>
    <w:rsid w:val="00005085"/>
    <w:rsid w:val="000050D1"/>
    <w:rsid w:val="00005132"/>
    <w:rsid w:val="00005200"/>
    <w:rsid w:val="00005237"/>
    <w:rsid w:val="0000536B"/>
    <w:rsid w:val="000053AF"/>
    <w:rsid w:val="000054C3"/>
    <w:rsid w:val="00005727"/>
    <w:rsid w:val="00005758"/>
    <w:rsid w:val="00005A69"/>
    <w:rsid w:val="00005BA3"/>
    <w:rsid w:val="00005CA2"/>
    <w:rsid w:val="00005CFA"/>
    <w:rsid w:val="00005E8F"/>
    <w:rsid w:val="00006291"/>
    <w:rsid w:val="000064B6"/>
    <w:rsid w:val="00006617"/>
    <w:rsid w:val="000067C6"/>
    <w:rsid w:val="000068A1"/>
    <w:rsid w:val="000068B0"/>
    <w:rsid w:val="00006A4F"/>
    <w:rsid w:val="00006A80"/>
    <w:rsid w:val="00006AC7"/>
    <w:rsid w:val="00006AEE"/>
    <w:rsid w:val="00006B99"/>
    <w:rsid w:val="00006CCE"/>
    <w:rsid w:val="00006D42"/>
    <w:rsid w:val="00006D5C"/>
    <w:rsid w:val="0000700E"/>
    <w:rsid w:val="00007031"/>
    <w:rsid w:val="000072DB"/>
    <w:rsid w:val="00007718"/>
    <w:rsid w:val="000077A9"/>
    <w:rsid w:val="00007831"/>
    <w:rsid w:val="00007891"/>
    <w:rsid w:val="00007A1B"/>
    <w:rsid w:val="00007C84"/>
    <w:rsid w:val="00007E8F"/>
    <w:rsid w:val="00007F0A"/>
    <w:rsid w:val="0000F36B"/>
    <w:rsid w:val="0001013D"/>
    <w:rsid w:val="000102DB"/>
    <w:rsid w:val="00010746"/>
    <w:rsid w:val="0001078A"/>
    <w:rsid w:val="00010B8D"/>
    <w:rsid w:val="00010C87"/>
    <w:rsid w:val="0001117A"/>
    <w:rsid w:val="0001132E"/>
    <w:rsid w:val="0001148B"/>
    <w:rsid w:val="0001167C"/>
    <w:rsid w:val="00011794"/>
    <w:rsid w:val="000117A2"/>
    <w:rsid w:val="0001188B"/>
    <w:rsid w:val="00011AF7"/>
    <w:rsid w:val="00011B01"/>
    <w:rsid w:val="00011C0A"/>
    <w:rsid w:val="00011E0A"/>
    <w:rsid w:val="00011EFA"/>
    <w:rsid w:val="00011F36"/>
    <w:rsid w:val="00011FA2"/>
    <w:rsid w:val="00011FBB"/>
    <w:rsid w:val="00011FF4"/>
    <w:rsid w:val="00011FF6"/>
    <w:rsid w:val="000120B9"/>
    <w:rsid w:val="000120D5"/>
    <w:rsid w:val="0001219A"/>
    <w:rsid w:val="000121C1"/>
    <w:rsid w:val="000121CE"/>
    <w:rsid w:val="000122D3"/>
    <w:rsid w:val="000122E1"/>
    <w:rsid w:val="00012310"/>
    <w:rsid w:val="00012448"/>
    <w:rsid w:val="00012663"/>
    <w:rsid w:val="000128F9"/>
    <w:rsid w:val="00012B67"/>
    <w:rsid w:val="00012C13"/>
    <w:rsid w:val="00012C7C"/>
    <w:rsid w:val="00012D82"/>
    <w:rsid w:val="00012DB1"/>
    <w:rsid w:val="00012E14"/>
    <w:rsid w:val="00012E9D"/>
    <w:rsid w:val="00012ED8"/>
    <w:rsid w:val="00012F7D"/>
    <w:rsid w:val="00013071"/>
    <w:rsid w:val="0001324E"/>
    <w:rsid w:val="00013280"/>
    <w:rsid w:val="00013298"/>
    <w:rsid w:val="00013517"/>
    <w:rsid w:val="000135C9"/>
    <w:rsid w:val="00013674"/>
    <w:rsid w:val="000136D0"/>
    <w:rsid w:val="00013706"/>
    <w:rsid w:val="00013957"/>
    <w:rsid w:val="00013C48"/>
    <w:rsid w:val="00013C76"/>
    <w:rsid w:val="00013C88"/>
    <w:rsid w:val="00013D93"/>
    <w:rsid w:val="00013EDD"/>
    <w:rsid w:val="00013F35"/>
    <w:rsid w:val="0001400F"/>
    <w:rsid w:val="000140C4"/>
    <w:rsid w:val="0001419D"/>
    <w:rsid w:val="00014347"/>
    <w:rsid w:val="00014362"/>
    <w:rsid w:val="00014403"/>
    <w:rsid w:val="0001472F"/>
    <w:rsid w:val="00014739"/>
    <w:rsid w:val="000148F2"/>
    <w:rsid w:val="00014988"/>
    <w:rsid w:val="00014A44"/>
    <w:rsid w:val="00014DB7"/>
    <w:rsid w:val="00014F05"/>
    <w:rsid w:val="00014F08"/>
    <w:rsid w:val="00014F77"/>
    <w:rsid w:val="00015070"/>
    <w:rsid w:val="000151CB"/>
    <w:rsid w:val="00015472"/>
    <w:rsid w:val="00015741"/>
    <w:rsid w:val="000157A2"/>
    <w:rsid w:val="000159E7"/>
    <w:rsid w:val="00015AC5"/>
    <w:rsid w:val="00015AF6"/>
    <w:rsid w:val="00015B19"/>
    <w:rsid w:val="00015BA8"/>
    <w:rsid w:val="00015CA8"/>
    <w:rsid w:val="00015D6F"/>
    <w:rsid w:val="00015D7A"/>
    <w:rsid w:val="000160A9"/>
    <w:rsid w:val="000160EA"/>
    <w:rsid w:val="00016118"/>
    <w:rsid w:val="00016507"/>
    <w:rsid w:val="000167B2"/>
    <w:rsid w:val="0001696D"/>
    <w:rsid w:val="00016A6F"/>
    <w:rsid w:val="00016AD8"/>
    <w:rsid w:val="00016B25"/>
    <w:rsid w:val="00016BB4"/>
    <w:rsid w:val="00016C4D"/>
    <w:rsid w:val="00016CCA"/>
    <w:rsid w:val="00016D5F"/>
    <w:rsid w:val="00016F21"/>
    <w:rsid w:val="00017010"/>
    <w:rsid w:val="00017056"/>
    <w:rsid w:val="00017242"/>
    <w:rsid w:val="0001731E"/>
    <w:rsid w:val="000173C7"/>
    <w:rsid w:val="00017507"/>
    <w:rsid w:val="00017593"/>
    <w:rsid w:val="000176A5"/>
    <w:rsid w:val="000177EA"/>
    <w:rsid w:val="000177ED"/>
    <w:rsid w:val="0001796F"/>
    <w:rsid w:val="0001799A"/>
    <w:rsid w:val="000179ED"/>
    <w:rsid w:val="00017A83"/>
    <w:rsid w:val="00017C2F"/>
    <w:rsid w:val="00017E23"/>
    <w:rsid w:val="00017E84"/>
    <w:rsid w:val="00017ED3"/>
    <w:rsid w:val="00020107"/>
    <w:rsid w:val="000201A7"/>
    <w:rsid w:val="000202A5"/>
    <w:rsid w:val="000204C4"/>
    <w:rsid w:val="000205A4"/>
    <w:rsid w:val="000207A5"/>
    <w:rsid w:val="0002085C"/>
    <w:rsid w:val="0002094F"/>
    <w:rsid w:val="00020A75"/>
    <w:rsid w:val="00020B30"/>
    <w:rsid w:val="00020C11"/>
    <w:rsid w:val="00020ECC"/>
    <w:rsid w:val="00020EFC"/>
    <w:rsid w:val="00020F24"/>
    <w:rsid w:val="00020F46"/>
    <w:rsid w:val="00020F96"/>
    <w:rsid w:val="00020FD0"/>
    <w:rsid w:val="0002108A"/>
    <w:rsid w:val="000211EC"/>
    <w:rsid w:val="00021453"/>
    <w:rsid w:val="0002146E"/>
    <w:rsid w:val="00021658"/>
    <w:rsid w:val="00021770"/>
    <w:rsid w:val="0002187A"/>
    <w:rsid w:val="0002189C"/>
    <w:rsid w:val="000219CC"/>
    <w:rsid w:val="000219CE"/>
    <w:rsid w:val="00021A27"/>
    <w:rsid w:val="00021B9C"/>
    <w:rsid w:val="00021E3D"/>
    <w:rsid w:val="00021F3E"/>
    <w:rsid w:val="000220CF"/>
    <w:rsid w:val="00022200"/>
    <w:rsid w:val="00022240"/>
    <w:rsid w:val="00022353"/>
    <w:rsid w:val="00022471"/>
    <w:rsid w:val="0002254A"/>
    <w:rsid w:val="0002261F"/>
    <w:rsid w:val="00022639"/>
    <w:rsid w:val="0002283E"/>
    <w:rsid w:val="00022944"/>
    <w:rsid w:val="00022BE1"/>
    <w:rsid w:val="00022E07"/>
    <w:rsid w:val="00023261"/>
    <w:rsid w:val="00023356"/>
    <w:rsid w:val="0002358C"/>
    <w:rsid w:val="0002359D"/>
    <w:rsid w:val="000236EC"/>
    <w:rsid w:val="00023723"/>
    <w:rsid w:val="000239FE"/>
    <w:rsid w:val="00023AEC"/>
    <w:rsid w:val="00023B3F"/>
    <w:rsid w:val="00023BEF"/>
    <w:rsid w:val="00023CA8"/>
    <w:rsid w:val="00023D23"/>
    <w:rsid w:val="00023E55"/>
    <w:rsid w:val="00023EF2"/>
    <w:rsid w:val="000241BF"/>
    <w:rsid w:val="0002423E"/>
    <w:rsid w:val="00024296"/>
    <w:rsid w:val="00024478"/>
    <w:rsid w:val="00024525"/>
    <w:rsid w:val="00024847"/>
    <w:rsid w:val="00024B40"/>
    <w:rsid w:val="00024B6A"/>
    <w:rsid w:val="00024BCC"/>
    <w:rsid w:val="00024C81"/>
    <w:rsid w:val="00024D3A"/>
    <w:rsid w:val="00024E35"/>
    <w:rsid w:val="00024E92"/>
    <w:rsid w:val="00024F37"/>
    <w:rsid w:val="00024FFF"/>
    <w:rsid w:val="00025034"/>
    <w:rsid w:val="0002510B"/>
    <w:rsid w:val="0002526D"/>
    <w:rsid w:val="00025417"/>
    <w:rsid w:val="0002543D"/>
    <w:rsid w:val="000257F1"/>
    <w:rsid w:val="0002587C"/>
    <w:rsid w:val="00025B95"/>
    <w:rsid w:val="00025C91"/>
    <w:rsid w:val="00025D0D"/>
    <w:rsid w:val="00025D3F"/>
    <w:rsid w:val="00025E3B"/>
    <w:rsid w:val="00025E7B"/>
    <w:rsid w:val="00025E9B"/>
    <w:rsid w:val="00026043"/>
    <w:rsid w:val="00026059"/>
    <w:rsid w:val="00026263"/>
    <w:rsid w:val="0002627E"/>
    <w:rsid w:val="0002628E"/>
    <w:rsid w:val="000263F4"/>
    <w:rsid w:val="000264FF"/>
    <w:rsid w:val="000266A6"/>
    <w:rsid w:val="0002676F"/>
    <w:rsid w:val="00026965"/>
    <w:rsid w:val="00026C13"/>
    <w:rsid w:val="00026C1C"/>
    <w:rsid w:val="00026D57"/>
    <w:rsid w:val="00026FB1"/>
    <w:rsid w:val="00026FF7"/>
    <w:rsid w:val="00027744"/>
    <w:rsid w:val="0002784B"/>
    <w:rsid w:val="00027A4E"/>
    <w:rsid w:val="00027BDD"/>
    <w:rsid w:val="00027CFE"/>
    <w:rsid w:val="00027D57"/>
    <w:rsid w:val="00027D7F"/>
    <w:rsid w:val="00027EBC"/>
    <w:rsid w:val="00030304"/>
    <w:rsid w:val="000303C8"/>
    <w:rsid w:val="0003046C"/>
    <w:rsid w:val="0003060B"/>
    <w:rsid w:val="00030617"/>
    <w:rsid w:val="000306D3"/>
    <w:rsid w:val="000307CB"/>
    <w:rsid w:val="00030993"/>
    <w:rsid w:val="000309F4"/>
    <w:rsid w:val="00030A59"/>
    <w:rsid w:val="00030B70"/>
    <w:rsid w:val="00030BEA"/>
    <w:rsid w:val="00030FAE"/>
    <w:rsid w:val="0003100E"/>
    <w:rsid w:val="000310B1"/>
    <w:rsid w:val="0003130C"/>
    <w:rsid w:val="00031397"/>
    <w:rsid w:val="0003165B"/>
    <w:rsid w:val="00031A63"/>
    <w:rsid w:val="00031B67"/>
    <w:rsid w:val="00031C28"/>
    <w:rsid w:val="00031D16"/>
    <w:rsid w:val="00031D4D"/>
    <w:rsid w:val="00031F52"/>
    <w:rsid w:val="00032034"/>
    <w:rsid w:val="000320ED"/>
    <w:rsid w:val="0003214F"/>
    <w:rsid w:val="000321AB"/>
    <w:rsid w:val="000321EF"/>
    <w:rsid w:val="00032319"/>
    <w:rsid w:val="000323E1"/>
    <w:rsid w:val="00032563"/>
    <w:rsid w:val="000325D1"/>
    <w:rsid w:val="00032627"/>
    <w:rsid w:val="000326B0"/>
    <w:rsid w:val="000327C3"/>
    <w:rsid w:val="000327C8"/>
    <w:rsid w:val="0003295D"/>
    <w:rsid w:val="000329BF"/>
    <w:rsid w:val="00032A37"/>
    <w:rsid w:val="00032B7D"/>
    <w:rsid w:val="00033372"/>
    <w:rsid w:val="000333D8"/>
    <w:rsid w:val="0003348D"/>
    <w:rsid w:val="0003360C"/>
    <w:rsid w:val="000337D5"/>
    <w:rsid w:val="000339E2"/>
    <w:rsid w:val="00033A05"/>
    <w:rsid w:val="00033A86"/>
    <w:rsid w:val="00033C87"/>
    <w:rsid w:val="00033CC9"/>
    <w:rsid w:val="00033D39"/>
    <w:rsid w:val="00033DE1"/>
    <w:rsid w:val="00033EB6"/>
    <w:rsid w:val="00034087"/>
    <w:rsid w:val="00034133"/>
    <w:rsid w:val="00034286"/>
    <w:rsid w:val="000342A4"/>
    <w:rsid w:val="000342B1"/>
    <w:rsid w:val="00034451"/>
    <w:rsid w:val="00034511"/>
    <w:rsid w:val="000345D9"/>
    <w:rsid w:val="000345FC"/>
    <w:rsid w:val="00034739"/>
    <w:rsid w:val="00034793"/>
    <w:rsid w:val="00034828"/>
    <w:rsid w:val="00034B2C"/>
    <w:rsid w:val="00034D3C"/>
    <w:rsid w:val="00034D99"/>
    <w:rsid w:val="00034F11"/>
    <w:rsid w:val="00034F6F"/>
    <w:rsid w:val="00035029"/>
    <w:rsid w:val="0003516A"/>
    <w:rsid w:val="0003528F"/>
    <w:rsid w:val="00035295"/>
    <w:rsid w:val="000355EF"/>
    <w:rsid w:val="0003593C"/>
    <w:rsid w:val="00035965"/>
    <w:rsid w:val="00035AFB"/>
    <w:rsid w:val="00035C4C"/>
    <w:rsid w:val="00035C7F"/>
    <w:rsid w:val="00035D93"/>
    <w:rsid w:val="00035E66"/>
    <w:rsid w:val="00035EDE"/>
    <w:rsid w:val="00035F8A"/>
    <w:rsid w:val="00036050"/>
    <w:rsid w:val="000360FE"/>
    <w:rsid w:val="0003628C"/>
    <w:rsid w:val="00036495"/>
    <w:rsid w:val="00036664"/>
    <w:rsid w:val="000367B4"/>
    <w:rsid w:val="000368B6"/>
    <w:rsid w:val="00036918"/>
    <w:rsid w:val="0003692F"/>
    <w:rsid w:val="00036A30"/>
    <w:rsid w:val="00036A3A"/>
    <w:rsid w:val="00036A60"/>
    <w:rsid w:val="00036B5A"/>
    <w:rsid w:val="00036B71"/>
    <w:rsid w:val="00036E5F"/>
    <w:rsid w:val="00036F97"/>
    <w:rsid w:val="00037000"/>
    <w:rsid w:val="0003723F"/>
    <w:rsid w:val="00037282"/>
    <w:rsid w:val="0003732C"/>
    <w:rsid w:val="00037347"/>
    <w:rsid w:val="000375CE"/>
    <w:rsid w:val="00037682"/>
    <w:rsid w:val="000377C6"/>
    <w:rsid w:val="000377C9"/>
    <w:rsid w:val="00037800"/>
    <w:rsid w:val="00037942"/>
    <w:rsid w:val="00037A6C"/>
    <w:rsid w:val="00037B70"/>
    <w:rsid w:val="00037E80"/>
    <w:rsid w:val="00037EEF"/>
    <w:rsid w:val="00037F19"/>
    <w:rsid w:val="00037F1A"/>
    <w:rsid w:val="00040242"/>
    <w:rsid w:val="00040445"/>
    <w:rsid w:val="00040491"/>
    <w:rsid w:val="0004059A"/>
    <w:rsid w:val="000406FE"/>
    <w:rsid w:val="00040774"/>
    <w:rsid w:val="00040817"/>
    <w:rsid w:val="00040898"/>
    <w:rsid w:val="00040944"/>
    <w:rsid w:val="00040A5A"/>
    <w:rsid w:val="00040B49"/>
    <w:rsid w:val="00040C5C"/>
    <w:rsid w:val="00040C78"/>
    <w:rsid w:val="00040E30"/>
    <w:rsid w:val="00040E55"/>
    <w:rsid w:val="00040F80"/>
    <w:rsid w:val="00040F94"/>
    <w:rsid w:val="00041014"/>
    <w:rsid w:val="0004107F"/>
    <w:rsid w:val="000410B7"/>
    <w:rsid w:val="000410E6"/>
    <w:rsid w:val="000411A0"/>
    <w:rsid w:val="000419E8"/>
    <w:rsid w:val="00041A78"/>
    <w:rsid w:val="00041AFD"/>
    <w:rsid w:val="00041B31"/>
    <w:rsid w:val="00041BA8"/>
    <w:rsid w:val="00041D0F"/>
    <w:rsid w:val="00041EA0"/>
    <w:rsid w:val="0004234D"/>
    <w:rsid w:val="00042422"/>
    <w:rsid w:val="00042439"/>
    <w:rsid w:val="0004244D"/>
    <w:rsid w:val="00042464"/>
    <w:rsid w:val="00042473"/>
    <w:rsid w:val="000425EB"/>
    <w:rsid w:val="0004262D"/>
    <w:rsid w:val="0004264A"/>
    <w:rsid w:val="00042765"/>
    <w:rsid w:val="00042B79"/>
    <w:rsid w:val="00042B7C"/>
    <w:rsid w:val="00042CDA"/>
    <w:rsid w:val="00042D62"/>
    <w:rsid w:val="00042F9C"/>
    <w:rsid w:val="000430DE"/>
    <w:rsid w:val="0004334D"/>
    <w:rsid w:val="00043391"/>
    <w:rsid w:val="0004342E"/>
    <w:rsid w:val="000435F3"/>
    <w:rsid w:val="000436E8"/>
    <w:rsid w:val="000438F0"/>
    <w:rsid w:val="0004393B"/>
    <w:rsid w:val="000439E5"/>
    <w:rsid w:val="00043A37"/>
    <w:rsid w:val="00043A7D"/>
    <w:rsid w:val="00043B67"/>
    <w:rsid w:val="00043B81"/>
    <w:rsid w:val="00043BEA"/>
    <w:rsid w:val="00043BFD"/>
    <w:rsid w:val="00043CA5"/>
    <w:rsid w:val="00043D2D"/>
    <w:rsid w:val="00043EAE"/>
    <w:rsid w:val="00043F10"/>
    <w:rsid w:val="00044235"/>
    <w:rsid w:val="0004433E"/>
    <w:rsid w:val="000443D1"/>
    <w:rsid w:val="000443F8"/>
    <w:rsid w:val="000445E4"/>
    <w:rsid w:val="0004475A"/>
    <w:rsid w:val="00044775"/>
    <w:rsid w:val="00044845"/>
    <w:rsid w:val="00044866"/>
    <w:rsid w:val="00044CD7"/>
    <w:rsid w:val="00045022"/>
    <w:rsid w:val="000452FB"/>
    <w:rsid w:val="0004559D"/>
    <w:rsid w:val="000456B2"/>
    <w:rsid w:val="000457AA"/>
    <w:rsid w:val="00045B68"/>
    <w:rsid w:val="00045D35"/>
    <w:rsid w:val="00045E73"/>
    <w:rsid w:val="00045F3D"/>
    <w:rsid w:val="0004600F"/>
    <w:rsid w:val="0004635A"/>
    <w:rsid w:val="0004637B"/>
    <w:rsid w:val="000463E5"/>
    <w:rsid w:val="00046665"/>
    <w:rsid w:val="00046697"/>
    <w:rsid w:val="00046863"/>
    <w:rsid w:val="00046BE3"/>
    <w:rsid w:val="00046D8B"/>
    <w:rsid w:val="00046DF5"/>
    <w:rsid w:val="00047006"/>
    <w:rsid w:val="00047021"/>
    <w:rsid w:val="00047116"/>
    <w:rsid w:val="000471E0"/>
    <w:rsid w:val="00047229"/>
    <w:rsid w:val="000475CF"/>
    <w:rsid w:val="000475FE"/>
    <w:rsid w:val="00047613"/>
    <w:rsid w:val="0004761E"/>
    <w:rsid w:val="00047663"/>
    <w:rsid w:val="000476D2"/>
    <w:rsid w:val="0004772B"/>
    <w:rsid w:val="00047737"/>
    <w:rsid w:val="000477DF"/>
    <w:rsid w:val="000479D7"/>
    <w:rsid w:val="00047B52"/>
    <w:rsid w:val="00047B8B"/>
    <w:rsid w:val="00047C30"/>
    <w:rsid w:val="00047CFA"/>
    <w:rsid w:val="00047D09"/>
    <w:rsid w:val="00047D54"/>
    <w:rsid w:val="00047EC3"/>
    <w:rsid w:val="00047FE2"/>
    <w:rsid w:val="000501CA"/>
    <w:rsid w:val="00050290"/>
    <w:rsid w:val="0005048C"/>
    <w:rsid w:val="00050643"/>
    <w:rsid w:val="0005068B"/>
    <w:rsid w:val="000506DE"/>
    <w:rsid w:val="00050751"/>
    <w:rsid w:val="0005075B"/>
    <w:rsid w:val="0005097E"/>
    <w:rsid w:val="00050BEA"/>
    <w:rsid w:val="00050EB1"/>
    <w:rsid w:val="00050EC4"/>
    <w:rsid w:val="00050FF0"/>
    <w:rsid w:val="00051226"/>
    <w:rsid w:val="0005123E"/>
    <w:rsid w:val="00051542"/>
    <w:rsid w:val="000515CB"/>
    <w:rsid w:val="00051730"/>
    <w:rsid w:val="0005180A"/>
    <w:rsid w:val="00051872"/>
    <w:rsid w:val="00051E06"/>
    <w:rsid w:val="0005207B"/>
    <w:rsid w:val="00052134"/>
    <w:rsid w:val="0005216F"/>
    <w:rsid w:val="0005228D"/>
    <w:rsid w:val="000522E6"/>
    <w:rsid w:val="0005236F"/>
    <w:rsid w:val="000523F4"/>
    <w:rsid w:val="00052431"/>
    <w:rsid w:val="00052586"/>
    <w:rsid w:val="000527CF"/>
    <w:rsid w:val="00052BB8"/>
    <w:rsid w:val="00052D47"/>
    <w:rsid w:val="00052DA8"/>
    <w:rsid w:val="00052E23"/>
    <w:rsid w:val="00052E7D"/>
    <w:rsid w:val="00052F38"/>
    <w:rsid w:val="00052F53"/>
    <w:rsid w:val="00053063"/>
    <w:rsid w:val="000531A8"/>
    <w:rsid w:val="00053493"/>
    <w:rsid w:val="000536EE"/>
    <w:rsid w:val="0005374A"/>
    <w:rsid w:val="000537FC"/>
    <w:rsid w:val="00053834"/>
    <w:rsid w:val="000538A1"/>
    <w:rsid w:val="000538C9"/>
    <w:rsid w:val="00053FE8"/>
    <w:rsid w:val="0005403C"/>
    <w:rsid w:val="00054083"/>
    <w:rsid w:val="00054215"/>
    <w:rsid w:val="00054545"/>
    <w:rsid w:val="000545E0"/>
    <w:rsid w:val="00054946"/>
    <w:rsid w:val="00054CB1"/>
    <w:rsid w:val="00054CD7"/>
    <w:rsid w:val="00054F1B"/>
    <w:rsid w:val="00054F2D"/>
    <w:rsid w:val="0005510F"/>
    <w:rsid w:val="0005516B"/>
    <w:rsid w:val="000555A2"/>
    <w:rsid w:val="000555B3"/>
    <w:rsid w:val="00055862"/>
    <w:rsid w:val="00055AF9"/>
    <w:rsid w:val="00055B71"/>
    <w:rsid w:val="00055BAC"/>
    <w:rsid w:val="00055BC0"/>
    <w:rsid w:val="00055BF1"/>
    <w:rsid w:val="00055D4C"/>
    <w:rsid w:val="00055E12"/>
    <w:rsid w:val="00055FD2"/>
    <w:rsid w:val="0005610C"/>
    <w:rsid w:val="00056170"/>
    <w:rsid w:val="000562B5"/>
    <w:rsid w:val="00056427"/>
    <w:rsid w:val="00056513"/>
    <w:rsid w:val="0005652E"/>
    <w:rsid w:val="000565F9"/>
    <w:rsid w:val="0005664E"/>
    <w:rsid w:val="00056691"/>
    <w:rsid w:val="000566AE"/>
    <w:rsid w:val="00056AF9"/>
    <w:rsid w:val="00056DC2"/>
    <w:rsid w:val="00056F5E"/>
    <w:rsid w:val="00056F68"/>
    <w:rsid w:val="000570A3"/>
    <w:rsid w:val="0005711F"/>
    <w:rsid w:val="0005717B"/>
    <w:rsid w:val="000571BD"/>
    <w:rsid w:val="000572D7"/>
    <w:rsid w:val="0005742A"/>
    <w:rsid w:val="00057462"/>
    <w:rsid w:val="0005746A"/>
    <w:rsid w:val="000574A1"/>
    <w:rsid w:val="0005764E"/>
    <w:rsid w:val="00057720"/>
    <w:rsid w:val="00057805"/>
    <w:rsid w:val="00057A5F"/>
    <w:rsid w:val="00057B2F"/>
    <w:rsid w:val="00057BF2"/>
    <w:rsid w:val="00057DA3"/>
    <w:rsid w:val="00057DC6"/>
    <w:rsid w:val="00057EB9"/>
    <w:rsid w:val="00057F06"/>
    <w:rsid w:val="00057F61"/>
    <w:rsid w:val="000600AD"/>
    <w:rsid w:val="000600F0"/>
    <w:rsid w:val="00060127"/>
    <w:rsid w:val="0006017A"/>
    <w:rsid w:val="00060203"/>
    <w:rsid w:val="00060205"/>
    <w:rsid w:val="00060339"/>
    <w:rsid w:val="0006037E"/>
    <w:rsid w:val="00060443"/>
    <w:rsid w:val="00060496"/>
    <w:rsid w:val="000604FF"/>
    <w:rsid w:val="0006062E"/>
    <w:rsid w:val="00060746"/>
    <w:rsid w:val="000607AF"/>
    <w:rsid w:val="00060957"/>
    <w:rsid w:val="00060F02"/>
    <w:rsid w:val="00060F3C"/>
    <w:rsid w:val="00060F51"/>
    <w:rsid w:val="00061210"/>
    <w:rsid w:val="00061278"/>
    <w:rsid w:val="000614A8"/>
    <w:rsid w:val="000615B0"/>
    <w:rsid w:val="00061739"/>
    <w:rsid w:val="00061909"/>
    <w:rsid w:val="00061982"/>
    <w:rsid w:val="00061A25"/>
    <w:rsid w:val="00061A39"/>
    <w:rsid w:val="00061A8F"/>
    <w:rsid w:val="00061CB1"/>
    <w:rsid w:val="00061DC2"/>
    <w:rsid w:val="00061DE8"/>
    <w:rsid w:val="00061E25"/>
    <w:rsid w:val="00061F48"/>
    <w:rsid w:val="00062074"/>
    <w:rsid w:val="000620FD"/>
    <w:rsid w:val="000621BA"/>
    <w:rsid w:val="000622B3"/>
    <w:rsid w:val="000624BE"/>
    <w:rsid w:val="000624DB"/>
    <w:rsid w:val="0006287B"/>
    <w:rsid w:val="00062886"/>
    <w:rsid w:val="00062892"/>
    <w:rsid w:val="00062950"/>
    <w:rsid w:val="00062C1A"/>
    <w:rsid w:val="00062F3A"/>
    <w:rsid w:val="00062FD1"/>
    <w:rsid w:val="0006308C"/>
    <w:rsid w:val="000630EB"/>
    <w:rsid w:val="000631A7"/>
    <w:rsid w:val="00063266"/>
    <w:rsid w:val="00063277"/>
    <w:rsid w:val="00063306"/>
    <w:rsid w:val="000635AE"/>
    <w:rsid w:val="000635D3"/>
    <w:rsid w:val="00063649"/>
    <w:rsid w:val="000637FC"/>
    <w:rsid w:val="00063B05"/>
    <w:rsid w:val="00063BC2"/>
    <w:rsid w:val="00063C69"/>
    <w:rsid w:val="00063E17"/>
    <w:rsid w:val="00063F73"/>
    <w:rsid w:val="00064052"/>
    <w:rsid w:val="0006447F"/>
    <w:rsid w:val="000646DC"/>
    <w:rsid w:val="0006476B"/>
    <w:rsid w:val="00064880"/>
    <w:rsid w:val="00064A07"/>
    <w:rsid w:val="00064C90"/>
    <w:rsid w:val="000650F5"/>
    <w:rsid w:val="000651F6"/>
    <w:rsid w:val="00065200"/>
    <w:rsid w:val="00065432"/>
    <w:rsid w:val="00065433"/>
    <w:rsid w:val="000654F8"/>
    <w:rsid w:val="00065577"/>
    <w:rsid w:val="00065670"/>
    <w:rsid w:val="0006569F"/>
    <w:rsid w:val="000657DC"/>
    <w:rsid w:val="00065929"/>
    <w:rsid w:val="00065E66"/>
    <w:rsid w:val="00065EA7"/>
    <w:rsid w:val="00065F79"/>
    <w:rsid w:val="00066033"/>
    <w:rsid w:val="0006617A"/>
    <w:rsid w:val="00066258"/>
    <w:rsid w:val="00066270"/>
    <w:rsid w:val="00066303"/>
    <w:rsid w:val="00066341"/>
    <w:rsid w:val="00066444"/>
    <w:rsid w:val="000664F2"/>
    <w:rsid w:val="0006651F"/>
    <w:rsid w:val="00066745"/>
    <w:rsid w:val="00066E68"/>
    <w:rsid w:val="00066EB9"/>
    <w:rsid w:val="00066EDC"/>
    <w:rsid w:val="00066F66"/>
    <w:rsid w:val="00067125"/>
    <w:rsid w:val="00067137"/>
    <w:rsid w:val="0006724B"/>
    <w:rsid w:val="00067300"/>
    <w:rsid w:val="0006749E"/>
    <w:rsid w:val="0006752E"/>
    <w:rsid w:val="0006753D"/>
    <w:rsid w:val="0006758C"/>
    <w:rsid w:val="00067669"/>
    <w:rsid w:val="00067670"/>
    <w:rsid w:val="0006785B"/>
    <w:rsid w:val="00067A13"/>
    <w:rsid w:val="00067BBC"/>
    <w:rsid w:val="00067E0E"/>
    <w:rsid w:val="00067E67"/>
    <w:rsid w:val="00070094"/>
    <w:rsid w:val="000700AF"/>
    <w:rsid w:val="000700DF"/>
    <w:rsid w:val="000704D8"/>
    <w:rsid w:val="000706C4"/>
    <w:rsid w:val="0007099B"/>
    <w:rsid w:val="00070A24"/>
    <w:rsid w:val="00070A25"/>
    <w:rsid w:val="00070A8A"/>
    <w:rsid w:val="00070AFC"/>
    <w:rsid w:val="00070CDF"/>
    <w:rsid w:val="00070D32"/>
    <w:rsid w:val="00070DC1"/>
    <w:rsid w:val="00071001"/>
    <w:rsid w:val="0007143D"/>
    <w:rsid w:val="00071485"/>
    <w:rsid w:val="0007154A"/>
    <w:rsid w:val="0007176F"/>
    <w:rsid w:val="000717EE"/>
    <w:rsid w:val="000719E6"/>
    <w:rsid w:val="00071A41"/>
    <w:rsid w:val="00071B75"/>
    <w:rsid w:val="00071BFC"/>
    <w:rsid w:val="00071D4A"/>
    <w:rsid w:val="00071D54"/>
    <w:rsid w:val="00071EE0"/>
    <w:rsid w:val="00071EE2"/>
    <w:rsid w:val="00072028"/>
    <w:rsid w:val="000720FA"/>
    <w:rsid w:val="000721A4"/>
    <w:rsid w:val="0007226D"/>
    <w:rsid w:val="000726AC"/>
    <w:rsid w:val="000727DA"/>
    <w:rsid w:val="00072A0D"/>
    <w:rsid w:val="00072AE4"/>
    <w:rsid w:val="00072C0D"/>
    <w:rsid w:val="00072D60"/>
    <w:rsid w:val="00072F58"/>
    <w:rsid w:val="00073020"/>
    <w:rsid w:val="000730A7"/>
    <w:rsid w:val="000730BA"/>
    <w:rsid w:val="00073428"/>
    <w:rsid w:val="0007377D"/>
    <w:rsid w:val="000737F8"/>
    <w:rsid w:val="00073997"/>
    <w:rsid w:val="00073CE1"/>
    <w:rsid w:val="00073CF0"/>
    <w:rsid w:val="00073DB2"/>
    <w:rsid w:val="00073FC4"/>
    <w:rsid w:val="00073FDD"/>
    <w:rsid w:val="000740BB"/>
    <w:rsid w:val="000742DB"/>
    <w:rsid w:val="00074324"/>
    <w:rsid w:val="000743B7"/>
    <w:rsid w:val="00074434"/>
    <w:rsid w:val="000745C7"/>
    <w:rsid w:val="00074670"/>
    <w:rsid w:val="000746C1"/>
    <w:rsid w:val="000747E6"/>
    <w:rsid w:val="00074820"/>
    <w:rsid w:val="0007485A"/>
    <w:rsid w:val="0007487C"/>
    <w:rsid w:val="00074881"/>
    <w:rsid w:val="00074DBD"/>
    <w:rsid w:val="00075169"/>
    <w:rsid w:val="00075221"/>
    <w:rsid w:val="00075298"/>
    <w:rsid w:val="000753B2"/>
    <w:rsid w:val="000756E9"/>
    <w:rsid w:val="00075787"/>
    <w:rsid w:val="000757A1"/>
    <w:rsid w:val="000757E5"/>
    <w:rsid w:val="000757FF"/>
    <w:rsid w:val="000758B8"/>
    <w:rsid w:val="000758CF"/>
    <w:rsid w:val="0007591E"/>
    <w:rsid w:val="0007594B"/>
    <w:rsid w:val="00075A59"/>
    <w:rsid w:val="00075A61"/>
    <w:rsid w:val="00075C28"/>
    <w:rsid w:val="00075C75"/>
    <w:rsid w:val="00075CEE"/>
    <w:rsid w:val="00075F83"/>
    <w:rsid w:val="00075FDE"/>
    <w:rsid w:val="000760E0"/>
    <w:rsid w:val="00076228"/>
    <w:rsid w:val="0007644D"/>
    <w:rsid w:val="0007650D"/>
    <w:rsid w:val="000769BE"/>
    <w:rsid w:val="00076AAA"/>
    <w:rsid w:val="00076C4C"/>
    <w:rsid w:val="00076C70"/>
    <w:rsid w:val="00076E16"/>
    <w:rsid w:val="00076E51"/>
    <w:rsid w:val="00076F11"/>
    <w:rsid w:val="00076FAA"/>
    <w:rsid w:val="00076FDC"/>
    <w:rsid w:val="00076FF5"/>
    <w:rsid w:val="00077039"/>
    <w:rsid w:val="00077158"/>
    <w:rsid w:val="0007744E"/>
    <w:rsid w:val="00077472"/>
    <w:rsid w:val="000775AE"/>
    <w:rsid w:val="00077625"/>
    <w:rsid w:val="00077791"/>
    <w:rsid w:val="000777B0"/>
    <w:rsid w:val="00077A73"/>
    <w:rsid w:val="00077C11"/>
    <w:rsid w:val="00077E81"/>
    <w:rsid w:val="00077EE3"/>
    <w:rsid w:val="00077F58"/>
    <w:rsid w:val="00080039"/>
    <w:rsid w:val="000803BE"/>
    <w:rsid w:val="00080420"/>
    <w:rsid w:val="0008043D"/>
    <w:rsid w:val="000804E3"/>
    <w:rsid w:val="000804FF"/>
    <w:rsid w:val="0008063E"/>
    <w:rsid w:val="00080846"/>
    <w:rsid w:val="000808A0"/>
    <w:rsid w:val="00080975"/>
    <w:rsid w:val="000809AE"/>
    <w:rsid w:val="00080B4B"/>
    <w:rsid w:val="00080CBE"/>
    <w:rsid w:val="00080DA4"/>
    <w:rsid w:val="00080E28"/>
    <w:rsid w:val="00080EEB"/>
    <w:rsid w:val="00080FE0"/>
    <w:rsid w:val="0008105C"/>
    <w:rsid w:val="000810F1"/>
    <w:rsid w:val="00081280"/>
    <w:rsid w:val="000812BD"/>
    <w:rsid w:val="000812D9"/>
    <w:rsid w:val="00081393"/>
    <w:rsid w:val="000813E0"/>
    <w:rsid w:val="00081403"/>
    <w:rsid w:val="0008164E"/>
    <w:rsid w:val="0008192B"/>
    <w:rsid w:val="00081BAF"/>
    <w:rsid w:val="00081BFE"/>
    <w:rsid w:val="00081C07"/>
    <w:rsid w:val="00081DBB"/>
    <w:rsid w:val="00081F2F"/>
    <w:rsid w:val="00081F58"/>
    <w:rsid w:val="00082147"/>
    <w:rsid w:val="0008224F"/>
    <w:rsid w:val="00082368"/>
    <w:rsid w:val="000825C6"/>
    <w:rsid w:val="000825FF"/>
    <w:rsid w:val="0008273D"/>
    <w:rsid w:val="00082829"/>
    <w:rsid w:val="0008295E"/>
    <w:rsid w:val="00082A34"/>
    <w:rsid w:val="00082AF2"/>
    <w:rsid w:val="00082B67"/>
    <w:rsid w:val="00082D5F"/>
    <w:rsid w:val="00082DD0"/>
    <w:rsid w:val="00082E0A"/>
    <w:rsid w:val="00082E0B"/>
    <w:rsid w:val="00083005"/>
    <w:rsid w:val="00083014"/>
    <w:rsid w:val="00083115"/>
    <w:rsid w:val="0008315E"/>
    <w:rsid w:val="00083282"/>
    <w:rsid w:val="000832E6"/>
    <w:rsid w:val="000832F2"/>
    <w:rsid w:val="00083685"/>
    <w:rsid w:val="000836DD"/>
    <w:rsid w:val="000837D2"/>
    <w:rsid w:val="0008394B"/>
    <w:rsid w:val="00083A37"/>
    <w:rsid w:val="00083A4D"/>
    <w:rsid w:val="00083A96"/>
    <w:rsid w:val="00083DF9"/>
    <w:rsid w:val="00083F32"/>
    <w:rsid w:val="0008407D"/>
    <w:rsid w:val="00084306"/>
    <w:rsid w:val="00084490"/>
    <w:rsid w:val="00084572"/>
    <w:rsid w:val="0008457D"/>
    <w:rsid w:val="000847F1"/>
    <w:rsid w:val="000847F8"/>
    <w:rsid w:val="000848C6"/>
    <w:rsid w:val="00084CA7"/>
    <w:rsid w:val="00084D93"/>
    <w:rsid w:val="00084E1F"/>
    <w:rsid w:val="00085102"/>
    <w:rsid w:val="000851B2"/>
    <w:rsid w:val="000851DF"/>
    <w:rsid w:val="00085694"/>
    <w:rsid w:val="0008578F"/>
    <w:rsid w:val="000857CE"/>
    <w:rsid w:val="00085861"/>
    <w:rsid w:val="000859AF"/>
    <w:rsid w:val="00085A1B"/>
    <w:rsid w:val="00085A9A"/>
    <w:rsid w:val="00085BE5"/>
    <w:rsid w:val="00085C6C"/>
    <w:rsid w:val="00085C6F"/>
    <w:rsid w:val="00085C93"/>
    <w:rsid w:val="00085D62"/>
    <w:rsid w:val="00085F26"/>
    <w:rsid w:val="00086046"/>
    <w:rsid w:val="00086280"/>
    <w:rsid w:val="00086395"/>
    <w:rsid w:val="00086425"/>
    <w:rsid w:val="00086432"/>
    <w:rsid w:val="00086441"/>
    <w:rsid w:val="00086573"/>
    <w:rsid w:val="0008692A"/>
    <w:rsid w:val="00086AD4"/>
    <w:rsid w:val="00086BAA"/>
    <w:rsid w:val="00086BD4"/>
    <w:rsid w:val="00086E6C"/>
    <w:rsid w:val="00086E7B"/>
    <w:rsid w:val="00086EFF"/>
    <w:rsid w:val="00087032"/>
    <w:rsid w:val="00087227"/>
    <w:rsid w:val="0008726A"/>
    <w:rsid w:val="0008737D"/>
    <w:rsid w:val="00087469"/>
    <w:rsid w:val="00087751"/>
    <w:rsid w:val="00087773"/>
    <w:rsid w:val="0008781A"/>
    <w:rsid w:val="00087960"/>
    <w:rsid w:val="0008797C"/>
    <w:rsid w:val="00087B70"/>
    <w:rsid w:val="00087C01"/>
    <w:rsid w:val="00087CCD"/>
    <w:rsid w:val="00087FD5"/>
    <w:rsid w:val="00087FEE"/>
    <w:rsid w:val="00090040"/>
    <w:rsid w:val="0009006E"/>
    <w:rsid w:val="00090098"/>
    <w:rsid w:val="00090249"/>
    <w:rsid w:val="000902C4"/>
    <w:rsid w:val="000903F6"/>
    <w:rsid w:val="00090519"/>
    <w:rsid w:val="000905BB"/>
    <w:rsid w:val="00090743"/>
    <w:rsid w:val="000907C8"/>
    <w:rsid w:val="00090891"/>
    <w:rsid w:val="00090995"/>
    <w:rsid w:val="00090C78"/>
    <w:rsid w:val="00090E1F"/>
    <w:rsid w:val="00090EFD"/>
    <w:rsid w:val="00090F49"/>
    <w:rsid w:val="000911BF"/>
    <w:rsid w:val="000912CB"/>
    <w:rsid w:val="00091384"/>
    <w:rsid w:val="000913B5"/>
    <w:rsid w:val="000913D4"/>
    <w:rsid w:val="000913E9"/>
    <w:rsid w:val="00091442"/>
    <w:rsid w:val="000914AB"/>
    <w:rsid w:val="00091679"/>
    <w:rsid w:val="0009168C"/>
    <w:rsid w:val="00091691"/>
    <w:rsid w:val="00091893"/>
    <w:rsid w:val="000918FC"/>
    <w:rsid w:val="00091A47"/>
    <w:rsid w:val="00091C7F"/>
    <w:rsid w:val="00092313"/>
    <w:rsid w:val="000928B9"/>
    <w:rsid w:val="00092992"/>
    <w:rsid w:val="00092AD7"/>
    <w:rsid w:val="00092B4F"/>
    <w:rsid w:val="00092B51"/>
    <w:rsid w:val="00092BC1"/>
    <w:rsid w:val="00092C26"/>
    <w:rsid w:val="00092CFF"/>
    <w:rsid w:val="00092E74"/>
    <w:rsid w:val="00092E7B"/>
    <w:rsid w:val="00092FF2"/>
    <w:rsid w:val="000930E3"/>
    <w:rsid w:val="00093473"/>
    <w:rsid w:val="000934F4"/>
    <w:rsid w:val="000935CC"/>
    <w:rsid w:val="0009364E"/>
    <w:rsid w:val="00093669"/>
    <w:rsid w:val="000936E4"/>
    <w:rsid w:val="00093777"/>
    <w:rsid w:val="000938F6"/>
    <w:rsid w:val="0009395A"/>
    <w:rsid w:val="00093A6E"/>
    <w:rsid w:val="00093C47"/>
    <w:rsid w:val="00093D98"/>
    <w:rsid w:val="00093F3A"/>
    <w:rsid w:val="00093FFA"/>
    <w:rsid w:val="0009404D"/>
    <w:rsid w:val="000941A1"/>
    <w:rsid w:val="000941E9"/>
    <w:rsid w:val="00094282"/>
    <w:rsid w:val="000943B9"/>
    <w:rsid w:val="00094541"/>
    <w:rsid w:val="000948BE"/>
    <w:rsid w:val="00094988"/>
    <w:rsid w:val="000949A9"/>
    <w:rsid w:val="00094B79"/>
    <w:rsid w:val="00094BC5"/>
    <w:rsid w:val="00094D53"/>
    <w:rsid w:val="00094E88"/>
    <w:rsid w:val="00095062"/>
    <w:rsid w:val="00095562"/>
    <w:rsid w:val="000956E5"/>
    <w:rsid w:val="000958A3"/>
    <w:rsid w:val="00095A05"/>
    <w:rsid w:val="00095A46"/>
    <w:rsid w:val="00095D32"/>
    <w:rsid w:val="00095E1A"/>
    <w:rsid w:val="00095F2F"/>
    <w:rsid w:val="00095F9D"/>
    <w:rsid w:val="0009608C"/>
    <w:rsid w:val="000960C4"/>
    <w:rsid w:val="0009622D"/>
    <w:rsid w:val="000962FB"/>
    <w:rsid w:val="00096308"/>
    <w:rsid w:val="00096396"/>
    <w:rsid w:val="000963AF"/>
    <w:rsid w:val="00096612"/>
    <w:rsid w:val="00096861"/>
    <w:rsid w:val="0009687E"/>
    <w:rsid w:val="00096B11"/>
    <w:rsid w:val="00096B53"/>
    <w:rsid w:val="00096BDD"/>
    <w:rsid w:val="00096E09"/>
    <w:rsid w:val="00096E10"/>
    <w:rsid w:val="00096EE7"/>
    <w:rsid w:val="000973E2"/>
    <w:rsid w:val="000976AF"/>
    <w:rsid w:val="000978B1"/>
    <w:rsid w:val="00097B6B"/>
    <w:rsid w:val="00097BFA"/>
    <w:rsid w:val="00097DC5"/>
    <w:rsid w:val="00097FC4"/>
    <w:rsid w:val="000A01C3"/>
    <w:rsid w:val="000A02ED"/>
    <w:rsid w:val="000A05F6"/>
    <w:rsid w:val="000A06FD"/>
    <w:rsid w:val="000A0AAC"/>
    <w:rsid w:val="000A0D7D"/>
    <w:rsid w:val="000A1190"/>
    <w:rsid w:val="000A11E7"/>
    <w:rsid w:val="000A12DB"/>
    <w:rsid w:val="000A132E"/>
    <w:rsid w:val="000A16FA"/>
    <w:rsid w:val="000A17C1"/>
    <w:rsid w:val="000A181C"/>
    <w:rsid w:val="000A18FD"/>
    <w:rsid w:val="000A1961"/>
    <w:rsid w:val="000A1973"/>
    <w:rsid w:val="000A19C6"/>
    <w:rsid w:val="000A1A2E"/>
    <w:rsid w:val="000A1B0B"/>
    <w:rsid w:val="000A1D48"/>
    <w:rsid w:val="000A1DC3"/>
    <w:rsid w:val="000A1E98"/>
    <w:rsid w:val="000A1FDA"/>
    <w:rsid w:val="000A2337"/>
    <w:rsid w:val="000A2392"/>
    <w:rsid w:val="000A2441"/>
    <w:rsid w:val="000A2478"/>
    <w:rsid w:val="000A2517"/>
    <w:rsid w:val="000A2742"/>
    <w:rsid w:val="000A27EC"/>
    <w:rsid w:val="000A2A0C"/>
    <w:rsid w:val="000A2E5C"/>
    <w:rsid w:val="000A2F47"/>
    <w:rsid w:val="000A2FFF"/>
    <w:rsid w:val="000A375A"/>
    <w:rsid w:val="000A3AB4"/>
    <w:rsid w:val="000A3B60"/>
    <w:rsid w:val="000A3C1E"/>
    <w:rsid w:val="000A3CB2"/>
    <w:rsid w:val="000A4388"/>
    <w:rsid w:val="000A462C"/>
    <w:rsid w:val="000A48C7"/>
    <w:rsid w:val="000A4991"/>
    <w:rsid w:val="000A4A01"/>
    <w:rsid w:val="000A4AA0"/>
    <w:rsid w:val="000A4B38"/>
    <w:rsid w:val="000A4B41"/>
    <w:rsid w:val="000A4B95"/>
    <w:rsid w:val="000A4BAD"/>
    <w:rsid w:val="000A4BC2"/>
    <w:rsid w:val="000A4BD7"/>
    <w:rsid w:val="000A4C54"/>
    <w:rsid w:val="000A4DED"/>
    <w:rsid w:val="000A4E0A"/>
    <w:rsid w:val="000A4E9E"/>
    <w:rsid w:val="000A5016"/>
    <w:rsid w:val="000A5055"/>
    <w:rsid w:val="000A5107"/>
    <w:rsid w:val="000A510D"/>
    <w:rsid w:val="000A522B"/>
    <w:rsid w:val="000A523F"/>
    <w:rsid w:val="000A531E"/>
    <w:rsid w:val="000A5333"/>
    <w:rsid w:val="000A55C1"/>
    <w:rsid w:val="000A55C4"/>
    <w:rsid w:val="000A59FC"/>
    <w:rsid w:val="000A5A12"/>
    <w:rsid w:val="000A5D25"/>
    <w:rsid w:val="000A5DC5"/>
    <w:rsid w:val="000A5E21"/>
    <w:rsid w:val="000A5E35"/>
    <w:rsid w:val="000A5EA3"/>
    <w:rsid w:val="000A5EAF"/>
    <w:rsid w:val="000A5F53"/>
    <w:rsid w:val="000A6246"/>
    <w:rsid w:val="000A6308"/>
    <w:rsid w:val="000A645D"/>
    <w:rsid w:val="000A659F"/>
    <w:rsid w:val="000A65DC"/>
    <w:rsid w:val="000A6664"/>
    <w:rsid w:val="000A679D"/>
    <w:rsid w:val="000A67CD"/>
    <w:rsid w:val="000A690B"/>
    <w:rsid w:val="000A6A58"/>
    <w:rsid w:val="000A6A96"/>
    <w:rsid w:val="000A6C50"/>
    <w:rsid w:val="000A6DC5"/>
    <w:rsid w:val="000A6DF8"/>
    <w:rsid w:val="000A6E08"/>
    <w:rsid w:val="000A6E31"/>
    <w:rsid w:val="000A6E95"/>
    <w:rsid w:val="000A6F6C"/>
    <w:rsid w:val="000A6FD6"/>
    <w:rsid w:val="000A701C"/>
    <w:rsid w:val="000A70CB"/>
    <w:rsid w:val="000A7245"/>
    <w:rsid w:val="000A747F"/>
    <w:rsid w:val="000A768D"/>
    <w:rsid w:val="000A76F9"/>
    <w:rsid w:val="000A7739"/>
    <w:rsid w:val="000A7955"/>
    <w:rsid w:val="000A7A34"/>
    <w:rsid w:val="000A7B17"/>
    <w:rsid w:val="000A7BB8"/>
    <w:rsid w:val="000A7C05"/>
    <w:rsid w:val="000A7CDE"/>
    <w:rsid w:val="000A7CE6"/>
    <w:rsid w:val="000A7F75"/>
    <w:rsid w:val="000B021A"/>
    <w:rsid w:val="000B0411"/>
    <w:rsid w:val="000B046E"/>
    <w:rsid w:val="000B0486"/>
    <w:rsid w:val="000B04BA"/>
    <w:rsid w:val="000B04EB"/>
    <w:rsid w:val="000B056C"/>
    <w:rsid w:val="000B0642"/>
    <w:rsid w:val="000B0888"/>
    <w:rsid w:val="000B0D60"/>
    <w:rsid w:val="000B0EE5"/>
    <w:rsid w:val="000B101A"/>
    <w:rsid w:val="000B1159"/>
    <w:rsid w:val="000B11C3"/>
    <w:rsid w:val="000B146B"/>
    <w:rsid w:val="000B14EB"/>
    <w:rsid w:val="000B15A5"/>
    <w:rsid w:val="000B1989"/>
    <w:rsid w:val="000B19E6"/>
    <w:rsid w:val="000B1C08"/>
    <w:rsid w:val="000B1C99"/>
    <w:rsid w:val="000B1CA2"/>
    <w:rsid w:val="000B1D8A"/>
    <w:rsid w:val="000B1DCA"/>
    <w:rsid w:val="000B1E10"/>
    <w:rsid w:val="000B2128"/>
    <w:rsid w:val="000B2184"/>
    <w:rsid w:val="000B21C7"/>
    <w:rsid w:val="000B222B"/>
    <w:rsid w:val="000B2254"/>
    <w:rsid w:val="000B241C"/>
    <w:rsid w:val="000B2508"/>
    <w:rsid w:val="000B2541"/>
    <w:rsid w:val="000B2767"/>
    <w:rsid w:val="000B27A3"/>
    <w:rsid w:val="000B27EC"/>
    <w:rsid w:val="000B28D0"/>
    <w:rsid w:val="000B292B"/>
    <w:rsid w:val="000B2C55"/>
    <w:rsid w:val="000B2E59"/>
    <w:rsid w:val="000B2ED2"/>
    <w:rsid w:val="000B31F8"/>
    <w:rsid w:val="000B3205"/>
    <w:rsid w:val="000B32C1"/>
    <w:rsid w:val="000B3414"/>
    <w:rsid w:val="000B3586"/>
    <w:rsid w:val="000B36AC"/>
    <w:rsid w:val="000B36B0"/>
    <w:rsid w:val="000B36FB"/>
    <w:rsid w:val="000B38A6"/>
    <w:rsid w:val="000B38ED"/>
    <w:rsid w:val="000B3972"/>
    <w:rsid w:val="000B39FB"/>
    <w:rsid w:val="000B3C09"/>
    <w:rsid w:val="000B3C57"/>
    <w:rsid w:val="000B3DE2"/>
    <w:rsid w:val="000B3DF9"/>
    <w:rsid w:val="000B3E68"/>
    <w:rsid w:val="000B3EC6"/>
    <w:rsid w:val="000B4037"/>
    <w:rsid w:val="000B421E"/>
    <w:rsid w:val="000B42C2"/>
    <w:rsid w:val="000B43E3"/>
    <w:rsid w:val="000B44E6"/>
    <w:rsid w:val="000B4544"/>
    <w:rsid w:val="000B45C3"/>
    <w:rsid w:val="000B4A59"/>
    <w:rsid w:val="000B4A5C"/>
    <w:rsid w:val="000B4D77"/>
    <w:rsid w:val="000B4DB8"/>
    <w:rsid w:val="000B51EE"/>
    <w:rsid w:val="000B523F"/>
    <w:rsid w:val="000B529E"/>
    <w:rsid w:val="000B535F"/>
    <w:rsid w:val="000B53ED"/>
    <w:rsid w:val="000B54A6"/>
    <w:rsid w:val="000B561A"/>
    <w:rsid w:val="000B573E"/>
    <w:rsid w:val="000B58AE"/>
    <w:rsid w:val="000B59F6"/>
    <w:rsid w:val="000B5A81"/>
    <w:rsid w:val="000B5B07"/>
    <w:rsid w:val="000B5B35"/>
    <w:rsid w:val="000B5E44"/>
    <w:rsid w:val="000B5EF5"/>
    <w:rsid w:val="000B6133"/>
    <w:rsid w:val="000B6174"/>
    <w:rsid w:val="000B61E2"/>
    <w:rsid w:val="000B62F5"/>
    <w:rsid w:val="000B64C8"/>
    <w:rsid w:val="000B6607"/>
    <w:rsid w:val="000B665A"/>
    <w:rsid w:val="000B670D"/>
    <w:rsid w:val="000B6896"/>
    <w:rsid w:val="000B68CA"/>
    <w:rsid w:val="000B69B3"/>
    <w:rsid w:val="000B6EEB"/>
    <w:rsid w:val="000B6FA8"/>
    <w:rsid w:val="000B707E"/>
    <w:rsid w:val="000B724B"/>
    <w:rsid w:val="000B72F4"/>
    <w:rsid w:val="000B73CB"/>
    <w:rsid w:val="000B73CE"/>
    <w:rsid w:val="000B75E2"/>
    <w:rsid w:val="000B7613"/>
    <w:rsid w:val="000B7708"/>
    <w:rsid w:val="000B771F"/>
    <w:rsid w:val="000B7749"/>
    <w:rsid w:val="000B78BB"/>
    <w:rsid w:val="000B7946"/>
    <w:rsid w:val="000B79AA"/>
    <w:rsid w:val="000B79CF"/>
    <w:rsid w:val="000B7B1C"/>
    <w:rsid w:val="000B7C58"/>
    <w:rsid w:val="000B7DA0"/>
    <w:rsid w:val="000B7DA2"/>
    <w:rsid w:val="000B7EF6"/>
    <w:rsid w:val="000B7F03"/>
    <w:rsid w:val="000B7F4B"/>
    <w:rsid w:val="000B7F71"/>
    <w:rsid w:val="000C0026"/>
    <w:rsid w:val="000C0280"/>
    <w:rsid w:val="000C0365"/>
    <w:rsid w:val="000C03EC"/>
    <w:rsid w:val="000C044F"/>
    <w:rsid w:val="000C046C"/>
    <w:rsid w:val="000C04AC"/>
    <w:rsid w:val="000C07F7"/>
    <w:rsid w:val="000C0C6B"/>
    <w:rsid w:val="000C0D0B"/>
    <w:rsid w:val="000C0DAA"/>
    <w:rsid w:val="000C1038"/>
    <w:rsid w:val="000C12C9"/>
    <w:rsid w:val="000C12D0"/>
    <w:rsid w:val="000C1356"/>
    <w:rsid w:val="000C13FA"/>
    <w:rsid w:val="000C1492"/>
    <w:rsid w:val="000C14CC"/>
    <w:rsid w:val="000C162C"/>
    <w:rsid w:val="000C1852"/>
    <w:rsid w:val="000C186E"/>
    <w:rsid w:val="000C1919"/>
    <w:rsid w:val="000C1BE9"/>
    <w:rsid w:val="000C1C4A"/>
    <w:rsid w:val="000C1E5D"/>
    <w:rsid w:val="000C1EBF"/>
    <w:rsid w:val="000C1F88"/>
    <w:rsid w:val="000C1FC9"/>
    <w:rsid w:val="000C209E"/>
    <w:rsid w:val="000C2111"/>
    <w:rsid w:val="000C2280"/>
    <w:rsid w:val="000C2368"/>
    <w:rsid w:val="000C263D"/>
    <w:rsid w:val="000C2711"/>
    <w:rsid w:val="000C271C"/>
    <w:rsid w:val="000C272C"/>
    <w:rsid w:val="000C2912"/>
    <w:rsid w:val="000C2B9B"/>
    <w:rsid w:val="000C2DE4"/>
    <w:rsid w:val="000C2F07"/>
    <w:rsid w:val="000C2F5D"/>
    <w:rsid w:val="000C325B"/>
    <w:rsid w:val="000C3450"/>
    <w:rsid w:val="000C3642"/>
    <w:rsid w:val="000C370D"/>
    <w:rsid w:val="000C3865"/>
    <w:rsid w:val="000C38FB"/>
    <w:rsid w:val="000C3A2E"/>
    <w:rsid w:val="000C3C30"/>
    <w:rsid w:val="000C3CED"/>
    <w:rsid w:val="000C3D6E"/>
    <w:rsid w:val="000C3D84"/>
    <w:rsid w:val="000C4145"/>
    <w:rsid w:val="000C4283"/>
    <w:rsid w:val="000C42B1"/>
    <w:rsid w:val="000C4594"/>
    <w:rsid w:val="000C47C2"/>
    <w:rsid w:val="000C4949"/>
    <w:rsid w:val="000C4A81"/>
    <w:rsid w:val="000C4C29"/>
    <w:rsid w:val="000C4C90"/>
    <w:rsid w:val="000C4EC1"/>
    <w:rsid w:val="000C4ECA"/>
    <w:rsid w:val="000C4EDE"/>
    <w:rsid w:val="000C517E"/>
    <w:rsid w:val="000C5364"/>
    <w:rsid w:val="000C53EE"/>
    <w:rsid w:val="000C555C"/>
    <w:rsid w:val="000C560A"/>
    <w:rsid w:val="000C574F"/>
    <w:rsid w:val="000C57C2"/>
    <w:rsid w:val="000C587B"/>
    <w:rsid w:val="000C5BAE"/>
    <w:rsid w:val="000C5BD0"/>
    <w:rsid w:val="000C5CE6"/>
    <w:rsid w:val="000C5D8B"/>
    <w:rsid w:val="000C5DB6"/>
    <w:rsid w:val="000C5EC3"/>
    <w:rsid w:val="000C60A3"/>
    <w:rsid w:val="000C6450"/>
    <w:rsid w:val="000C6C6D"/>
    <w:rsid w:val="000C6D49"/>
    <w:rsid w:val="000C6DF9"/>
    <w:rsid w:val="000C6E49"/>
    <w:rsid w:val="000C6EC8"/>
    <w:rsid w:val="000C6EF3"/>
    <w:rsid w:val="000C703E"/>
    <w:rsid w:val="000C70A3"/>
    <w:rsid w:val="000C70B8"/>
    <w:rsid w:val="000C7127"/>
    <w:rsid w:val="000C71E7"/>
    <w:rsid w:val="000C72D8"/>
    <w:rsid w:val="000C75E1"/>
    <w:rsid w:val="000C7915"/>
    <w:rsid w:val="000C79D1"/>
    <w:rsid w:val="000C7A82"/>
    <w:rsid w:val="000C7C2A"/>
    <w:rsid w:val="000C7DD9"/>
    <w:rsid w:val="000C7E47"/>
    <w:rsid w:val="000C7E53"/>
    <w:rsid w:val="000C7ED2"/>
    <w:rsid w:val="000D005E"/>
    <w:rsid w:val="000D00BC"/>
    <w:rsid w:val="000D01DC"/>
    <w:rsid w:val="000D0208"/>
    <w:rsid w:val="000D0426"/>
    <w:rsid w:val="000D04C3"/>
    <w:rsid w:val="000D0670"/>
    <w:rsid w:val="000D07BB"/>
    <w:rsid w:val="000D07CC"/>
    <w:rsid w:val="000D092A"/>
    <w:rsid w:val="000D0988"/>
    <w:rsid w:val="000D09DE"/>
    <w:rsid w:val="000D0B0E"/>
    <w:rsid w:val="000D0BBA"/>
    <w:rsid w:val="000D0C31"/>
    <w:rsid w:val="000D0E85"/>
    <w:rsid w:val="000D0E9A"/>
    <w:rsid w:val="000D0F05"/>
    <w:rsid w:val="000D0F70"/>
    <w:rsid w:val="000D125E"/>
    <w:rsid w:val="000D1276"/>
    <w:rsid w:val="000D12EB"/>
    <w:rsid w:val="000D1382"/>
    <w:rsid w:val="000D1483"/>
    <w:rsid w:val="000D15D4"/>
    <w:rsid w:val="000D163A"/>
    <w:rsid w:val="000D1867"/>
    <w:rsid w:val="000D1906"/>
    <w:rsid w:val="000D1B41"/>
    <w:rsid w:val="000D1B9D"/>
    <w:rsid w:val="000D1BEE"/>
    <w:rsid w:val="000D1BF3"/>
    <w:rsid w:val="000D1C0F"/>
    <w:rsid w:val="000D1C97"/>
    <w:rsid w:val="000D1CFC"/>
    <w:rsid w:val="000D1D65"/>
    <w:rsid w:val="000D23D5"/>
    <w:rsid w:val="000D2630"/>
    <w:rsid w:val="000D27FE"/>
    <w:rsid w:val="000D2C27"/>
    <w:rsid w:val="000D2CE8"/>
    <w:rsid w:val="000D2D85"/>
    <w:rsid w:val="000D2E94"/>
    <w:rsid w:val="000D2EE7"/>
    <w:rsid w:val="000D2F5A"/>
    <w:rsid w:val="000D2FCF"/>
    <w:rsid w:val="000D30F6"/>
    <w:rsid w:val="000D31A1"/>
    <w:rsid w:val="000D34E8"/>
    <w:rsid w:val="000D36B5"/>
    <w:rsid w:val="000D37AA"/>
    <w:rsid w:val="000D385E"/>
    <w:rsid w:val="000D3CAF"/>
    <w:rsid w:val="000D3CC2"/>
    <w:rsid w:val="000D3D70"/>
    <w:rsid w:val="000D3E7E"/>
    <w:rsid w:val="000D4032"/>
    <w:rsid w:val="000D430C"/>
    <w:rsid w:val="000D459B"/>
    <w:rsid w:val="000D45CE"/>
    <w:rsid w:val="000D460F"/>
    <w:rsid w:val="000D4729"/>
    <w:rsid w:val="000D477D"/>
    <w:rsid w:val="000D47D8"/>
    <w:rsid w:val="000D48CE"/>
    <w:rsid w:val="000D4966"/>
    <w:rsid w:val="000D49A0"/>
    <w:rsid w:val="000D4FAB"/>
    <w:rsid w:val="000D50CE"/>
    <w:rsid w:val="000D519F"/>
    <w:rsid w:val="000D532E"/>
    <w:rsid w:val="000D534D"/>
    <w:rsid w:val="000D53D5"/>
    <w:rsid w:val="000D5457"/>
    <w:rsid w:val="000D5823"/>
    <w:rsid w:val="000D5A4A"/>
    <w:rsid w:val="000D5AAE"/>
    <w:rsid w:val="000D5BA5"/>
    <w:rsid w:val="000D5BCE"/>
    <w:rsid w:val="000D5BF5"/>
    <w:rsid w:val="000D5EC0"/>
    <w:rsid w:val="000D6058"/>
    <w:rsid w:val="000D609F"/>
    <w:rsid w:val="000D60A7"/>
    <w:rsid w:val="000D6143"/>
    <w:rsid w:val="000D648B"/>
    <w:rsid w:val="000D65E1"/>
    <w:rsid w:val="000D67F1"/>
    <w:rsid w:val="000D6BE7"/>
    <w:rsid w:val="000D6C5A"/>
    <w:rsid w:val="000D6CDD"/>
    <w:rsid w:val="000D6D46"/>
    <w:rsid w:val="000D7178"/>
    <w:rsid w:val="000D71B4"/>
    <w:rsid w:val="000D7273"/>
    <w:rsid w:val="000D72A1"/>
    <w:rsid w:val="000D72BA"/>
    <w:rsid w:val="000D72BC"/>
    <w:rsid w:val="000D72EB"/>
    <w:rsid w:val="000D7323"/>
    <w:rsid w:val="000D7338"/>
    <w:rsid w:val="000D7348"/>
    <w:rsid w:val="000D736D"/>
    <w:rsid w:val="000D769C"/>
    <w:rsid w:val="000D7800"/>
    <w:rsid w:val="000D786E"/>
    <w:rsid w:val="000D7B16"/>
    <w:rsid w:val="000D7B35"/>
    <w:rsid w:val="000D7B96"/>
    <w:rsid w:val="000D7DF7"/>
    <w:rsid w:val="000D7E89"/>
    <w:rsid w:val="000E0024"/>
    <w:rsid w:val="000E0043"/>
    <w:rsid w:val="000E0441"/>
    <w:rsid w:val="000E0485"/>
    <w:rsid w:val="000E0552"/>
    <w:rsid w:val="000E0623"/>
    <w:rsid w:val="000E0666"/>
    <w:rsid w:val="000E09CC"/>
    <w:rsid w:val="000E0A37"/>
    <w:rsid w:val="000E0DDF"/>
    <w:rsid w:val="000E0FB5"/>
    <w:rsid w:val="000E0FCD"/>
    <w:rsid w:val="000E116E"/>
    <w:rsid w:val="000E13AF"/>
    <w:rsid w:val="000E142B"/>
    <w:rsid w:val="000E1585"/>
    <w:rsid w:val="000E1860"/>
    <w:rsid w:val="000E18BA"/>
    <w:rsid w:val="000E18D4"/>
    <w:rsid w:val="000E1A5F"/>
    <w:rsid w:val="000E1BC1"/>
    <w:rsid w:val="000E1C82"/>
    <w:rsid w:val="000E1E45"/>
    <w:rsid w:val="000E2192"/>
    <w:rsid w:val="000E2207"/>
    <w:rsid w:val="000E25F8"/>
    <w:rsid w:val="000E27BF"/>
    <w:rsid w:val="000E2802"/>
    <w:rsid w:val="000E288D"/>
    <w:rsid w:val="000E2B42"/>
    <w:rsid w:val="000E2C81"/>
    <w:rsid w:val="000E2E5D"/>
    <w:rsid w:val="000E2E70"/>
    <w:rsid w:val="000E3067"/>
    <w:rsid w:val="000E3304"/>
    <w:rsid w:val="000E337C"/>
    <w:rsid w:val="000E36A6"/>
    <w:rsid w:val="000E371B"/>
    <w:rsid w:val="000E3765"/>
    <w:rsid w:val="000E3947"/>
    <w:rsid w:val="000E3B78"/>
    <w:rsid w:val="000E3BF4"/>
    <w:rsid w:val="000E3D93"/>
    <w:rsid w:val="000E3DC1"/>
    <w:rsid w:val="000E3F15"/>
    <w:rsid w:val="000E4002"/>
    <w:rsid w:val="000E4017"/>
    <w:rsid w:val="000E4066"/>
    <w:rsid w:val="000E444E"/>
    <w:rsid w:val="000E4861"/>
    <w:rsid w:val="000E48F1"/>
    <w:rsid w:val="000E4BBF"/>
    <w:rsid w:val="000E4C65"/>
    <w:rsid w:val="000E4D36"/>
    <w:rsid w:val="000E4DB3"/>
    <w:rsid w:val="000E4E22"/>
    <w:rsid w:val="000E4F32"/>
    <w:rsid w:val="000E4F33"/>
    <w:rsid w:val="000E501C"/>
    <w:rsid w:val="000E5261"/>
    <w:rsid w:val="000E5407"/>
    <w:rsid w:val="000E543F"/>
    <w:rsid w:val="000E554D"/>
    <w:rsid w:val="000E59A1"/>
    <w:rsid w:val="000E5BE6"/>
    <w:rsid w:val="000E5CC3"/>
    <w:rsid w:val="000E5CD4"/>
    <w:rsid w:val="000E5D0F"/>
    <w:rsid w:val="000E5D93"/>
    <w:rsid w:val="000E6112"/>
    <w:rsid w:val="000E61C3"/>
    <w:rsid w:val="000E629C"/>
    <w:rsid w:val="000E62AE"/>
    <w:rsid w:val="000E64A2"/>
    <w:rsid w:val="000E6516"/>
    <w:rsid w:val="000E66D7"/>
    <w:rsid w:val="000E6750"/>
    <w:rsid w:val="000E6794"/>
    <w:rsid w:val="000E681A"/>
    <w:rsid w:val="000E6859"/>
    <w:rsid w:val="000E69D7"/>
    <w:rsid w:val="000E6DCB"/>
    <w:rsid w:val="000E6E91"/>
    <w:rsid w:val="000E6F1C"/>
    <w:rsid w:val="000E6F26"/>
    <w:rsid w:val="000E6F89"/>
    <w:rsid w:val="000E724E"/>
    <w:rsid w:val="000E7330"/>
    <w:rsid w:val="000E7359"/>
    <w:rsid w:val="000E738C"/>
    <w:rsid w:val="000E748C"/>
    <w:rsid w:val="000E74F5"/>
    <w:rsid w:val="000E7640"/>
    <w:rsid w:val="000E7865"/>
    <w:rsid w:val="000E78A6"/>
    <w:rsid w:val="000E79BA"/>
    <w:rsid w:val="000E7B16"/>
    <w:rsid w:val="000E7B75"/>
    <w:rsid w:val="000E7BAB"/>
    <w:rsid w:val="000E7BDF"/>
    <w:rsid w:val="000E7C84"/>
    <w:rsid w:val="000E7CA6"/>
    <w:rsid w:val="000E7F5C"/>
    <w:rsid w:val="000F000C"/>
    <w:rsid w:val="000F0148"/>
    <w:rsid w:val="000F0263"/>
    <w:rsid w:val="000F02B7"/>
    <w:rsid w:val="000F045D"/>
    <w:rsid w:val="000F060B"/>
    <w:rsid w:val="000F073D"/>
    <w:rsid w:val="000F0B11"/>
    <w:rsid w:val="000F0CCE"/>
    <w:rsid w:val="000F0D52"/>
    <w:rsid w:val="000F0D66"/>
    <w:rsid w:val="000F0E09"/>
    <w:rsid w:val="000F10B3"/>
    <w:rsid w:val="000F10DB"/>
    <w:rsid w:val="000F114F"/>
    <w:rsid w:val="000F11A1"/>
    <w:rsid w:val="000F1245"/>
    <w:rsid w:val="000F136D"/>
    <w:rsid w:val="000F1536"/>
    <w:rsid w:val="000F1586"/>
    <w:rsid w:val="000F17F5"/>
    <w:rsid w:val="000F19E5"/>
    <w:rsid w:val="000F1A5A"/>
    <w:rsid w:val="000F1AD3"/>
    <w:rsid w:val="000F1B15"/>
    <w:rsid w:val="000F1BFF"/>
    <w:rsid w:val="000F1CB8"/>
    <w:rsid w:val="000F21AD"/>
    <w:rsid w:val="000F21C5"/>
    <w:rsid w:val="000F21DC"/>
    <w:rsid w:val="000F21E6"/>
    <w:rsid w:val="000F2254"/>
    <w:rsid w:val="000F22B2"/>
    <w:rsid w:val="000F232F"/>
    <w:rsid w:val="000F2444"/>
    <w:rsid w:val="000F244F"/>
    <w:rsid w:val="000F245F"/>
    <w:rsid w:val="000F249B"/>
    <w:rsid w:val="000F24BE"/>
    <w:rsid w:val="000F25A5"/>
    <w:rsid w:val="000F28DD"/>
    <w:rsid w:val="000F2B1B"/>
    <w:rsid w:val="000F2C33"/>
    <w:rsid w:val="000F2C81"/>
    <w:rsid w:val="000F2D00"/>
    <w:rsid w:val="000F2E0A"/>
    <w:rsid w:val="000F2F3E"/>
    <w:rsid w:val="000F31DE"/>
    <w:rsid w:val="000F31FF"/>
    <w:rsid w:val="000F32BB"/>
    <w:rsid w:val="000F3363"/>
    <w:rsid w:val="000F3414"/>
    <w:rsid w:val="000F3430"/>
    <w:rsid w:val="000F3445"/>
    <w:rsid w:val="000F34D1"/>
    <w:rsid w:val="000F35C4"/>
    <w:rsid w:val="000F36EF"/>
    <w:rsid w:val="000F37FF"/>
    <w:rsid w:val="000F388D"/>
    <w:rsid w:val="000F3A5F"/>
    <w:rsid w:val="000F3AFD"/>
    <w:rsid w:val="000F3E19"/>
    <w:rsid w:val="000F43A4"/>
    <w:rsid w:val="000F4451"/>
    <w:rsid w:val="000F4517"/>
    <w:rsid w:val="000F468B"/>
    <w:rsid w:val="000F476B"/>
    <w:rsid w:val="000F47BB"/>
    <w:rsid w:val="000F48CF"/>
    <w:rsid w:val="000F4A3C"/>
    <w:rsid w:val="000F4BD7"/>
    <w:rsid w:val="000F4BFE"/>
    <w:rsid w:val="000F4C10"/>
    <w:rsid w:val="000F4C7A"/>
    <w:rsid w:val="000F4D4F"/>
    <w:rsid w:val="000F4E16"/>
    <w:rsid w:val="000F4E65"/>
    <w:rsid w:val="000F4EC0"/>
    <w:rsid w:val="000F4EE5"/>
    <w:rsid w:val="000F4FD2"/>
    <w:rsid w:val="000F5009"/>
    <w:rsid w:val="000F5011"/>
    <w:rsid w:val="000F5238"/>
    <w:rsid w:val="000F526C"/>
    <w:rsid w:val="000F526E"/>
    <w:rsid w:val="000F528A"/>
    <w:rsid w:val="000F52C7"/>
    <w:rsid w:val="000F5307"/>
    <w:rsid w:val="000F5310"/>
    <w:rsid w:val="000F53F1"/>
    <w:rsid w:val="000F551B"/>
    <w:rsid w:val="000F55B2"/>
    <w:rsid w:val="000F5825"/>
    <w:rsid w:val="000F5863"/>
    <w:rsid w:val="000F597F"/>
    <w:rsid w:val="000F5B53"/>
    <w:rsid w:val="000F5D7A"/>
    <w:rsid w:val="000F5DA3"/>
    <w:rsid w:val="000F5DDF"/>
    <w:rsid w:val="000F5E3A"/>
    <w:rsid w:val="000F5E6F"/>
    <w:rsid w:val="000F5FBE"/>
    <w:rsid w:val="000F61A7"/>
    <w:rsid w:val="000F63E2"/>
    <w:rsid w:val="000F64D1"/>
    <w:rsid w:val="000F659F"/>
    <w:rsid w:val="000F6767"/>
    <w:rsid w:val="000F68DD"/>
    <w:rsid w:val="000F6AEB"/>
    <w:rsid w:val="000F6B03"/>
    <w:rsid w:val="000F6E47"/>
    <w:rsid w:val="000F6F57"/>
    <w:rsid w:val="000F7108"/>
    <w:rsid w:val="000F71C2"/>
    <w:rsid w:val="000F732B"/>
    <w:rsid w:val="000F73AF"/>
    <w:rsid w:val="000F75A8"/>
    <w:rsid w:val="000F7881"/>
    <w:rsid w:val="000F78CF"/>
    <w:rsid w:val="000F7CB6"/>
    <w:rsid w:val="000F7ED4"/>
    <w:rsid w:val="001000BD"/>
    <w:rsid w:val="001000F8"/>
    <w:rsid w:val="001000F9"/>
    <w:rsid w:val="00100163"/>
    <w:rsid w:val="001001DC"/>
    <w:rsid w:val="0010041A"/>
    <w:rsid w:val="001004AF"/>
    <w:rsid w:val="001004C6"/>
    <w:rsid w:val="001006F6"/>
    <w:rsid w:val="00100728"/>
    <w:rsid w:val="00100AB0"/>
    <w:rsid w:val="00100B20"/>
    <w:rsid w:val="00100C4C"/>
    <w:rsid w:val="00100C9E"/>
    <w:rsid w:val="00100CEF"/>
    <w:rsid w:val="00100E7B"/>
    <w:rsid w:val="0010100B"/>
    <w:rsid w:val="00101040"/>
    <w:rsid w:val="00101050"/>
    <w:rsid w:val="00101116"/>
    <w:rsid w:val="00101125"/>
    <w:rsid w:val="00101189"/>
    <w:rsid w:val="001011C5"/>
    <w:rsid w:val="00101265"/>
    <w:rsid w:val="00101270"/>
    <w:rsid w:val="00101358"/>
    <w:rsid w:val="00101430"/>
    <w:rsid w:val="001014A3"/>
    <w:rsid w:val="001014C0"/>
    <w:rsid w:val="001015CC"/>
    <w:rsid w:val="0010163D"/>
    <w:rsid w:val="00101989"/>
    <w:rsid w:val="001019E1"/>
    <w:rsid w:val="00101A0A"/>
    <w:rsid w:val="00101ED6"/>
    <w:rsid w:val="00101FB3"/>
    <w:rsid w:val="0010204C"/>
    <w:rsid w:val="00102062"/>
    <w:rsid w:val="00102097"/>
    <w:rsid w:val="001021ED"/>
    <w:rsid w:val="001025BE"/>
    <w:rsid w:val="001026C6"/>
    <w:rsid w:val="001026EF"/>
    <w:rsid w:val="00102718"/>
    <w:rsid w:val="001028C5"/>
    <w:rsid w:val="00102948"/>
    <w:rsid w:val="00102BB0"/>
    <w:rsid w:val="00102CC6"/>
    <w:rsid w:val="00102EB4"/>
    <w:rsid w:val="00102EBD"/>
    <w:rsid w:val="00102FF1"/>
    <w:rsid w:val="0010301F"/>
    <w:rsid w:val="0010307D"/>
    <w:rsid w:val="001031FD"/>
    <w:rsid w:val="0010328E"/>
    <w:rsid w:val="001032E4"/>
    <w:rsid w:val="0010350D"/>
    <w:rsid w:val="001035B0"/>
    <w:rsid w:val="001035B8"/>
    <w:rsid w:val="0010367E"/>
    <w:rsid w:val="00103685"/>
    <w:rsid w:val="00103882"/>
    <w:rsid w:val="00103897"/>
    <w:rsid w:val="00103912"/>
    <w:rsid w:val="00103B9D"/>
    <w:rsid w:val="00103D0F"/>
    <w:rsid w:val="00103E53"/>
    <w:rsid w:val="00103F89"/>
    <w:rsid w:val="00103FC1"/>
    <w:rsid w:val="001040D6"/>
    <w:rsid w:val="001042B4"/>
    <w:rsid w:val="0010446D"/>
    <w:rsid w:val="001046DF"/>
    <w:rsid w:val="001046F4"/>
    <w:rsid w:val="00104834"/>
    <w:rsid w:val="0010489B"/>
    <w:rsid w:val="001048B1"/>
    <w:rsid w:val="00104934"/>
    <w:rsid w:val="00104BD7"/>
    <w:rsid w:val="00104C19"/>
    <w:rsid w:val="00104C3B"/>
    <w:rsid w:val="00104C91"/>
    <w:rsid w:val="00104EB3"/>
    <w:rsid w:val="00104ED3"/>
    <w:rsid w:val="0010535E"/>
    <w:rsid w:val="001053F8"/>
    <w:rsid w:val="00105411"/>
    <w:rsid w:val="00105809"/>
    <w:rsid w:val="0010593D"/>
    <w:rsid w:val="001059AF"/>
    <w:rsid w:val="001059E1"/>
    <w:rsid w:val="00105A99"/>
    <w:rsid w:val="00105B9E"/>
    <w:rsid w:val="00105D61"/>
    <w:rsid w:val="00105E35"/>
    <w:rsid w:val="00106056"/>
    <w:rsid w:val="001060C1"/>
    <w:rsid w:val="00106192"/>
    <w:rsid w:val="001062F0"/>
    <w:rsid w:val="0010630C"/>
    <w:rsid w:val="00106342"/>
    <w:rsid w:val="0010667F"/>
    <w:rsid w:val="001067A5"/>
    <w:rsid w:val="00106ADA"/>
    <w:rsid w:val="00106BBD"/>
    <w:rsid w:val="00106C02"/>
    <w:rsid w:val="0010710A"/>
    <w:rsid w:val="001071F1"/>
    <w:rsid w:val="001072B4"/>
    <w:rsid w:val="0010735C"/>
    <w:rsid w:val="00107409"/>
    <w:rsid w:val="0010750E"/>
    <w:rsid w:val="00107613"/>
    <w:rsid w:val="00107930"/>
    <w:rsid w:val="00107966"/>
    <w:rsid w:val="001079F3"/>
    <w:rsid w:val="00107A30"/>
    <w:rsid w:val="00107C31"/>
    <w:rsid w:val="00107C43"/>
    <w:rsid w:val="00107E82"/>
    <w:rsid w:val="00107F10"/>
    <w:rsid w:val="00107F5C"/>
    <w:rsid w:val="0011036A"/>
    <w:rsid w:val="001103E5"/>
    <w:rsid w:val="0011045F"/>
    <w:rsid w:val="001105FA"/>
    <w:rsid w:val="00110688"/>
    <w:rsid w:val="001107FD"/>
    <w:rsid w:val="001108D6"/>
    <w:rsid w:val="0011095E"/>
    <w:rsid w:val="0011099C"/>
    <w:rsid w:val="00110A02"/>
    <w:rsid w:val="00110A0A"/>
    <w:rsid w:val="00110B8A"/>
    <w:rsid w:val="00110C92"/>
    <w:rsid w:val="00110D16"/>
    <w:rsid w:val="00110D4C"/>
    <w:rsid w:val="00110E5C"/>
    <w:rsid w:val="001110F6"/>
    <w:rsid w:val="00111274"/>
    <w:rsid w:val="001114CA"/>
    <w:rsid w:val="001114FF"/>
    <w:rsid w:val="00111520"/>
    <w:rsid w:val="00111732"/>
    <w:rsid w:val="00111876"/>
    <w:rsid w:val="00111923"/>
    <w:rsid w:val="0011198C"/>
    <w:rsid w:val="001119AE"/>
    <w:rsid w:val="00111AD8"/>
    <w:rsid w:val="00111AE5"/>
    <w:rsid w:val="00111C8D"/>
    <w:rsid w:val="00111F78"/>
    <w:rsid w:val="001120BB"/>
    <w:rsid w:val="00112322"/>
    <w:rsid w:val="00112467"/>
    <w:rsid w:val="001124F3"/>
    <w:rsid w:val="00112705"/>
    <w:rsid w:val="0011271A"/>
    <w:rsid w:val="001127EB"/>
    <w:rsid w:val="00112C55"/>
    <w:rsid w:val="00112E06"/>
    <w:rsid w:val="00112E2A"/>
    <w:rsid w:val="00112F00"/>
    <w:rsid w:val="00112F62"/>
    <w:rsid w:val="00112FDC"/>
    <w:rsid w:val="00112FFB"/>
    <w:rsid w:val="001132E6"/>
    <w:rsid w:val="0011333D"/>
    <w:rsid w:val="0011348A"/>
    <w:rsid w:val="001134D6"/>
    <w:rsid w:val="0011366A"/>
    <w:rsid w:val="001136DB"/>
    <w:rsid w:val="001136DC"/>
    <w:rsid w:val="00113726"/>
    <w:rsid w:val="00113B00"/>
    <w:rsid w:val="00113B19"/>
    <w:rsid w:val="00113CF6"/>
    <w:rsid w:val="00113DDC"/>
    <w:rsid w:val="00113EAB"/>
    <w:rsid w:val="00113F21"/>
    <w:rsid w:val="00113F97"/>
    <w:rsid w:val="00113FDB"/>
    <w:rsid w:val="0011413F"/>
    <w:rsid w:val="0011421E"/>
    <w:rsid w:val="00114267"/>
    <w:rsid w:val="001143B8"/>
    <w:rsid w:val="001144D9"/>
    <w:rsid w:val="001144ED"/>
    <w:rsid w:val="00114657"/>
    <w:rsid w:val="0011474C"/>
    <w:rsid w:val="00114796"/>
    <w:rsid w:val="00114866"/>
    <w:rsid w:val="00114902"/>
    <w:rsid w:val="0011499D"/>
    <w:rsid w:val="00114C36"/>
    <w:rsid w:val="00114C60"/>
    <w:rsid w:val="00114CE0"/>
    <w:rsid w:val="00114F0C"/>
    <w:rsid w:val="00114F1B"/>
    <w:rsid w:val="0011502E"/>
    <w:rsid w:val="00115050"/>
    <w:rsid w:val="001150FB"/>
    <w:rsid w:val="0011517C"/>
    <w:rsid w:val="00115222"/>
    <w:rsid w:val="00115358"/>
    <w:rsid w:val="00115535"/>
    <w:rsid w:val="0011578A"/>
    <w:rsid w:val="0011586C"/>
    <w:rsid w:val="00115C73"/>
    <w:rsid w:val="00115CAF"/>
    <w:rsid w:val="00115CF2"/>
    <w:rsid w:val="00115D62"/>
    <w:rsid w:val="00115D78"/>
    <w:rsid w:val="00115DBE"/>
    <w:rsid w:val="00115E10"/>
    <w:rsid w:val="00115E2A"/>
    <w:rsid w:val="00115F79"/>
    <w:rsid w:val="0011616A"/>
    <w:rsid w:val="001161C4"/>
    <w:rsid w:val="001164AE"/>
    <w:rsid w:val="001164F3"/>
    <w:rsid w:val="00116603"/>
    <w:rsid w:val="00116634"/>
    <w:rsid w:val="001166AC"/>
    <w:rsid w:val="0011684A"/>
    <w:rsid w:val="0011697E"/>
    <w:rsid w:val="00116991"/>
    <w:rsid w:val="001169ED"/>
    <w:rsid w:val="00116BF9"/>
    <w:rsid w:val="00116E33"/>
    <w:rsid w:val="00116E37"/>
    <w:rsid w:val="00116EC1"/>
    <w:rsid w:val="00116ECB"/>
    <w:rsid w:val="00116F41"/>
    <w:rsid w:val="00116FD5"/>
    <w:rsid w:val="001170EB"/>
    <w:rsid w:val="001171CA"/>
    <w:rsid w:val="0011734B"/>
    <w:rsid w:val="00117369"/>
    <w:rsid w:val="001174A1"/>
    <w:rsid w:val="0011752D"/>
    <w:rsid w:val="00117A31"/>
    <w:rsid w:val="00117BA1"/>
    <w:rsid w:val="00117E83"/>
    <w:rsid w:val="00117EEC"/>
    <w:rsid w:val="00118E90"/>
    <w:rsid w:val="00120091"/>
    <w:rsid w:val="0012022E"/>
    <w:rsid w:val="0012032C"/>
    <w:rsid w:val="00120358"/>
    <w:rsid w:val="00120426"/>
    <w:rsid w:val="0012043B"/>
    <w:rsid w:val="001205B4"/>
    <w:rsid w:val="00120619"/>
    <w:rsid w:val="001206A6"/>
    <w:rsid w:val="0012092C"/>
    <w:rsid w:val="00120A0E"/>
    <w:rsid w:val="00120A4B"/>
    <w:rsid w:val="00120CB1"/>
    <w:rsid w:val="00120D7D"/>
    <w:rsid w:val="00120DC6"/>
    <w:rsid w:val="00120DD4"/>
    <w:rsid w:val="00120F7F"/>
    <w:rsid w:val="00120FF5"/>
    <w:rsid w:val="001210C6"/>
    <w:rsid w:val="00121281"/>
    <w:rsid w:val="0012137B"/>
    <w:rsid w:val="00121501"/>
    <w:rsid w:val="00121913"/>
    <w:rsid w:val="00121B58"/>
    <w:rsid w:val="00121BA2"/>
    <w:rsid w:val="00121C2E"/>
    <w:rsid w:val="00121D2F"/>
    <w:rsid w:val="00121EDC"/>
    <w:rsid w:val="00121F87"/>
    <w:rsid w:val="00121FEB"/>
    <w:rsid w:val="001222A3"/>
    <w:rsid w:val="001223AB"/>
    <w:rsid w:val="001224FC"/>
    <w:rsid w:val="001224FE"/>
    <w:rsid w:val="00122521"/>
    <w:rsid w:val="0012256F"/>
    <w:rsid w:val="00122857"/>
    <w:rsid w:val="00122977"/>
    <w:rsid w:val="00122A93"/>
    <w:rsid w:val="00122AED"/>
    <w:rsid w:val="00122B9A"/>
    <w:rsid w:val="00122D78"/>
    <w:rsid w:val="00122DA3"/>
    <w:rsid w:val="00122E3F"/>
    <w:rsid w:val="00122E64"/>
    <w:rsid w:val="00122F47"/>
    <w:rsid w:val="00123006"/>
    <w:rsid w:val="00123161"/>
    <w:rsid w:val="001231ED"/>
    <w:rsid w:val="0012325C"/>
    <w:rsid w:val="0012340E"/>
    <w:rsid w:val="0012346D"/>
    <w:rsid w:val="0012348B"/>
    <w:rsid w:val="001234E1"/>
    <w:rsid w:val="00123638"/>
    <w:rsid w:val="001237AB"/>
    <w:rsid w:val="00123BAF"/>
    <w:rsid w:val="00123CC0"/>
    <w:rsid w:val="00123E17"/>
    <w:rsid w:val="00123E63"/>
    <w:rsid w:val="00123EC0"/>
    <w:rsid w:val="00123ED9"/>
    <w:rsid w:val="00123EFD"/>
    <w:rsid w:val="00123F1C"/>
    <w:rsid w:val="00124090"/>
    <w:rsid w:val="001244AB"/>
    <w:rsid w:val="0012466D"/>
    <w:rsid w:val="0012470A"/>
    <w:rsid w:val="001247CC"/>
    <w:rsid w:val="00124804"/>
    <w:rsid w:val="0012488E"/>
    <w:rsid w:val="00124A87"/>
    <w:rsid w:val="00124AD3"/>
    <w:rsid w:val="00124B1B"/>
    <w:rsid w:val="00124B98"/>
    <w:rsid w:val="00124CDA"/>
    <w:rsid w:val="00124D44"/>
    <w:rsid w:val="00124D72"/>
    <w:rsid w:val="00124EF5"/>
    <w:rsid w:val="001250E8"/>
    <w:rsid w:val="00125215"/>
    <w:rsid w:val="001253B1"/>
    <w:rsid w:val="001253EE"/>
    <w:rsid w:val="0012578D"/>
    <w:rsid w:val="00125A1C"/>
    <w:rsid w:val="00125A2C"/>
    <w:rsid w:val="00125A50"/>
    <w:rsid w:val="00125C4A"/>
    <w:rsid w:val="00125D98"/>
    <w:rsid w:val="00125E5B"/>
    <w:rsid w:val="00125F0F"/>
    <w:rsid w:val="00125F16"/>
    <w:rsid w:val="001261C2"/>
    <w:rsid w:val="001261EE"/>
    <w:rsid w:val="00126219"/>
    <w:rsid w:val="001263BD"/>
    <w:rsid w:val="001263F7"/>
    <w:rsid w:val="00126426"/>
    <w:rsid w:val="0012653D"/>
    <w:rsid w:val="00126584"/>
    <w:rsid w:val="001265AA"/>
    <w:rsid w:val="001266B0"/>
    <w:rsid w:val="00126720"/>
    <w:rsid w:val="00126822"/>
    <w:rsid w:val="00126A6A"/>
    <w:rsid w:val="00126AD0"/>
    <w:rsid w:val="00126AE0"/>
    <w:rsid w:val="00126AFA"/>
    <w:rsid w:val="00126D1C"/>
    <w:rsid w:val="00126E89"/>
    <w:rsid w:val="00126EE2"/>
    <w:rsid w:val="00126F18"/>
    <w:rsid w:val="001270A8"/>
    <w:rsid w:val="001271ED"/>
    <w:rsid w:val="00127326"/>
    <w:rsid w:val="001273C3"/>
    <w:rsid w:val="001273E1"/>
    <w:rsid w:val="00127511"/>
    <w:rsid w:val="001275A8"/>
    <w:rsid w:val="00127663"/>
    <w:rsid w:val="0012784B"/>
    <w:rsid w:val="001279CA"/>
    <w:rsid w:val="00127A07"/>
    <w:rsid w:val="00127E53"/>
    <w:rsid w:val="00127F21"/>
    <w:rsid w:val="00127F6A"/>
    <w:rsid w:val="00127F6D"/>
    <w:rsid w:val="0013003E"/>
    <w:rsid w:val="00130199"/>
    <w:rsid w:val="00130629"/>
    <w:rsid w:val="001309D6"/>
    <w:rsid w:val="00130A52"/>
    <w:rsid w:val="00130B28"/>
    <w:rsid w:val="00130B45"/>
    <w:rsid w:val="00130E92"/>
    <w:rsid w:val="0013111F"/>
    <w:rsid w:val="0013115C"/>
    <w:rsid w:val="001311A7"/>
    <w:rsid w:val="0013136F"/>
    <w:rsid w:val="001313DE"/>
    <w:rsid w:val="00131434"/>
    <w:rsid w:val="0013147C"/>
    <w:rsid w:val="001315F2"/>
    <w:rsid w:val="001316F9"/>
    <w:rsid w:val="001318CA"/>
    <w:rsid w:val="001319B0"/>
    <w:rsid w:val="001319F1"/>
    <w:rsid w:val="00131D08"/>
    <w:rsid w:val="00131E1B"/>
    <w:rsid w:val="00132048"/>
    <w:rsid w:val="001320A9"/>
    <w:rsid w:val="001321B4"/>
    <w:rsid w:val="001321BD"/>
    <w:rsid w:val="0013229E"/>
    <w:rsid w:val="00132376"/>
    <w:rsid w:val="0013245A"/>
    <w:rsid w:val="001324BA"/>
    <w:rsid w:val="001325BF"/>
    <w:rsid w:val="00132781"/>
    <w:rsid w:val="0013299C"/>
    <w:rsid w:val="00132C0A"/>
    <w:rsid w:val="00132CBE"/>
    <w:rsid w:val="00132E2D"/>
    <w:rsid w:val="00132E4D"/>
    <w:rsid w:val="0013301C"/>
    <w:rsid w:val="00133023"/>
    <w:rsid w:val="0013307A"/>
    <w:rsid w:val="0013329C"/>
    <w:rsid w:val="001332B8"/>
    <w:rsid w:val="0013333B"/>
    <w:rsid w:val="00133364"/>
    <w:rsid w:val="001333DC"/>
    <w:rsid w:val="001336AB"/>
    <w:rsid w:val="001336F1"/>
    <w:rsid w:val="00133813"/>
    <w:rsid w:val="00133846"/>
    <w:rsid w:val="001338D0"/>
    <w:rsid w:val="001339B8"/>
    <w:rsid w:val="00133A98"/>
    <w:rsid w:val="00133B78"/>
    <w:rsid w:val="00133C2D"/>
    <w:rsid w:val="00133D40"/>
    <w:rsid w:val="00133DD0"/>
    <w:rsid w:val="00133E02"/>
    <w:rsid w:val="001340E9"/>
    <w:rsid w:val="001340EE"/>
    <w:rsid w:val="001341B0"/>
    <w:rsid w:val="001341DF"/>
    <w:rsid w:val="0013423A"/>
    <w:rsid w:val="001342C4"/>
    <w:rsid w:val="001342FE"/>
    <w:rsid w:val="00134391"/>
    <w:rsid w:val="0013442E"/>
    <w:rsid w:val="00134438"/>
    <w:rsid w:val="0013459D"/>
    <w:rsid w:val="00134724"/>
    <w:rsid w:val="001347E3"/>
    <w:rsid w:val="00134B3B"/>
    <w:rsid w:val="00134E4C"/>
    <w:rsid w:val="00134F5B"/>
    <w:rsid w:val="00134F61"/>
    <w:rsid w:val="0013508C"/>
    <w:rsid w:val="001350F5"/>
    <w:rsid w:val="00135365"/>
    <w:rsid w:val="001354F8"/>
    <w:rsid w:val="0013554A"/>
    <w:rsid w:val="001357CB"/>
    <w:rsid w:val="0013597E"/>
    <w:rsid w:val="00135B61"/>
    <w:rsid w:val="00135D78"/>
    <w:rsid w:val="00135DE4"/>
    <w:rsid w:val="00135FC5"/>
    <w:rsid w:val="001362A0"/>
    <w:rsid w:val="001363CC"/>
    <w:rsid w:val="00136440"/>
    <w:rsid w:val="00136445"/>
    <w:rsid w:val="00136458"/>
    <w:rsid w:val="00136600"/>
    <w:rsid w:val="00136624"/>
    <w:rsid w:val="001366D9"/>
    <w:rsid w:val="001366E2"/>
    <w:rsid w:val="00136B5A"/>
    <w:rsid w:val="00136BFD"/>
    <w:rsid w:val="00136D34"/>
    <w:rsid w:val="001372E2"/>
    <w:rsid w:val="0013730E"/>
    <w:rsid w:val="001374F2"/>
    <w:rsid w:val="00137523"/>
    <w:rsid w:val="0013759E"/>
    <w:rsid w:val="00137655"/>
    <w:rsid w:val="001376EC"/>
    <w:rsid w:val="00137851"/>
    <w:rsid w:val="001378AE"/>
    <w:rsid w:val="0013799F"/>
    <w:rsid w:val="00137A64"/>
    <w:rsid w:val="00137A77"/>
    <w:rsid w:val="00137AAD"/>
    <w:rsid w:val="0013B7E0"/>
    <w:rsid w:val="0013C6DA"/>
    <w:rsid w:val="0014050E"/>
    <w:rsid w:val="001405A3"/>
    <w:rsid w:val="001406A0"/>
    <w:rsid w:val="001408FA"/>
    <w:rsid w:val="001409E8"/>
    <w:rsid w:val="00140A28"/>
    <w:rsid w:val="00140BCD"/>
    <w:rsid w:val="00140EBD"/>
    <w:rsid w:val="00140F4A"/>
    <w:rsid w:val="00141005"/>
    <w:rsid w:val="001410C8"/>
    <w:rsid w:val="00141144"/>
    <w:rsid w:val="001412D7"/>
    <w:rsid w:val="001412F4"/>
    <w:rsid w:val="001413D4"/>
    <w:rsid w:val="001413DB"/>
    <w:rsid w:val="001414BF"/>
    <w:rsid w:val="001414FD"/>
    <w:rsid w:val="001415E3"/>
    <w:rsid w:val="0014171A"/>
    <w:rsid w:val="00141721"/>
    <w:rsid w:val="00141816"/>
    <w:rsid w:val="00141879"/>
    <w:rsid w:val="00141A3D"/>
    <w:rsid w:val="00141B7E"/>
    <w:rsid w:val="00141C98"/>
    <w:rsid w:val="00141DE4"/>
    <w:rsid w:val="00141E48"/>
    <w:rsid w:val="00141EEF"/>
    <w:rsid w:val="0014200B"/>
    <w:rsid w:val="0014200F"/>
    <w:rsid w:val="001421D6"/>
    <w:rsid w:val="0014223C"/>
    <w:rsid w:val="00142395"/>
    <w:rsid w:val="00142435"/>
    <w:rsid w:val="00142539"/>
    <w:rsid w:val="0014258B"/>
    <w:rsid w:val="00142633"/>
    <w:rsid w:val="00142792"/>
    <w:rsid w:val="00142806"/>
    <w:rsid w:val="001428B2"/>
    <w:rsid w:val="001428D4"/>
    <w:rsid w:val="001428F6"/>
    <w:rsid w:val="00142929"/>
    <w:rsid w:val="001429B6"/>
    <w:rsid w:val="00142A92"/>
    <w:rsid w:val="00142C88"/>
    <w:rsid w:val="00142CC7"/>
    <w:rsid w:val="00142EE0"/>
    <w:rsid w:val="0014315D"/>
    <w:rsid w:val="001431AF"/>
    <w:rsid w:val="001432B6"/>
    <w:rsid w:val="00143316"/>
    <w:rsid w:val="00143378"/>
    <w:rsid w:val="001433F6"/>
    <w:rsid w:val="00143408"/>
    <w:rsid w:val="0014359F"/>
    <w:rsid w:val="001435F3"/>
    <w:rsid w:val="00143749"/>
    <w:rsid w:val="00143863"/>
    <w:rsid w:val="00143B2C"/>
    <w:rsid w:val="00143BC6"/>
    <w:rsid w:val="00143C43"/>
    <w:rsid w:val="00143C88"/>
    <w:rsid w:val="001440CB"/>
    <w:rsid w:val="00144103"/>
    <w:rsid w:val="0014414F"/>
    <w:rsid w:val="001441F6"/>
    <w:rsid w:val="00144273"/>
    <w:rsid w:val="001443B1"/>
    <w:rsid w:val="00144436"/>
    <w:rsid w:val="00144549"/>
    <w:rsid w:val="0014480F"/>
    <w:rsid w:val="00144862"/>
    <w:rsid w:val="001448AF"/>
    <w:rsid w:val="001449EE"/>
    <w:rsid w:val="00144C08"/>
    <w:rsid w:val="00144DF7"/>
    <w:rsid w:val="00144E35"/>
    <w:rsid w:val="00144F1D"/>
    <w:rsid w:val="00144F1E"/>
    <w:rsid w:val="00145007"/>
    <w:rsid w:val="0014511F"/>
    <w:rsid w:val="00145147"/>
    <w:rsid w:val="001454D8"/>
    <w:rsid w:val="001456B5"/>
    <w:rsid w:val="001456F7"/>
    <w:rsid w:val="001458FE"/>
    <w:rsid w:val="001459D0"/>
    <w:rsid w:val="00145A1D"/>
    <w:rsid w:val="00145AFA"/>
    <w:rsid w:val="00145BFF"/>
    <w:rsid w:val="00145CAE"/>
    <w:rsid w:val="00145DFD"/>
    <w:rsid w:val="00145EC9"/>
    <w:rsid w:val="00145F89"/>
    <w:rsid w:val="00146669"/>
    <w:rsid w:val="00146709"/>
    <w:rsid w:val="001468C1"/>
    <w:rsid w:val="001468F8"/>
    <w:rsid w:val="00146977"/>
    <w:rsid w:val="00146B5D"/>
    <w:rsid w:val="00146BA7"/>
    <w:rsid w:val="00146D0E"/>
    <w:rsid w:val="00146DFA"/>
    <w:rsid w:val="00146E0C"/>
    <w:rsid w:val="00146E1D"/>
    <w:rsid w:val="00146E5B"/>
    <w:rsid w:val="0014703F"/>
    <w:rsid w:val="00147410"/>
    <w:rsid w:val="001474EA"/>
    <w:rsid w:val="001475AE"/>
    <w:rsid w:val="001477CB"/>
    <w:rsid w:val="0014781A"/>
    <w:rsid w:val="00147963"/>
    <w:rsid w:val="00147A35"/>
    <w:rsid w:val="00147A54"/>
    <w:rsid w:val="00147BB5"/>
    <w:rsid w:val="00147E62"/>
    <w:rsid w:val="00147F8F"/>
    <w:rsid w:val="00147F92"/>
    <w:rsid w:val="00150082"/>
    <w:rsid w:val="001501C0"/>
    <w:rsid w:val="00150252"/>
    <w:rsid w:val="001502DA"/>
    <w:rsid w:val="001504E2"/>
    <w:rsid w:val="001506C2"/>
    <w:rsid w:val="001506F3"/>
    <w:rsid w:val="00150722"/>
    <w:rsid w:val="001508AE"/>
    <w:rsid w:val="001509A1"/>
    <w:rsid w:val="001509EA"/>
    <w:rsid w:val="00150B76"/>
    <w:rsid w:val="00150BA5"/>
    <w:rsid w:val="00150C13"/>
    <w:rsid w:val="00150C2A"/>
    <w:rsid w:val="00150CFA"/>
    <w:rsid w:val="00150D3C"/>
    <w:rsid w:val="00150D43"/>
    <w:rsid w:val="00150E8D"/>
    <w:rsid w:val="00151253"/>
    <w:rsid w:val="001516C0"/>
    <w:rsid w:val="00151703"/>
    <w:rsid w:val="00151783"/>
    <w:rsid w:val="00151905"/>
    <w:rsid w:val="00151988"/>
    <w:rsid w:val="00151A0F"/>
    <w:rsid w:val="00151AB6"/>
    <w:rsid w:val="00151D0A"/>
    <w:rsid w:val="00151D25"/>
    <w:rsid w:val="00151E8D"/>
    <w:rsid w:val="00151F5F"/>
    <w:rsid w:val="00151FBB"/>
    <w:rsid w:val="00152034"/>
    <w:rsid w:val="001523C7"/>
    <w:rsid w:val="00152469"/>
    <w:rsid w:val="001525F7"/>
    <w:rsid w:val="0015282B"/>
    <w:rsid w:val="00152934"/>
    <w:rsid w:val="001530BA"/>
    <w:rsid w:val="0015328B"/>
    <w:rsid w:val="0015336F"/>
    <w:rsid w:val="00153432"/>
    <w:rsid w:val="0015348C"/>
    <w:rsid w:val="0015353D"/>
    <w:rsid w:val="001536AB"/>
    <w:rsid w:val="0015391D"/>
    <w:rsid w:val="00153B46"/>
    <w:rsid w:val="00153B63"/>
    <w:rsid w:val="00153E59"/>
    <w:rsid w:val="00153F8D"/>
    <w:rsid w:val="001540CD"/>
    <w:rsid w:val="00154276"/>
    <w:rsid w:val="001542AD"/>
    <w:rsid w:val="001542B5"/>
    <w:rsid w:val="00154357"/>
    <w:rsid w:val="001543AF"/>
    <w:rsid w:val="001543B5"/>
    <w:rsid w:val="001543CF"/>
    <w:rsid w:val="001544C9"/>
    <w:rsid w:val="001547D1"/>
    <w:rsid w:val="00154859"/>
    <w:rsid w:val="00154B5A"/>
    <w:rsid w:val="00154F8A"/>
    <w:rsid w:val="001551AE"/>
    <w:rsid w:val="001551C8"/>
    <w:rsid w:val="00155375"/>
    <w:rsid w:val="001555CD"/>
    <w:rsid w:val="00155732"/>
    <w:rsid w:val="001557E1"/>
    <w:rsid w:val="00155C40"/>
    <w:rsid w:val="00155CBD"/>
    <w:rsid w:val="0015605B"/>
    <w:rsid w:val="00156117"/>
    <w:rsid w:val="001561FE"/>
    <w:rsid w:val="001562D5"/>
    <w:rsid w:val="00156352"/>
    <w:rsid w:val="00156404"/>
    <w:rsid w:val="00156492"/>
    <w:rsid w:val="001564EE"/>
    <w:rsid w:val="00156513"/>
    <w:rsid w:val="0015653E"/>
    <w:rsid w:val="00156558"/>
    <w:rsid w:val="001568AE"/>
    <w:rsid w:val="00156B48"/>
    <w:rsid w:val="00156B4D"/>
    <w:rsid w:val="00156BC5"/>
    <w:rsid w:val="00156D68"/>
    <w:rsid w:val="00156D77"/>
    <w:rsid w:val="00156E2A"/>
    <w:rsid w:val="00156FA5"/>
    <w:rsid w:val="0015703D"/>
    <w:rsid w:val="00157209"/>
    <w:rsid w:val="00157357"/>
    <w:rsid w:val="001576BF"/>
    <w:rsid w:val="00157926"/>
    <w:rsid w:val="00157A07"/>
    <w:rsid w:val="00157A59"/>
    <w:rsid w:val="00157B02"/>
    <w:rsid w:val="00157BB6"/>
    <w:rsid w:val="00157BCB"/>
    <w:rsid w:val="00157C89"/>
    <w:rsid w:val="00157EAA"/>
    <w:rsid w:val="00157F83"/>
    <w:rsid w:val="00159D33"/>
    <w:rsid w:val="001602BC"/>
    <w:rsid w:val="001602D6"/>
    <w:rsid w:val="00160338"/>
    <w:rsid w:val="001603F9"/>
    <w:rsid w:val="001604AC"/>
    <w:rsid w:val="001604CF"/>
    <w:rsid w:val="0016084C"/>
    <w:rsid w:val="001609D1"/>
    <w:rsid w:val="00160A0E"/>
    <w:rsid w:val="00160A72"/>
    <w:rsid w:val="00160B62"/>
    <w:rsid w:val="00160E64"/>
    <w:rsid w:val="00160E6B"/>
    <w:rsid w:val="00160F41"/>
    <w:rsid w:val="00160F79"/>
    <w:rsid w:val="00160FF4"/>
    <w:rsid w:val="001610B1"/>
    <w:rsid w:val="001610BF"/>
    <w:rsid w:val="00161188"/>
    <w:rsid w:val="00161325"/>
    <w:rsid w:val="001613BD"/>
    <w:rsid w:val="00161409"/>
    <w:rsid w:val="0016141B"/>
    <w:rsid w:val="0016155E"/>
    <w:rsid w:val="001616A0"/>
    <w:rsid w:val="00161748"/>
    <w:rsid w:val="0016197F"/>
    <w:rsid w:val="00161A86"/>
    <w:rsid w:val="00161CC2"/>
    <w:rsid w:val="00161EE5"/>
    <w:rsid w:val="00161FE8"/>
    <w:rsid w:val="001620DF"/>
    <w:rsid w:val="001621C8"/>
    <w:rsid w:val="00162270"/>
    <w:rsid w:val="001623D2"/>
    <w:rsid w:val="00162506"/>
    <w:rsid w:val="0016282D"/>
    <w:rsid w:val="00162969"/>
    <w:rsid w:val="001629C2"/>
    <w:rsid w:val="00162C2C"/>
    <w:rsid w:val="00162DBA"/>
    <w:rsid w:val="00162E06"/>
    <w:rsid w:val="00162E09"/>
    <w:rsid w:val="00162F28"/>
    <w:rsid w:val="00163038"/>
    <w:rsid w:val="0016304A"/>
    <w:rsid w:val="00163210"/>
    <w:rsid w:val="001632B0"/>
    <w:rsid w:val="00163364"/>
    <w:rsid w:val="0016367B"/>
    <w:rsid w:val="001636FA"/>
    <w:rsid w:val="00163BBE"/>
    <w:rsid w:val="00163C7A"/>
    <w:rsid w:val="00163C99"/>
    <w:rsid w:val="00163D28"/>
    <w:rsid w:val="00163D2A"/>
    <w:rsid w:val="00163EB8"/>
    <w:rsid w:val="00163EF3"/>
    <w:rsid w:val="00164042"/>
    <w:rsid w:val="001641F1"/>
    <w:rsid w:val="00164213"/>
    <w:rsid w:val="00164399"/>
    <w:rsid w:val="0016441D"/>
    <w:rsid w:val="00164461"/>
    <w:rsid w:val="0016449A"/>
    <w:rsid w:val="001644CC"/>
    <w:rsid w:val="00164638"/>
    <w:rsid w:val="001646CD"/>
    <w:rsid w:val="00164A61"/>
    <w:rsid w:val="00164AD4"/>
    <w:rsid w:val="00164B63"/>
    <w:rsid w:val="00164B80"/>
    <w:rsid w:val="00164CE9"/>
    <w:rsid w:val="00164DCA"/>
    <w:rsid w:val="0016509E"/>
    <w:rsid w:val="001650CD"/>
    <w:rsid w:val="001650F1"/>
    <w:rsid w:val="00165379"/>
    <w:rsid w:val="00165446"/>
    <w:rsid w:val="0016574E"/>
    <w:rsid w:val="00165914"/>
    <w:rsid w:val="00165951"/>
    <w:rsid w:val="001659FF"/>
    <w:rsid w:val="00165C50"/>
    <w:rsid w:val="00165C67"/>
    <w:rsid w:val="00165E21"/>
    <w:rsid w:val="00165F82"/>
    <w:rsid w:val="00165FB2"/>
    <w:rsid w:val="00165FED"/>
    <w:rsid w:val="0016648A"/>
    <w:rsid w:val="001666CC"/>
    <w:rsid w:val="00166752"/>
    <w:rsid w:val="00166CE7"/>
    <w:rsid w:val="00166E6F"/>
    <w:rsid w:val="00166F48"/>
    <w:rsid w:val="0016728A"/>
    <w:rsid w:val="001672C9"/>
    <w:rsid w:val="00167390"/>
    <w:rsid w:val="001675D1"/>
    <w:rsid w:val="001675F5"/>
    <w:rsid w:val="0016771F"/>
    <w:rsid w:val="00167721"/>
    <w:rsid w:val="00167768"/>
    <w:rsid w:val="001677E2"/>
    <w:rsid w:val="0016780B"/>
    <w:rsid w:val="00167923"/>
    <w:rsid w:val="00167986"/>
    <w:rsid w:val="001679E3"/>
    <w:rsid w:val="00167A03"/>
    <w:rsid w:val="00167B91"/>
    <w:rsid w:val="00167DAE"/>
    <w:rsid w:val="00167E4C"/>
    <w:rsid w:val="0016E7CF"/>
    <w:rsid w:val="00170020"/>
    <w:rsid w:val="00170212"/>
    <w:rsid w:val="00170307"/>
    <w:rsid w:val="001703EE"/>
    <w:rsid w:val="001705A1"/>
    <w:rsid w:val="00170785"/>
    <w:rsid w:val="0017083C"/>
    <w:rsid w:val="001708B1"/>
    <w:rsid w:val="001709EF"/>
    <w:rsid w:val="00170A24"/>
    <w:rsid w:val="00170B7B"/>
    <w:rsid w:val="00170CC2"/>
    <w:rsid w:val="00170D94"/>
    <w:rsid w:val="001710ED"/>
    <w:rsid w:val="001710F5"/>
    <w:rsid w:val="001710FC"/>
    <w:rsid w:val="00171303"/>
    <w:rsid w:val="001714D7"/>
    <w:rsid w:val="00171575"/>
    <w:rsid w:val="001717DD"/>
    <w:rsid w:val="00171816"/>
    <w:rsid w:val="001718E3"/>
    <w:rsid w:val="00171B3F"/>
    <w:rsid w:val="00171C77"/>
    <w:rsid w:val="00171C92"/>
    <w:rsid w:val="00171CFF"/>
    <w:rsid w:val="00171D3A"/>
    <w:rsid w:val="00171FE9"/>
    <w:rsid w:val="00171FEE"/>
    <w:rsid w:val="00172000"/>
    <w:rsid w:val="001720D8"/>
    <w:rsid w:val="00172179"/>
    <w:rsid w:val="001722DA"/>
    <w:rsid w:val="00172738"/>
    <w:rsid w:val="0017274A"/>
    <w:rsid w:val="001727A0"/>
    <w:rsid w:val="001727F5"/>
    <w:rsid w:val="001728EE"/>
    <w:rsid w:val="0017295B"/>
    <w:rsid w:val="00172E75"/>
    <w:rsid w:val="00173092"/>
    <w:rsid w:val="00173355"/>
    <w:rsid w:val="001733C9"/>
    <w:rsid w:val="001733FA"/>
    <w:rsid w:val="00173558"/>
    <w:rsid w:val="00173578"/>
    <w:rsid w:val="00173593"/>
    <w:rsid w:val="00173642"/>
    <w:rsid w:val="001736A6"/>
    <w:rsid w:val="001736C7"/>
    <w:rsid w:val="0017377B"/>
    <w:rsid w:val="00173785"/>
    <w:rsid w:val="001737BF"/>
    <w:rsid w:val="001737D5"/>
    <w:rsid w:val="00173D2B"/>
    <w:rsid w:val="00173FAA"/>
    <w:rsid w:val="00174054"/>
    <w:rsid w:val="0017408B"/>
    <w:rsid w:val="001740D3"/>
    <w:rsid w:val="001741D5"/>
    <w:rsid w:val="001742CD"/>
    <w:rsid w:val="00174429"/>
    <w:rsid w:val="00174756"/>
    <w:rsid w:val="00174785"/>
    <w:rsid w:val="001749A6"/>
    <w:rsid w:val="00174A00"/>
    <w:rsid w:val="00174A18"/>
    <w:rsid w:val="00174B10"/>
    <w:rsid w:val="00174BEA"/>
    <w:rsid w:val="00174F00"/>
    <w:rsid w:val="00174F02"/>
    <w:rsid w:val="00174F27"/>
    <w:rsid w:val="00175036"/>
    <w:rsid w:val="00175076"/>
    <w:rsid w:val="00175120"/>
    <w:rsid w:val="001751C7"/>
    <w:rsid w:val="0017521F"/>
    <w:rsid w:val="0017536E"/>
    <w:rsid w:val="00175562"/>
    <w:rsid w:val="001757DF"/>
    <w:rsid w:val="00175829"/>
    <w:rsid w:val="0017582C"/>
    <w:rsid w:val="00175ACA"/>
    <w:rsid w:val="00175F89"/>
    <w:rsid w:val="00175FD5"/>
    <w:rsid w:val="00176077"/>
    <w:rsid w:val="0017608F"/>
    <w:rsid w:val="001761D5"/>
    <w:rsid w:val="00176589"/>
    <w:rsid w:val="001765EF"/>
    <w:rsid w:val="001768B1"/>
    <w:rsid w:val="00176A04"/>
    <w:rsid w:val="00176C67"/>
    <w:rsid w:val="00176DAB"/>
    <w:rsid w:val="00176E39"/>
    <w:rsid w:val="0017712C"/>
    <w:rsid w:val="0017720F"/>
    <w:rsid w:val="00177283"/>
    <w:rsid w:val="001772F1"/>
    <w:rsid w:val="0017731B"/>
    <w:rsid w:val="001773BF"/>
    <w:rsid w:val="00177569"/>
    <w:rsid w:val="0017784E"/>
    <w:rsid w:val="00177858"/>
    <w:rsid w:val="001778F5"/>
    <w:rsid w:val="0017799F"/>
    <w:rsid w:val="00177ABF"/>
    <w:rsid w:val="00177AF2"/>
    <w:rsid w:val="00177B3D"/>
    <w:rsid w:val="00177B9C"/>
    <w:rsid w:val="00177C66"/>
    <w:rsid w:val="00177CD2"/>
    <w:rsid w:val="00180195"/>
    <w:rsid w:val="00180270"/>
    <w:rsid w:val="00180274"/>
    <w:rsid w:val="001804C1"/>
    <w:rsid w:val="00180506"/>
    <w:rsid w:val="00180610"/>
    <w:rsid w:val="00180618"/>
    <w:rsid w:val="00180621"/>
    <w:rsid w:val="00180648"/>
    <w:rsid w:val="00180733"/>
    <w:rsid w:val="001808F6"/>
    <w:rsid w:val="00180CDA"/>
    <w:rsid w:val="00180CEE"/>
    <w:rsid w:val="00180E6B"/>
    <w:rsid w:val="0018104B"/>
    <w:rsid w:val="0018134E"/>
    <w:rsid w:val="0018143B"/>
    <w:rsid w:val="00181555"/>
    <w:rsid w:val="001817FA"/>
    <w:rsid w:val="00181981"/>
    <w:rsid w:val="00181A4D"/>
    <w:rsid w:val="00181B14"/>
    <w:rsid w:val="00181B98"/>
    <w:rsid w:val="00181C57"/>
    <w:rsid w:val="00181C65"/>
    <w:rsid w:val="00181C94"/>
    <w:rsid w:val="00181CCB"/>
    <w:rsid w:val="00181CCE"/>
    <w:rsid w:val="00181D7D"/>
    <w:rsid w:val="00181F2F"/>
    <w:rsid w:val="00182089"/>
    <w:rsid w:val="00182799"/>
    <w:rsid w:val="00182922"/>
    <w:rsid w:val="00182953"/>
    <w:rsid w:val="001829DC"/>
    <w:rsid w:val="00182AC1"/>
    <w:rsid w:val="00182AC3"/>
    <w:rsid w:val="00182B97"/>
    <w:rsid w:val="00182BB6"/>
    <w:rsid w:val="00182D40"/>
    <w:rsid w:val="00182E1D"/>
    <w:rsid w:val="0018307C"/>
    <w:rsid w:val="00183096"/>
    <w:rsid w:val="001831AB"/>
    <w:rsid w:val="001832A1"/>
    <w:rsid w:val="0018331E"/>
    <w:rsid w:val="00183799"/>
    <w:rsid w:val="001837E6"/>
    <w:rsid w:val="00183808"/>
    <w:rsid w:val="0018393B"/>
    <w:rsid w:val="00183CCE"/>
    <w:rsid w:val="00183E96"/>
    <w:rsid w:val="0018421D"/>
    <w:rsid w:val="001844C9"/>
    <w:rsid w:val="0018478F"/>
    <w:rsid w:val="001847C4"/>
    <w:rsid w:val="00184C51"/>
    <w:rsid w:val="00184CB8"/>
    <w:rsid w:val="00184D6E"/>
    <w:rsid w:val="00184E11"/>
    <w:rsid w:val="00184EDC"/>
    <w:rsid w:val="00184F7B"/>
    <w:rsid w:val="00184F9E"/>
    <w:rsid w:val="0018522C"/>
    <w:rsid w:val="001852A9"/>
    <w:rsid w:val="001853C1"/>
    <w:rsid w:val="0018555A"/>
    <w:rsid w:val="0018583B"/>
    <w:rsid w:val="001858B3"/>
    <w:rsid w:val="00185C60"/>
    <w:rsid w:val="00185CD0"/>
    <w:rsid w:val="00185EB8"/>
    <w:rsid w:val="00186311"/>
    <w:rsid w:val="0018639A"/>
    <w:rsid w:val="001863F5"/>
    <w:rsid w:val="001866E0"/>
    <w:rsid w:val="00186754"/>
    <w:rsid w:val="0018681E"/>
    <w:rsid w:val="001868E5"/>
    <w:rsid w:val="0018695D"/>
    <w:rsid w:val="00186AAE"/>
    <w:rsid w:val="00186BEC"/>
    <w:rsid w:val="00186C42"/>
    <w:rsid w:val="00186C48"/>
    <w:rsid w:val="00186CA7"/>
    <w:rsid w:val="00186CD3"/>
    <w:rsid w:val="00186D9A"/>
    <w:rsid w:val="00186F4F"/>
    <w:rsid w:val="00187017"/>
    <w:rsid w:val="0018701F"/>
    <w:rsid w:val="0018705A"/>
    <w:rsid w:val="00187203"/>
    <w:rsid w:val="00187388"/>
    <w:rsid w:val="00187485"/>
    <w:rsid w:val="00187502"/>
    <w:rsid w:val="0018750F"/>
    <w:rsid w:val="00187553"/>
    <w:rsid w:val="0018783C"/>
    <w:rsid w:val="001878A3"/>
    <w:rsid w:val="001878AF"/>
    <w:rsid w:val="00187B01"/>
    <w:rsid w:val="00187CAD"/>
    <w:rsid w:val="0018937F"/>
    <w:rsid w:val="0018AA73"/>
    <w:rsid w:val="00190227"/>
    <w:rsid w:val="001902BC"/>
    <w:rsid w:val="00190357"/>
    <w:rsid w:val="001903D4"/>
    <w:rsid w:val="00190413"/>
    <w:rsid w:val="0019046F"/>
    <w:rsid w:val="00190724"/>
    <w:rsid w:val="001907B2"/>
    <w:rsid w:val="00190810"/>
    <w:rsid w:val="00190985"/>
    <w:rsid w:val="00190BEE"/>
    <w:rsid w:val="00190C9E"/>
    <w:rsid w:val="00190CFD"/>
    <w:rsid w:val="0019105A"/>
    <w:rsid w:val="0019109A"/>
    <w:rsid w:val="001910C1"/>
    <w:rsid w:val="001910D2"/>
    <w:rsid w:val="00191266"/>
    <w:rsid w:val="001912F2"/>
    <w:rsid w:val="0019149E"/>
    <w:rsid w:val="00191500"/>
    <w:rsid w:val="001916B8"/>
    <w:rsid w:val="0019179B"/>
    <w:rsid w:val="001917EE"/>
    <w:rsid w:val="00191A05"/>
    <w:rsid w:val="00191B4F"/>
    <w:rsid w:val="00191C32"/>
    <w:rsid w:val="00191CF4"/>
    <w:rsid w:val="00191DE7"/>
    <w:rsid w:val="00191E8E"/>
    <w:rsid w:val="00191F61"/>
    <w:rsid w:val="00192326"/>
    <w:rsid w:val="0019255F"/>
    <w:rsid w:val="001926A1"/>
    <w:rsid w:val="0019285A"/>
    <w:rsid w:val="0019290E"/>
    <w:rsid w:val="00192C18"/>
    <w:rsid w:val="00192D4B"/>
    <w:rsid w:val="00192DEB"/>
    <w:rsid w:val="00192E23"/>
    <w:rsid w:val="00192E5E"/>
    <w:rsid w:val="0019302A"/>
    <w:rsid w:val="00193113"/>
    <w:rsid w:val="00193165"/>
    <w:rsid w:val="001932D4"/>
    <w:rsid w:val="00193414"/>
    <w:rsid w:val="001934EF"/>
    <w:rsid w:val="0019356E"/>
    <w:rsid w:val="00193AFB"/>
    <w:rsid w:val="00193E25"/>
    <w:rsid w:val="00193F4B"/>
    <w:rsid w:val="00193F4F"/>
    <w:rsid w:val="001942FC"/>
    <w:rsid w:val="00194342"/>
    <w:rsid w:val="001943BF"/>
    <w:rsid w:val="001943C1"/>
    <w:rsid w:val="001944DD"/>
    <w:rsid w:val="0019463B"/>
    <w:rsid w:val="0019464B"/>
    <w:rsid w:val="0019472D"/>
    <w:rsid w:val="00194910"/>
    <w:rsid w:val="00194970"/>
    <w:rsid w:val="001949FF"/>
    <w:rsid w:val="00194A06"/>
    <w:rsid w:val="00194B3A"/>
    <w:rsid w:val="00194F35"/>
    <w:rsid w:val="00194FC5"/>
    <w:rsid w:val="00195035"/>
    <w:rsid w:val="001950AD"/>
    <w:rsid w:val="00195196"/>
    <w:rsid w:val="001951C0"/>
    <w:rsid w:val="001951CF"/>
    <w:rsid w:val="001953C1"/>
    <w:rsid w:val="001953F3"/>
    <w:rsid w:val="00195475"/>
    <w:rsid w:val="00195535"/>
    <w:rsid w:val="001955B9"/>
    <w:rsid w:val="00195788"/>
    <w:rsid w:val="00195870"/>
    <w:rsid w:val="001958CB"/>
    <w:rsid w:val="00195A2F"/>
    <w:rsid w:val="00195B07"/>
    <w:rsid w:val="00195B76"/>
    <w:rsid w:val="00195C15"/>
    <w:rsid w:val="00196101"/>
    <w:rsid w:val="001962D7"/>
    <w:rsid w:val="001962FB"/>
    <w:rsid w:val="00196852"/>
    <w:rsid w:val="00196C1E"/>
    <w:rsid w:val="00196C7C"/>
    <w:rsid w:val="00196CB7"/>
    <w:rsid w:val="00196DFD"/>
    <w:rsid w:val="00196E19"/>
    <w:rsid w:val="00196E9F"/>
    <w:rsid w:val="001970A2"/>
    <w:rsid w:val="00197283"/>
    <w:rsid w:val="00197358"/>
    <w:rsid w:val="001973EF"/>
    <w:rsid w:val="0019742B"/>
    <w:rsid w:val="0019747F"/>
    <w:rsid w:val="001976DA"/>
    <w:rsid w:val="00197A4C"/>
    <w:rsid w:val="00197D60"/>
    <w:rsid w:val="00197DDB"/>
    <w:rsid w:val="00197EE0"/>
    <w:rsid w:val="0019E8F7"/>
    <w:rsid w:val="001A005D"/>
    <w:rsid w:val="001A02F2"/>
    <w:rsid w:val="001A036A"/>
    <w:rsid w:val="001A050B"/>
    <w:rsid w:val="001A065B"/>
    <w:rsid w:val="001A0781"/>
    <w:rsid w:val="001A0A71"/>
    <w:rsid w:val="001A0B6D"/>
    <w:rsid w:val="001A0BC0"/>
    <w:rsid w:val="001A0BC7"/>
    <w:rsid w:val="001A0EBF"/>
    <w:rsid w:val="001A115B"/>
    <w:rsid w:val="001A125F"/>
    <w:rsid w:val="001A12BE"/>
    <w:rsid w:val="001A1325"/>
    <w:rsid w:val="001A1405"/>
    <w:rsid w:val="001A149F"/>
    <w:rsid w:val="001A14E1"/>
    <w:rsid w:val="001A1585"/>
    <w:rsid w:val="001A16FE"/>
    <w:rsid w:val="001A1796"/>
    <w:rsid w:val="001A17CB"/>
    <w:rsid w:val="001A17CD"/>
    <w:rsid w:val="001A18AD"/>
    <w:rsid w:val="001A1B7A"/>
    <w:rsid w:val="001A1B91"/>
    <w:rsid w:val="001A1C5F"/>
    <w:rsid w:val="001A1CAD"/>
    <w:rsid w:val="001A1D40"/>
    <w:rsid w:val="001A1D76"/>
    <w:rsid w:val="001A1E04"/>
    <w:rsid w:val="001A1F0B"/>
    <w:rsid w:val="001A1F35"/>
    <w:rsid w:val="001A1F99"/>
    <w:rsid w:val="001A203C"/>
    <w:rsid w:val="001A20BA"/>
    <w:rsid w:val="001A2117"/>
    <w:rsid w:val="001A2130"/>
    <w:rsid w:val="001A22C1"/>
    <w:rsid w:val="001A23FD"/>
    <w:rsid w:val="001A25AE"/>
    <w:rsid w:val="001A2743"/>
    <w:rsid w:val="001A2828"/>
    <w:rsid w:val="001A282B"/>
    <w:rsid w:val="001A2A2D"/>
    <w:rsid w:val="001A2F1E"/>
    <w:rsid w:val="001A304C"/>
    <w:rsid w:val="001A3215"/>
    <w:rsid w:val="001A3734"/>
    <w:rsid w:val="001A3749"/>
    <w:rsid w:val="001A3BB1"/>
    <w:rsid w:val="001A3DB9"/>
    <w:rsid w:val="001A3F30"/>
    <w:rsid w:val="001A3F8A"/>
    <w:rsid w:val="001A405A"/>
    <w:rsid w:val="001A4060"/>
    <w:rsid w:val="001A4095"/>
    <w:rsid w:val="001A410D"/>
    <w:rsid w:val="001A4339"/>
    <w:rsid w:val="001A4356"/>
    <w:rsid w:val="001A4437"/>
    <w:rsid w:val="001A4560"/>
    <w:rsid w:val="001A4638"/>
    <w:rsid w:val="001A46A9"/>
    <w:rsid w:val="001A47EF"/>
    <w:rsid w:val="001A4868"/>
    <w:rsid w:val="001A49AB"/>
    <w:rsid w:val="001A4AB2"/>
    <w:rsid w:val="001A4AD4"/>
    <w:rsid w:val="001A4B56"/>
    <w:rsid w:val="001A50ED"/>
    <w:rsid w:val="001A5127"/>
    <w:rsid w:val="001A5251"/>
    <w:rsid w:val="001A53CA"/>
    <w:rsid w:val="001A560D"/>
    <w:rsid w:val="001A5632"/>
    <w:rsid w:val="001A578F"/>
    <w:rsid w:val="001A57D2"/>
    <w:rsid w:val="001A597C"/>
    <w:rsid w:val="001A5BA1"/>
    <w:rsid w:val="001A602D"/>
    <w:rsid w:val="001A612C"/>
    <w:rsid w:val="001A615B"/>
    <w:rsid w:val="001A616F"/>
    <w:rsid w:val="001A61B5"/>
    <w:rsid w:val="001A61DC"/>
    <w:rsid w:val="001A6240"/>
    <w:rsid w:val="001A63AF"/>
    <w:rsid w:val="001A675B"/>
    <w:rsid w:val="001A67D7"/>
    <w:rsid w:val="001A680E"/>
    <w:rsid w:val="001A6882"/>
    <w:rsid w:val="001A68BF"/>
    <w:rsid w:val="001A6A22"/>
    <w:rsid w:val="001A6A6B"/>
    <w:rsid w:val="001A6CA3"/>
    <w:rsid w:val="001A6DF5"/>
    <w:rsid w:val="001A6E0C"/>
    <w:rsid w:val="001A6ECD"/>
    <w:rsid w:val="001A7004"/>
    <w:rsid w:val="001A7051"/>
    <w:rsid w:val="001A7145"/>
    <w:rsid w:val="001A7400"/>
    <w:rsid w:val="001A759F"/>
    <w:rsid w:val="001A75E1"/>
    <w:rsid w:val="001A7771"/>
    <w:rsid w:val="001A77D1"/>
    <w:rsid w:val="001A787F"/>
    <w:rsid w:val="001A78AA"/>
    <w:rsid w:val="001A7917"/>
    <w:rsid w:val="001A7AE3"/>
    <w:rsid w:val="001A7B42"/>
    <w:rsid w:val="001A7B5C"/>
    <w:rsid w:val="001A7C1B"/>
    <w:rsid w:val="001A7D49"/>
    <w:rsid w:val="001A7E42"/>
    <w:rsid w:val="001B0402"/>
    <w:rsid w:val="001B0413"/>
    <w:rsid w:val="001B0533"/>
    <w:rsid w:val="001B0671"/>
    <w:rsid w:val="001B069B"/>
    <w:rsid w:val="001B08C9"/>
    <w:rsid w:val="001B08F8"/>
    <w:rsid w:val="001B0992"/>
    <w:rsid w:val="001B09D3"/>
    <w:rsid w:val="001B09F5"/>
    <w:rsid w:val="001B0AE1"/>
    <w:rsid w:val="001B0B81"/>
    <w:rsid w:val="001B0CFC"/>
    <w:rsid w:val="001B0E5E"/>
    <w:rsid w:val="001B0E71"/>
    <w:rsid w:val="001B114C"/>
    <w:rsid w:val="001B135C"/>
    <w:rsid w:val="001B15F0"/>
    <w:rsid w:val="001B163D"/>
    <w:rsid w:val="001B16A7"/>
    <w:rsid w:val="001B180D"/>
    <w:rsid w:val="001B1857"/>
    <w:rsid w:val="001B18CD"/>
    <w:rsid w:val="001B1D32"/>
    <w:rsid w:val="001B1D3C"/>
    <w:rsid w:val="001B1E21"/>
    <w:rsid w:val="001B1E94"/>
    <w:rsid w:val="001B1F48"/>
    <w:rsid w:val="001B1FB0"/>
    <w:rsid w:val="001B1FC3"/>
    <w:rsid w:val="001B20BC"/>
    <w:rsid w:val="001B22E5"/>
    <w:rsid w:val="001B2427"/>
    <w:rsid w:val="001B244C"/>
    <w:rsid w:val="001B248A"/>
    <w:rsid w:val="001B24B6"/>
    <w:rsid w:val="001B2621"/>
    <w:rsid w:val="001B269E"/>
    <w:rsid w:val="001B27BB"/>
    <w:rsid w:val="001B295A"/>
    <w:rsid w:val="001B2B31"/>
    <w:rsid w:val="001B2BF7"/>
    <w:rsid w:val="001B2C5D"/>
    <w:rsid w:val="001B2CE2"/>
    <w:rsid w:val="001B2D95"/>
    <w:rsid w:val="001B2DAA"/>
    <w:rsid w:val="001B2E0E"/>
    <w:rsid w:val="001B31C9"/>
    <w:rsid w:val="001B32CC"/>
    <w:rsid w:val="001B3338"/>
    <w:rsid w:val="001B336F"/>
    <w:rsid w:val="001B3576"/>
    <w:rsid w:val="001B3799"/>
    <w:rsid w:val="001B391C"/>
    <w:rsid w:val="001B3B85"/>
    <w:rsid w:val="001B3C52"/>
    <w:rsid w:val="001B3DA2"/>
    <w:rsid w:val="001B3DCB"/>
    <w:rsid w:val="001B3F18"/>
    <w:rsid w:val="001B3F90"/>
    <w:rsid w:val="001B451F"/>
    <w:rsid w:val="001B452B"/>
    <w:rsid w:val="001B45CC"/>
    <w:rsid w:val="001B473E"/>
    <w:rsid w:val="001B486E"/>
    <w:rsid w:val="001B495E"/>
    <w:rsid w:val="001B4A6E"/>
    <w:rsid w:val="001B4A8E"/>
    <w:rsid w:val="001B4B27"/>
    <w:rsid w:val="001B4B68"/>
    <w:rsid w:val="001B4C7C"/>
    <w:rsid w:val="001B4D55"/>
    <w:rsid w:val="001B4E74"/>
    <w:rsid w:val="001B4F13"/>
    <w:rsid w:val="001B4F3B"/>
    <w:rsid w:val="001B4FB0"/>
    <w:rsid w:val="001B548C"/>
    <w:rsid w:val="001B54B3"/>
    <w:rsid w:val="001B55FC"/>
    <w:rsid w:val="001B56F9"/>
    <w:rsid w:val="001B57CE"/>
    <w:rsid w:val="001B5A0C"/>
    <w:rsid w:val="001B5B3D"/>
    <w:rsid w:val="001B5C7D"/>
    <w:rsid w:val="001B5CFC"/>
    <w:rsid w:val="001B5D0B"/>
    <w:rsid w:val="001B5FED"/>
    <w:rsid w:val="001B60D3"/>
    <w:rsid w:val="001B64AA"/>
    <w:rsid w:val="001B6878"/>
    <w:rsid w:val="001B6937"/>
    <w:rsid w:val="001B6C33"/>
    <w:rsid w:val="001B6E75"/>
    <w:rsid w:val="001B6F17"/>
    <w:rsid w:val="001B72D2"/>
    <w:rsid w:val="001B74C5"/>
    <w:rsid w:val="001B751D"/>
    <w:rsid w:val="001B7721"/>
    <w:rsid w:val="001B773C"/>
    <w:rsid w:val="001B77F2"/>
    <w:rsid w:val="001B7C4A"/>
    <w:rsid w:val="001B7DC0"/>
    <w:rsid w:val="001B7F6D"/>
    <w:rsid w:val="001B7FEA"/>
    <w:rsid w:val="001C0042"/>
    <w:rsid w:val="001C0182"/>
    <w:rsid w:val="001C019D"/>
    <w:rsid w:val="001C01B7"/>
    <w:rsid w:val="001C0757"/>
    <w:rsid w:val="001C07E5"/>
    <w:rsid w:val="001C0A40"/>
    <w:rsid w:val="001C0A56"/>
    <w:rsid w:val="001C0BE5"/>
    <w:rsid w:val="001C0C6B"/>
    <w:rsid w:val="001C0C90"/>
    <w:rsid w:val="001C0D0A"/>
    <w:rsid w:val="001C0EF8"/>
    <w:rsid w:val="001C0F1D"/>
    <w:rsid w:val="001C1042"/>
    <w:rsid w:val="001C1268"/>
    <w:rsid w:val="001C130B"/>
    <w:rsid w:val="001C14EF"/>
    <w:rsid w:val="001C153D"/>
    <w:rsid w:val="001C1694"/>
    <w:rsid w:val="001C171D"/>
    <w:rsid w:val="001C174E"/>
    <w:rsid w:val="001C1780"/>
    <w:rsid w:val="001C1793"/>
    <w:rsid w:val="001C18F2"/>
    <w:rsid w:val="001C19FC"/>
    <w:rsid w:val="001C1AB7"/>
    <w:rsid w:val="001C1CB5"/>
    <w:rsid w:val="001C2161"/>
    <w:rsid w:val="001C2312"/>
    <w:rsid w:val="001C2370"/>
    <w:rsid w:val="001C24A3"/>
    <w:rsid w:val="001C24B2"/>
    <w:rsid w:val="001C267F"/>
    <w:rsid w:val="001C28A7"/>
    <w:rsid w:val="001C28F6"/>
    <w:rsid w:val="001C2A2D"/>
    <w:rsid w:val="001C2BE6"/>
    <w:rsid w:val="001C2D97"/>
    <w:rsid w:val="001C2ED1"/>
    <w:rsid w:val="001C3050"/>
    <w:rsid w:val="001C30F8"/>
    <w:rsid w:val="001C3173"/>
    <w:rsid w:val="001C327C"/>
    <w:rsid w:val="001C3306"/>
    <w:rsid w:val="001C3453"/>
    <w:rsid w:val="001C34F1"/>
    <w:rsid w:val="001C36D6"/>
    <w:rsid w:val="001C379A"/>
    <w:rsid w:val="001C39FF"/>
    <w:rsid w:val="001C3A74"/>
    <w:rsid w:val="001C3AF3"/>
    <w:rsid w:val="001C3D94"/>
    <w:rsid w:val="001C3DE6"/>
    <w:rsid w:val="001C3E35"/>
    <w:rsid w:val="001C3E6E"/>
    <w:rsid w:val="001C3EB7"/>
    <w:rsid w:val="001C3ED9"/>
    <w:rsid w:val="001C402E"/>
    <w:rsid w:val="001C40A4"/>
    <w:rsid w:val="001C4502"/>
    <w:rsid w:val="001C4545"/>
    <w:rsid w:val="001C45FB"/>
    <w:rsid w:val="001C4604"/>
    <w:rsid w:val="001C470D"/>
    <w:rsid w:val="001C4A8E"/>
    <w:rsid w:val="001C4AD3"/>
    <w:rsid w:val="001C4AF5"/>
    <w:rsid w:val="001C4CED"/>
    <w:rsid w:val="001C4D8E"/>
    <w:rsid w:val="001C4F50"/>
    <w:rsid w:val="001C4F92"/>
    <w:rsid w:val="001C50F0"/>
    <w:rsid w:val="001C51F7"/>
    <w:rsid w:val="001C5454"/>
    <w:rsid w:val="001C54C9"/>
    <w:rsid w:val="001C5667"/>
    <w:rsid w:val="001C5737"/>
    <w:rsid w:val="001C574C"/>
    <w:rsid w:val="001C5932"/>
    <w:rsid w:val="001C5A84"/>
    <w:rsid w:val="001C5CAB"/>
    <w:rsid w:val="001C5D49"/>
    <w:rsid w:val="001C5E63"/>
    <w:rsid w:val="001C61B0"/>
    <w:rsid w:val="001C6206"/>
    <w:rsid w:val="001C6289"/>
    <w:rsid w:val="001C6340"/>
    <w:rsid w:val="001C651B"/>
    <w:rsid w:val="001C6583"/>
    <w:rsid w:val="001C668F"/>
    <w:rsid w:val="001C6745"/>
    <w:rsid w:val="001C683D"/>
    <w:rsid w:val="001C6A26"/>
    <w:rsid w:val="001C6B06"/>
    <w:rsid w:val="001C6B9E"/>
    <w:rsid w:val="001C6BDC"/>
    <w:rsid w:val="001C6BDD"/>
    <w:rsid w:val="001C6DDF"/>
    <w:rsid w:val="001C6F32"/>
    <w:rsid w:val="001C6F9C"/>
    <w:rsid w:val="001C6FC9"/>
    <w:rsid w:val="001C7343"/>
    <w:rsid w:val="001C7371"/>
    <w:rsid w:val="001C750B"/>
    <w:rsid w:val="001C752C"/>
    <w:rsid w:val="001C7576"/>
    <w:rsid w:val="001C76E1"/>
    <w:rsid w:val="001C7722"/>
    <w:rsid w:val="001C7771"/>
    <w:rsid w:val="001C7775"/>
    <w:rsid w:val="001C7799"/>
    <w:rsid w:val="001C7804"/>
    <w:rsid w:val="001C7835"/>
    <w:rsid w:val="001C7931"/>
    <w:rsid w:val="001C79E0"/>
    <w:rsid w:val="001C7A16"/>
    <w:rsid w:val="001C7B7C"/>
    <w:rsid w:val="001C7CD7"/>
    <w:rsid w:val="001C7D35"/>
    <w:rsid w:val="001C7D80"/>
    <w:rsid w:val="001C7EC9"/>
    <w:rsid w:val="001D017C"/>
    <w:rsid w:val="001D0400"/>
    <w:rsid w:val="001D0650"/>
    <w:rsid w:val="001D06E3"/>
    <w:rsid w:val="001D0801"/>
    <w:rsid w:val="001D0C9B"/>
    <w:rsid w:val="001D1012"/>
    <w:rsid w:val="001D108A"/>
    <w:rsid w:val="001D1192"/>
    <w:rsid w:val="001D11BD"/>
    <w:rsid w:val="001D11DB"/>
    <w:rsid w:val="001D1363"/>
    <w:rsid w:val="001D13FB"/>
    <w:rsid w:val="001D1406"/>
    <w:rsid w:val="001D14D2"/>
    <w:rsid w:val="001D14E8"/>
    <w:rsid w:val="001D1803"/>
    <w:rsid w:val="001D1836"/>
    <w:rsid w:val="001D1A61"/>
    <w:rsid w:val="001D1AF3"/>
    <w:rsid w:val="001D1C7F"/>
    <w:rsid w:val="001D1D1D"/>
    <w:rsid w:val="001D1D52"/>
    <w:rsid w:val="001D1EAE"/>
    <w:rsid w:val="001D1F43"/>
    <w:rsid w:val="001D20CA"/>
    <w:rsid w:val="001D2303"/>
    <w:rsid w:val="001D2313"/>
    <w:rsid w:val="001D2371"/>
    <w:rsid w:val="001D25CD"/>
    <w:rsid w:val="001D2703"/>
    <w:rsid w:val="001D2840"/>
    <w:rsid w:val="001D2FD7"/>
    <w:rsid w:val="001D3002"/>
    <w:rsid w:val="001D3059"/>
    <w:rsid w:val="001D30AB"/>
    <w:rsid w:val="001D30B0"/>
    <w:rsid w:val="001D3143"/>
    <w:rsid w:val="001D32E6"/>
    <w:rsid w:val="001D3448"/>
    <w:rsid w:val="001D34A4"/>
    <w:rsid w:val="001D3542"/>
    <w:rsid w:val="001D35F5"/>
    <w:rsid w:val="001D360E"/>
    <w:rsid w:val="001D3699"/>
    <w:rsid w:val="001D3979"/>
    <w:rsid w:val="001D3A14"/>
    <w:rsid w:val="001D3ACC"/>
    <w:rsid w:val="001D3AE3"/>
    <w:rsid w:val="001D3B86"/>
    <w:rsid w:val="001D3FC4"/>
    <w:rsid w:val="001D40C5"/>
    <w:rsid w:val="001D4107"/>
    <w:rsid w:val="001D4238"/>
    <w:rsid w:val="001D426B"/>
    <w:rsid w:val="001D42BA"/>
    <w:rsid w:val="001D431B"/>
    <w:rsid w:val="001D436E"/>
    <w:rsid w:val="001D43C3"/>
    <w:rsid w:val="001D4543"/>
    <w:rsid w:val="001D4671"/>
    <w:rsid w:val="001D46C2"/>
    <w:rsid w:val="001D4AD6"/>
    <w:rsid w:val="001D4AF0"/>
    <w:rsid w:val="001D4D5A"/>
    <w:rsid w:val="001D4D6F"/>
    <w:rsid w:val="001D4E82"/>
    <w:rsid w:val="001D4EDD"/>
    <w:rsid w:val="001D4EFA"/>
    <w:rsid w:val="001D4F88"/>
    <w:rsid w:val="001D4F9C"/>
    <w:rsid w:val="001D5047"/>
    <w:rsid w:val="001D5181"/>
    <w:rsid w:val="001D51C5"/>
    <w:rsid w:val="001D5353"/>
    <w:rsid w:val="001D5586"/>
    <w:rsid w:val="001D55F1"/>
    <w:rsid w:val="001D5849"/>
    <w:rsid w:val="001D5859"/>
    <w:rsid w:val="001D58B1"/>
    <w:rsid w:val="001D5904"/>
    <w:rsid w:val="001D5A1C"/>
    <w:rsid w:val="001D5CCB"/>
    <w:rsid w:val="001D5FF2"/>
    <w:rsid w:val="001D6374"/>
    <w:rsid w:val="001D6441"/>
    <w:rsid w:val="001D673B"/>
    <w:rsid w:val="001D676A"/>
    <w:rsid w:val="001D679E"/>
    <w:rsid w:val="001D6870"/>
    <w:rsid w:val="001D6988"/>
    <w:rsid w:val="001D6BFB"/>
    <w:rsid w:val="001D6FD0"/>
    <w:rsid w:val="001D7094"/>
    <w:rsid w:val="001D7159"/>
    <w:rsid w:val="001D7423"/>
    <w:rsid w:val="001D74ED"/>
    <w:rsid w:val="001D78AE"/>
    <w:rsid w:val="001D78B5"/>
    <w:rsid w:val="001D7D83"/>
    <w:rsid w:val="001D7EB4"/>
    <w:rsid w:val="001E0055"/>
    <w:rsid w:val="001E007A"/>
    <w:rsid w:val="001E00A5"/>
    <w:rsid w:val="001E00F1"/>
    <w:rsid w:val="001E0264"/>
    <w:rsid w:val="001E031F"/>
    <w:rsid w:val="001E0373"/>
    <w:rsid w:val="001E042D"/>
    <w:rsid w:val="001E0556"/>
    <w:rsid w:val="001E0895"/>
    <w:rsid w:val="001E08DE"/>
    <w:rsid w:val="001E09DE"/>
    <w:rsid w:val="001E09EA"/>
    <w:rsid w:val="001E0B43"/>
    <w:rsid w:val="001E0DE9"/>
    <w:rsid w:val="001E0E41"/>
    <w:rsid w:val="001E0EA8"/>
    <w:rsid w:val="001E0F2F"/>
    <w:rsid w:val="001E102A"/>
    <w:rsid w:val="001E1150"/>
    <w:rsid w:val="001E12D3"/>
    <w:rsid w:val="001E12EE"/>
    <w:rsid w:val="001E133B"/>
    <w:rsid w:val="001E13AF"/>
    <w:rsid w:val="001E1563"/>
    <w:rsid w:val="001E1573"/>
    <w:rsid w:val="001E166E"/>
    <w:rsid w:val="001E16B5"/>
    <w:rsid w:val="001E16ED"/>
    <w:rsid w:val="001E1795"/>
    <w:rsid w:val="001E1A11"/>
    <w:rsid w:val="001E1AA7"/>
    <w:rsid w:val="001E1AD5"/>
    <w:rsid w:val="001E1C6F"/>
    <w:rsid w:val="001E1DBC"/>
    <w:rsid w:val="001E1E66"/>
    <w:rsid w:val="001E1EC3"/>
    <w:rsid w:val="001E1F21"/>
    <w:rsid w:val="001E2081"/>
    <w:rsid w:val="001E2123"/>
    <w:rsid w:val="001E223D"/>
    <w:rsid w:val="001E231B"/>
    <w:rsid w:val="001E255F"/>
    <w:rsid w:val="001E261D"/>
    <w:rsid w:val="001E2721"/>
    <w:rsid w:val="001E2731"/>
    <w:rsid w:val="001E2814"/>
    <w:rsid w:val="001E2840"/>
    <w:rsid w:val="001E286A"/>
    <w:rsid w:val="001E2A4D"/>
    <w:rsid w:val="001E2B16"/>
    <w:rsid w:val="001E2FD5"/>
    <w:rsid w:val="001E30DA"/>
    <w:rsid w:val="001E3158"/>
    <w:rsid w:val="001E31D8"/>
    <w:rsid w:val="001E32AE"/>
    <w:rsid w:val="001E38AA"/>
    <w:rsid w:val="001E3A56"/>
    <w:rsid w:val="001E3B65"/>
    <w:rsid w:val="001E3BED"/>
    <w:rsid w:val="001E3D56"/>
    <w:rsid w:val="001E40C9"/>
    <w:rsid w:val="001E427C"/>
    <w:rsid w:val="001E42A8"/>
    <w:rsid w:val="001E458A"/>
    <w:rsid w:val="001E480B"/>
    <w:rsid w:val="001E48AA"/>
    <w:rsid w:val="001E4A54"/>
    <w:rsid w:val="001E4B83"/>
    <w:rsid w:val="001E4B92"/>
    <w:rsid w:val="001E4BFF"/>
    <w:rsid w:val="001E4D16"/>
    <w:rsid w:val="001E4E36"/>
    <w:rsid w:val="001E4F4E"/>
    <w:rsid w:val="001E533E"/>
    <w:rsid w:val="001E54A6"/>
    <w:rsid w:val="001E5535"/>
    <w:rsid w:val="001E5A3D"/>
    <w:rsid w:val="001E5BA9"/>
    <w:rsid w:val="001E5C9E"/>
    <w:rsid w:val="001E5CCD"/>
    <w:rsid w:val="001E5ED3"/>
    <w:rsid w:val="001E5F22"/>
    <w:rsid w:val="001E5F78"/>
    <w:rsid w:val="001E5FD9"/>
    <w:rsid w:val="001E61FE"/>
    <w:rsid w:val="001E6222"/>
    <w:rsid w:val="001E654C"/>
    <w:rsid w:val="001E6754"/>
    <w:rsid w:val="001E699E"/>
    <w:rsid w:val="001E6AA7"/>
    <w:rsid w:val="001E6B9C"/>
    <w:rsid w:val="001E6C53"/>
    <w:rsid w:val="001E6CB8"/>
    <w:rsid w:val="001E6D3D"/>
    <w:rsid w:val="001E6DE4"/>
    <w:rsid w:val="001E6DE9"/>
    <w:rsid w:val="001E6F56"/>
    <w:rsid w:val="001E702D"/>
    <w:rsid w:val="001E70C5"/>
    <w:rsid w:val="001E7258"/>
    <w:rsid w:val="001E7296"/>
    <w:rsid w:val="001E7538"/>
    <w:rsid w:val="001E75AD"/>
    <w:rsid w:val="001E762B"/>
    <w:rsid w:val="001E7703"/>
    <w:rsid w:val="001E79F6"/>
    <w:rsid w:val="001E7ACA"/>
    <w:rsid w:val="001E7ACF"/>
    <w:rsid w:val="001E7B1C"/>
    <w:rsid w:val="001E7B30"/>
    <w:rsid w:val="001E7C0C"/>
    <w:rsid w:val="001E7DBF"/>
    <w:rsid w:val="001E7EEA"/>
    <w:rsid w:val="001E7F23"/>
    <w:rsid w:val="001ED9B4"/>
    <w:rsid w:val="001EED84"/>
    <w:rsid w:val="001F006B"/>
    <w:rsid w:val="001F0284"/>
    <w:rsid w:val="001F02B0"/>
    <w:rsid w:val="001F0594"/>
    <w:rsid w:val="001F079D"/>
    <w:rsid w:val="001F07BA"/>
    <w:rsid w:val="001F0825"/>
    <w:rsid w:val="001F0878"/>
    <w:rsid w:val="001F0974"/>
    <w:rsid w:val="001F09F0"/>
    <w:rsid w:val="001F0A45"/>
    <w:rsid w:val="001F0AB6"/>
    <w:rsid w:val="001F0BD4"/>
    <w:rsid w:val="001F0DD2"/>
    <w:rsid w:val="001F105F"/>
    <w:rsid w:val="001F12EC"/>
    <w:rsid w:val="001F1326"/>
    <w:rsid w:val="001F1373"/>
    <w:rsid w:val="001F14B2"/>
    <w:rsid w:val="001F14C2"/>
    <w:rsid w:val="001F158C"/>
    <w:rsid w:val="001F1624"/>
    <w:rsid w:val="001F164A"/>
    <w:rsid w:val="001F1676"/>
    <w:rsid w:val="001F16B3"/>
    <w:rsid w:val="001F1878"/>
    <w:rsid w:val="001F19A4"/>
    <w:rsid w:val="001F1AC5"/>
    <w:rsid w:val="001F1B6C"/>
    <w:rsid w:val="001F1CA7"/>
    <w:rsid w:val="001F1D3B"/>
    <w:rsid w:val="001F1DFE"/>
    <w:rsid w:val="001F1EF9"/>
    <w:rsid w:val="001F20AF"/>
    <w:rsid w:val="001F20CC"/>
    <w:rsid w:val="001F20EC"/>
    <w:rsid w:val="001F215D"/>
    <w:rsid w:val="001F22EA"/>
    <w:rsid w:val="001F2476"/>
    <w:rsid w:val="001F258F"/>
    <w:rsid w:val="001F277C"/>
    <w:rsid w:val="001F28BC"/>
    <w:rsid w:val="001F29BE"/>
    <w:rsid w:val="001F2A1F"/>
    <w:rsid w:val="001F2A97"/>
    <w:rsid w:val="001F2BF9"/>
    <w:rsid w:val="001F307B"/>
    <w:rsid w:val="001F363A"/>
    <w:rsid w:val="001F386B"/>
    <w:rsid w:val="001F3888"/>
    <w:rsid w:val="001F389D"/>
    <w:rsid w:val="001F39B7"/>
    <w:rsid w:val="001F3B44"/>
    <w:rsid w:val="001F3E52"/>
    <w:rsid w:val="001F3F50"/>
    <w:rsid w:val="001F3FCA"/>
    <w:rsid w:val="001F40AE"/>
    <w:rsid w:val="001F4243"/>
    <w:rsid w:val="001F4362"/>
    <w:rsid w:val="001F4472"/>
    <w:rsid w:val="001F4525"/>
    <w:rsid w:val="001F4A1F"/>
    <w:rsid w:val="001F4A69"/>
    <w:rsid w:val="001F4BCB"/>
    <w:rsid w:val="001F4C0B"/>
    <w:rsid w:val="001F4C2E"/>
    <w:rsid w:val="001F4C89"/>
    <w:rsid w:val="001F4CE3"/>
    <w:rsid w:val="001F4D49"/>
    <w:rsid w:val="001F4E50"/>
    <w:rsid w:val="001F4FE2"/>
    <w:rsid w:val="001F5089"/>
    <w:rsid w:val="001F5093"/>
    <w:rsid w:val="001F5110"/>
    <w:rsid w:val="001F5142"/>
    <w:rsid w:val="001F540F"/>
    <w:rsid w:val="001F55AA"/>
    <w:rsid w:val="001F5742"/>
    <w:rsid w:val="001F57A4"/>
    <w:rsid w:val="001F57F8"/>
    <w:rsid w:val="001F58D6"/>
    <w:rsid w:val="001F5A58"/>
    <w:rsid w:val="001F5B31"/>
    <w:rsid w:val="001F5D76"/>
    <w:rsid w:val="001F5EEE"/>
    <w:rsid w:val="001F5F33"/>
    <w:rsid w:val="001F6039"/>
    <w:rsid w:val="001F60B2"/>
    <w:rsid w:val="001F6190"/>
    <w:rsid w:val="001F64DF"/>
    <w:rsid w:val="001F67F3"/>
    <w:rsid w:val="001F69F0"/>
    <w:rsid w:val="001F6A3D"/>
    <w:rsid w:val="001F6B3D"/>
    <w:rsid w:val="001F6BA8"/>
    <w:rsid w:val="001F6C2F"/>
    <w:rsid w:val="001F6E69"/>
    <w:rsid w:val="001F6F05"/>
    <w:rsid w:val="001F6F93"/>
    <w:rsid w:val="001F7128"/>
    <w:rsid w:val="001F715E"/>
    <w:rsid w:val="001F7215"/>
    <w:rsid w:val="001F72CB"/>
    <w:rsid w:val="001F734A"/>
    <w:rsid w:val="001F7605"/>
    <w:rsid w:val="001F7A2B"/>
    <w:rsid w:val="001F7A94"/>
    <w:rsid w:val="001F7B41"/>
    <w:rsid w:val="001F7BD0"/>
    <w:rsid w:val="00200037"/>
    <w:rsid w:val="002000A8"/>
    <w:rsid w:val="0020019E"/>
    <w:rsid w:val="0020021A"/>
    <w:rsid w:val="00200375"/>
    <w:rsid w:val="002003B9"/>
    <w:rsid w:val="00200630"/>
    <w:rsid w:val="002006D5"/>
    <w:rsid w:val="0020071F"/>
    <w:rsid w:val="002007FE"/>
    <w:rsid w:val="0020090C"/>
    <w:rsid w:val="0020096F"/>
    <w:rsid w:val="00200B93"/>
    <w:rsid w:val="00200B97"/>
    <w:rsid w:val="00200F2D"/>
    <w:rsid w:val="0020107B"/>
    <w:rsid w:val="0020117F"/>
    <w:rsid w:val="0020129F"/>
    <w:rsid w:val="002013A4"/>
    <w:rsid w:val="002013AB"/>
    <w:rsid w:val="0020147C"/>
    <w:rsid w:val="002014A5"/>
    <w:rsid w:val="00201558"/>
    <w:rsid w:val="0020185F"/>
    <w:rsid w:val="0020190A"/>
    <w:rsid w:val="00201DB4"/>
    <w:rsid w:val="00201EB6"/>
    <w:rsid w:val="00201F9B"/>
    <w:rsid w:val="00201FE5"/>
    <w:rsid w:val="002020A0"/>
    <w:rsid w:val="002021CB"/>
    <w:rsid w:val="0020234B"/>
    <w:rsid w:val="002023FA"/>
    <w:rsid w:val="0020242D"/>
    <w:rsid w:val="002024AF"/>
    <w:rsid w:val="00202594"/>
    <w:rsid w:val="00202623"/>
    <w:rsid w:val="00202676"/>
    <w:rsid w:val="00202782"/>
    <w:rsid w:val="002028D2"/>
    <w:rsid w:val="0020295B"/>
    <w:rsid w:val="00202967"/>
    <w:rsid w:val="0020296F"/>
    <w:rsid w:val="002029D9"/>
    <w:rsid w:val="002029DF"/>
    <w:rsid w:val="00202BAC"/>
    <w:rsid w:val="00202C48"/>
    <w:rsid w:val="00202C5D"/>
    <w:rsid w:val="00203123"/>
    <w:rsid w:val="00203271"/>
    <w:rsid w:val="0020333C"/>
    <w:rsid w:val="00203379"/>
    <w:rsid w:val="002034AD"/>
    <w:rsid w:val="00203849"/>
    <w:rsid w:val="00203A4D"/>
    <w:rsid w:val="00203A80"/>
    <w:rsid w:val="00203FF6"/>
    <w:rsid w:val="0020406D"/>
    <w:rsid w:val="0020432E"/>
    <w:rsid w:val="002043F0"/>
    <w:rsid w:val="00204467"/>
    <w:rsid w:val="0020457C"/>
    <w:rsid w:val="00204611"/>
    <w:rsid w:val="00204696"/>
    <w:rsid w:val="00204A14"/>
    <w:rsid w:val="00204A53"/>
    <w:rsid w:val="00204B80"/>
    <w:rsid w:val="00204BF6"/>
    <w:rsid w:val="00204C0E"/>
    <w:rsid w:val="00204D50"/>
    <w:rsid w:val="00204D84"/>
    <w:rsid w:val="00205093"/>
    <w:rsid w:val="002050E2"/>
    <w:rsid w:val="002050EE"/>
    <w:rsid w:val="002052F6"/>
    <w:rsid w:val="00205354"/>
    <w:rsid w:val="0020535E"/>
    <w:rsid w:val="002053D8"/>
    <w:rsid w:val="002056DC"/>
    <w:rsid w:val="002057EE"/>
    <w:rsid w:val="0020591C"/>
    <w:rsid w:val="00205930"/>
    <w:rsid w:val="002059A8"/>
    <w:rsid w:val="00205A9D"/>
    <w:rsid w:val="00205D2C"/>
    <w:rsid w:val="00205EF0"/>
    <w:rsid w:val="00205F93"/>
    <w:rsid w:val="00205F94"/>
    <w:rsid w:val="00205FB0"/>
    <w:rsid w:val="002060B6"/>
    <w:rsid w:val="00206146"/>
    <w:rsid w:val="00206224"/>
    <w:rsid w:val="002064F7"/>
    <w:rsid w:val="00206674"/>
    <w:rsid w:val="00206736"/>
    <w:rsid w:val="002067BB"/>
    <w:rsid w:val="00206BC0"/>
    <w:rsid w:val="00206E13"/>
    <w:rsid w:val="00206F19"/>
    <w:rsid w:val="00206F25"/>
    <w:rsid w:val="00206F76"/>
    <w:rsid w:val="002071C7"/>
    <w:rsid w:val="00207214"/>
    <w:rsid w:val="00207293"/>
    <w:rsid w:val="00207365"/>
    <w:rsid w:val="00207528"/>
    <w:rsid w:val="002075DB"/>
    <w:rsid w:val="002076B0"/>
    <w:rsid w:val="00207819"/>
    <w:rsid w:val="0020783B"/>
    <w:rsid w:val="00207882"/>
    <w:rsid w:val="002078DD"/>
    <w:rsid w:val="002078EF"/>
    <w:rsid w:val="00207AE0"/>
    <w:rsid w:val="00207B51"/>
    <w:rsid w:val="00207B72"/>
    <w:rsid w:val="00207BB5"/>
    <w:rsid w:val="00207BCA"/>
    <w:rsid w:val="00207BD1"/>
    <w:rsid w:val="00207BD3"/>
    <w:rsid w:val="00207E63"/>
    <w:rsid w:val="00207F3E"/>
    <w:rsid w:val="00207F9E"/>
    <w:rsid w:val="0021020C"/>
    <w:rsid w:val="00210255"/>
    <w:rsid w:val="00210378"/>
    <w:rsid w:val="00210657"/>
    <w:rsid w:val="0021089D"/>
    <w:rsid w:val="002108C6"/>
    <w:rsid w:val="002109AB"/>
    <w:rsid w:val="00210A4D"/>
    <w:rsid w:val="00210A9F"/>
    <w:rsid w:val="00210B12"/>
    <w:rsid w:val="00210B40"/>
    <w:rsid w:val="00210BF2"/>
    <w:rsid w:val="00210C1C"/>
    <w:rsid w:val="00210CA7"/>
    <w:rsid w:val="00210CD7"/>
    <w:rsid w:val="00210EBA"/>
    <w:rsid w:val="00210F17"/>
    <w:rsid w:val="00210FAC"/>
    <w:rsid w:val="0021126B"/>
    <w:rsid w:val="002113AE"/>
    <w:rsid w:val="00211500"/>
    <w:rsid w:val="00211533"/>
    <w:rsid w:val="00211598"/>
    <w:rsid w:val="002117EB"/>
    <w:rsid w:val="002118B1"/>
    <w:rsid w:val="002118F0"/>
    <w:rsid w:val="00211B1F"/>
    <w:rsid w:val="00211B7D"/>
    <w:rsid w:val="00211BF2"/>
    <w:rsid w:val="00211C05"/>
    <w:rsid w:val="00211D91"/>
    <w:rsid w:val="00211E58"/>
    <w:rsid w:val="00211E6F"/>
    <w:rsid w:val="00211F77"/>
    <w:rsid w:val="00211FC0"/>
    <w:rsid w:val="00211FF1"/>
    <w:rsid w:val="00212036"/>
    <w:rsid w:val="00212095"/>
    <w:rsid w:val="002120E9"/>
    <w:rsid w:val="00212137"/>
    <w:rsid w:val="002122C6"/>
    <w:rsid w:val="00212368"/>
    <w:rsid w:val="0021254C"/>
    <w:rsid w:val="0021271C"/>
    <w:rsid w:val="00212849"/>
    <w:rsid w:val="0021287D"/>
    <w:rsid w:val="002128C5"/>
    <w:rsid w:val="00212A75"/>
    <w:rsid w:val="00212C6C"/>
    <w:rsid w:val="00212C9E"/>
    <w:rsid w:val="00212CDD"/>
    <w:rsid w:val="00212CF1"/>
    <w:rsid w:val="00212EED"/>
    <w:rsid w:val="00212F62"/>
    <w:rsid w:val="00213052"/>
    <w:rsid w:val="00213189"/>
    <w:rsid w:val="0021328A"/>
    <w:rsid w:val="002132C4"/>
    <w:rsid w:val="00213307"/>
    <w:rsid w:val="002133F1"/>
    <w:rsid w:val="00213645"/>
    <w:rsid w:val="002136B3"/>
    <w:rsid w:val="0021375B"/>
    <w:rsid w:val="00213793"/>
    <w:rsid w:val="002137D3"/>
    <w:rsid w:val="00213CCD"/>
    <w:rsid w:val="002140B7"/>
    <w:rsid w:val="002142AD"/>
    <w:rsid w:val="0021434E"/>
    <w:rsid w:val="0021446F"/>
    <w:rsid w:val="0021455B"/>
    <w:rsid w:val="002145CD"/>
    <w:rsid w:val="00214624"/>
    <w:rsid w:val="002146F9"/>
    <w:rsid w:val="00214914"/>
    <w:rsid w:val="00214B03"/>
    <w:rsid w:val="00214B0A"/>
    <w:rsid w:val="00214BEF"/>
    <w:rsid w:val="00214E16"/>
    <w:rsid w:val="00214F4E"/>
    <w:rsid w:val="00214FE7"/>
    <w:rsid w:val="002152BB"/>
    <w:rsid w:val="002152F3"/>
    <w:rsid w:val="00215522"/>
    <w:rsid w:val="002157E4"/>
    <w:rsid w:val="002157F2"/>
    <w:rsid w:val="00215822"/>
    <w:rsid w:val="00215843"/>
    <w:rsid w:val="002158F2"/>
    <w:rsid w:val="00215AB2"/>
    <w:rsid w:val="00215B18"/>
    <w:rsid w:val="00215C3F"/>
    <w:rsid w:val="00215DD3"/>
    <w:rsid w:val="00215FE5"/>
    <w:rsid w:val="00216194"/>
    <w:rsid w:val="0021621E"/>
    <w:rsid w:val="002164AC"/>
    <w:rsid w:val="002164CC"/>
    <w:rsid w:val="0021652E"/>
    <w:rsid w:val="0021655A"/>
    <w:rsid w:val="002165DA"/>
    <w:rsid w:val="0021664E"/>
    <w:rsid w:val="00216810"/>
    <w:rsid w:val="00216A90"/>
    <w:rsid w:val="00216BE6"/>
    <w:rsid w:val="00216C62"/>
    <w:rsid w:val="00216DF3"/>
    <w:rsid w:val="00216F4E"/>
    <w:rsid w:val="00217204"/>
    <w:rsid w:val="002172E4"/>
    <w:rsid w:val="00217340"/>
    <w:rsid w:val="0021735F"/>
    <w:rsid w:val="00217479"/>
    <w:rsid w:val="0021782F"/>
    <w:rsid w:val="002178E4"/>
    <w:rsid w:val="002178FD"/>
    <w:rsid w:val="00217B2F"/>
    <w:rsid w:val="00217C34"/>
    <w:rsid w:val="00217F27"/>
    <w:rsid w:val="00217FB2"/>
    <w:rsid w:val="0021C8AB"/>
    <w:rsid w:val="00220076"/>
    <w:rsid w:val="002200B6"/>
    <w:rsid w:val="002203ED"/>
    <w:rsid w:val="002206C1"/>
    <w:rsid w:val="002208FA"/>
    <w:rsid w:val="0022096D"/>
    <w:rsid w:val="00220971"/>
    <w:rsid w:val="002209C6"/>
    <w:rsid w:val="00220AE9"/>
    <w:rsid w:val="00220B9F"/>
    <w:rsid w:val="00220C1C"/>
    <w:rsid w:val="00220D39"/>
    <w:rsid w:val="00220D3D"/>
    <w:rsid w:val="00220E5F"/>
    <w:rsid w:val="00220EAE"/>
    <w:rsid w:val="00220FCD"/>
    <w:rsid w:val="00220FFF"/>
    <w:rsid w:val="002210EA"/>
    <w:rsid w:val="0022136C"/>
    <w:rsid w:val="002216E7"/>
    <w:rsid w:val="0022177A"/>
    <w:rsid w:val="002219EB"/>
    <w:rsid w:val="00221AD0"/>
    <w:rsid w:val="00221C0E"/>
    <w:rsid w:val="00221CE8"/>
    <w:rsid w:val="00221D30"/>
    <w:rsid w:val="00221E81"/>
    <w:rsid w:val="00221F11"/>
    <w:rsid w:val="00222100"/>
    <w:rsid w:val="00222251"/>
    <w:rsid w:val="002223C8"/>
    <w:rsid w:val="00222417"/>
    <w:rsid w:val="0022244D"/>
    <w:rsid w:val="0022246A"/>
    <w:rsid w:val="0022248A"/>
    <w:rsid w:val="002224B1"/>
    <w:rsid w:val="002225B0"/>
    <w:rsid w:val="002226F6"/>
    <w:rsid w:val="00222817"/>
    <w:rsid w:val="00222940"/>
    <w:rsid w:val="00222A7A"/>
    <w:rsid w:val="00222D73"/>
    <w:rsid w:val="00222E46"/>
    <w:rsid w:val="00222E4D"/>
    <w:rsid w:val="00222F57"/>
    <w:rsid w:val="00223106"/>
    <w:rsid w:val="002232F3"/>
    <w:rsid w:val="0022333B"/>
    <w:rsid w:val="002233E6"/>
    <w:rsid w:val="0022354B"/>
    <w:rsid w:val="00223565"/>
    <w:rsid w:val="00223641"/>
    <w:rsid w:val="00223695"/>
    <w:rsid w:val="00223730"/>
    <w:rsid w:val="0022377E"/>
    <w:rsid w:val="002238BA"/>
    <w:rsid w:val="0022391B"/>
    <w:rsid w:val="002239C4"/>
    <w:rsid w:val="002241B0"/>
    <w:rsid w:val="00224369"/>
    <w:rsid w:val="002243A5"/>
    <w:rsid w:val="0022474E"/>
    <w:rsid w:val="002248A7"/>
    <w:rsid w:val="00224932"/>
    <w:rsid w:val="00224A89"/>
    <w:rsid w:val="00224AE3"/>
    <w:rsid w:val="00224C5B"/>
    <w:rsid w:val="0022525D"/>
    <w:rsid w:val="00225330"/>
    <w:rsid w:val="002253D7"/>
    <w:rsid w:val="002254AC"/>
    <w:rsid w:val="0022558A"/>
    <w:rsid w:val="002256BA"/>
    <w:rsid w:val="0022579F"/>
    <w:rsid w:val="002257A4"/>
    <w:rsid w:val="00225A1F"/>
    <w:rsid w:val="00225BA8"/>
    <w:rsid w:val="00225CBD"/>
    <w:rsid w:val="00225FEA"/>
    <w:rsid w:val="00225FED"/>
    <w:rsid w:val="00226121"/>
    <w:rsid w:val="0022620C"/>
    <w:rsid w:val="0022633E"/>
    <w:rsid w:val="002264E9"/>
    <w:rsid w:val="0022660D"/>
    <w:rsid w:val="00226644"/>
    <w:rsid w:val="002269F4"/>
    <w:rsid w:val="00226DD5"/>
    <w:rsid w:val="00226FA2"/>
    <w:rsid w:val="0022704B"/>
    <w:rsid w:val="002270B0"/>
    <w:rsid w:val="002270F9"/>
    <w:rsid w:val="002271B1"/>
    <w:rsid w:val="00227479"/>
    <w:rsid w:val="002275B0"/>
    <w:rsid w:val="002279EE"/>
    <w:rsid w:val="00227C20"/>
    <w:rsid w:val="00227D99"/>
    <w:rsid w:val="00227DA4"/>
    <w:rsid w:val="00227E93"/>
    <w:rsid w:val="00227EAC"/>
    <w:rsid w:val="00230414"/>
    <w:rsid w:val="0023051E"/>
    <w:rsid w:val="0023053C"/>
    <w:rsid w:val="00230554"/>
    <w:rsid w:val="00230833"/>
    <w:rsid w:val="00230920"/>
    <w:rsid w:val="0023097F"/>
    <w:rsid w:val="0023098D"/>
    <w:rsid w:val="00230C3A"/>
    <w:rsid w:val="00230C79"/>
    <w:rsid w:val="00230C85"/>
    <w:rsid w:val="00231198"/>
    <w:rsid w:val="002313B7"/>
    <w:rsid w:val="00231695"/>
    <w:rsid w:val="002316DD"/>
    <w:rsid w:val="002316FC"/>
    <w:rsid w:val="002318AC"/>
    <w:rsid w:val="002321AA"/>
    <w:rsid w:val="002321AD"/>
    <w:rsid w:val="00232332"/>
    <w:rsid w:val="00232B16"/>
    <w:rsid w:val="00232B6B"/>
    <w:rsid w:val="00232CAD"/>
    <w:rsid w:val="00232DAF"/>
    <w:rsid w:val="00232F01"/>
    <w:rsid w:val="00232F37"/>
    <w:rsid w:val="00232F5A"/>
    <w:rsid w:val="00233220"/>
    <w:rsid w:val="00233227"/>
    <w:rsid w:val="00233362"/>
    <w:rsid w:val="00233604"/>
    <w:rsid w:val="00233605"/>
    <w:rsid w:val="002336CA"/>
    <w:rsid w:val="0023377E"/>
    <w:rsid w:val="00233839"/>
    <w:rsid w:val="00233900"/>
    <w:rsid w:val="00233B31"/>
    <w:rsid w:val="00233B5E"/>
    <w:rsid w:val="00233B8E"/>
    <w:rsid w:val="00233C9A"/>
    <w:rsid w:val="00233DB4"/>
    <w:rsid w:val="00233E0A"/>
    <w:rsid w:val="0023404F"/>
    <w:rsid w:val="00234092"/>
    <w:rsid w:val="0023409D"/>
    <w:rsid w:val="00234253"/>
    <w:rsid w:val="0023426E"/>
    <w:rsid w:val="00234317"/>
    <w:rsid w:val="00234524"/>
    <w:rsid w:val="00234655"/>
    <w:rsid w:val="00234678"/>
    <w:rsid w:val="0023469F"/>
    <w:rsid w:val="00234753"/>
    <w:rsid w:val="002347D3"/>
    <w:rsid w:val="00234A4F"/>
    <w:rsid w:val="00234A9E"/>
    <w:rsid w:val="00234C10"/>
    <w:rsid w:val="00234C75"/>
    <w:rsid w:val="00234D98"/>
    <w:rsid w:val="00234E38"/>
    <w:rsid w:val="00234F32"/>
    <w:rsid w:val="00234FD6"/>
    <w:rsid w:val="002351C5"/>
    <w:rsid w:val="0023530C"/>
    <w:rsid w:val="002353C8"/>
    <w:rsid w:val="002355A1"/>
    <w:rsid w:val="002356B3"/>
    <w:rsid w:val="002358A7"/>
    <w:rsid w:val="002358C1"/>
    <w:rsid w:val="00235AFA"/>
    <w:rsid w:val="00235CE5"/>
    <w:rsid w:val="00235D7F"/>
    <w:rsid w:val="00235FCF"/>
    <w:rsid w:val="0023624C"/>
    <w:rsid w:val="002362FF"/>
    <w:rsid w:val="0023635D"/>
    <w:rsid w:val="00236449"/>
    <w:rsid w:val="00236795"/>
    <w:rsid w:val="002368A2"/>
    <w:rsid w:val="00236A18"/>
    <w:rsid w:val="00236C0F"/>
    <w:rsid w:val="00237194"/>
    <w:rsid w:val="0023730B"/>
    <w:rsid w:val="00237331"/>
    <w:rsid w:val="00237591"/>
    <w:rsid w:val="00237720"/>
    <w:rsid w:val="00237817"/>
    <w:rsid w:val="002378AD"/>
    <w:rsid w:val="002378D6"/>
    <w:rsid w:val="00237977"/>
    <w:rsid w:val="00237C30"/>
    <w:rsid w:val="00237F45"/>
    <w:rsid w:val="00237F48"/>
    <w:rsid w:val="00237FA0"/>
    <w:rsid w:val="0023AB7E"/>
    <w:rsid w:val="00240053"/>
    <w:rsid w:val="00240172"/>
    <w:rsid w:val="002406DA"/>
    <w:rsid w:val="0024086E"/>
    <w:rsid w:val="002408DF"/>
    <w:rsid w:val="002408F8"/>
    <w:rsid w:val="00240AAA"/>
    <w:rsid w:val="00240C0F"/>
    <w:rsid w:val="00240D58"/>
    <w:rsid w:val="00240D95"/>
    <w:rsid w:val="00240F9E"/>
    <w:rsid w:val="0024135A"/>
    <w:rsid w:val="00241423"/>
    <w:rsid w:val="002415D6"/>
    <w:rsid w:val="00241934"/>
    <w:rsid w:val="00241AF5"/>
    <w:rsid w:val="00241C01"/>
    <w:rsid w:val="00241C0E"/>
    <w:rsid w:val="00241CEF"/>
    <w:rsid w:val="0024204B"/>
    <w:rsid w:val="00242178"/>
    <w:rsid w:val="002421AB"/>
    <w:rsid w:val="002421E1"/>
    <w:rsid w:val="0024227F"/>
    <w:rsid w:val="002422D9"/>
    <w:rsid w:val="002428C7"/>
    <w:rsid w:val="00242AD2"/>
    <w:rsid w:val="00242AEB"/>
    <w:rsid w:val="00242AEC"/>
    <w:rsid w:val="00242B2D"/>
    <w:rsid w:val="00242B94"/>
    <w:rsid w:val="00242C00"/>
    <w:rsid w:val="00242F22"/>
    <w:rsid w:val="00243031"/>
    <w:rsid w:val="002431B2"/>
    <w:rsid w:val="00243238"/>
    <w:rsid w:val="00243310"/>
    <w:rsid w:val="0024344B"/>
    <w:rsid w:val="002435EA"/>
    <w:rsid w:val="0024362A"/>
    <w:rsid w:val="00243751"/>
    <w:rsid w:val="0024398D"/>
    <w:rsid w:val="00243A31"/>
    <w:rsid w:val="00243A56"/>
    <w:rsid w:val="00243BD3"/>
    <w:rsid w:val="00243EB2"/>
    <w:rsid w:val="00243F9C"/>
    <w:rsid w:val="00244444"/>
    <w:rsid w:val="0024448C"/>
    <w:rsid w:val="00244702"/>
    <w:rsid w:val="002447BE"/>
    <w:rsid w:val="002447CB"/>
    <w:rsid w:val="0024489C"/>
    <w:rsid w:val="002448A7"/>
    <w:rsid w:val="00244B6D"/>
    <w:rsid w:val="00244C02"/>
    <w:rsid w:val="00244C54"/>
    <w:rsid w:val="00244C98"/>
    <w:rsid w:val="00244D45"/>
    <w:rsid w:val="00244D82"/>
    <w:rsid w:val="00244D89"/>
    <w:rsid w:val="00244F12"/>
    <w:rsid w:val="00244F1A"/>
    <w:rsid w:val="00244FE5"/>
    <w:rsid w:val="00244FEC"/>
    <w:rsid w:val="0024515D"/>
    <w:rsid w:val="00245193"/>
    <w:rsid w:val="002451E9"/>
    <w:rsid w:val="0024523C"/>
    <w:rsid w:val="00245294"/>
    <w:rsid w:val="0024534D"/>
    <w:rsid w:val="00245468"/>
    <w:rsid w:val="0024547F"/>
    <w:rsid w:val="002454C9"/>
    <w:rsid w:val="002456C1"/>
    <w:rsid w:val="002458AF"/>
    <w:rsid w:val="0024594D"/>
    <w:rsid w:val="002459CD"/>
    <w:rsid w:val="00245AEC"/>
    <w:rsid w:val="00245B01"/>
    <w:rsid w:val="00245C8C"/>
    <w:rsid w:val="00246080"/>
    <w:rsid w:val="00246226"/>
    <w:rsid w:val="0024624E"/>
    <w:rsid w:val="002462E0"/>
    <w:rsid w:val="00246671"/>
    <w:rsid w:val="00246844"/>
    <w:rsid w:val="00246B78"/>
    <w:rsid w:val="00246CE5"/>
    <w:rsid w:val="00246D1B"/>
    <w:rsid w:val="00246D89"/>
    <w:rsid w:val="00246DA3"/>
    <w:rsid w:val="00246E4A"/>
    <w:rsid w:val="00246E74"/>
    <w:rsid w:val="00246EBB"/>
    <w:rsid w:val="00246FE2"/>
    <w:rsid w:val="0024703C"/>
    <w:rsid w:val="0024706D"/>
    <w:rsid w:val="00247205"/>
    <w:rsid w:val="0024736E"/>
    <w:rsid w:val="0024773A"/>
    <w:rsid w:val="002477B5"/>
    <w:rsid w:val="002478F0"/>
    <w:rsid w:val="00247C7D"/>
    <w:rsid w:val="00247D33"/>
    <w:rsid w:val="00247D81"/>
    <w:rsid w:val="00247E1C"/>
    <w:rsid w:val="002500D5"/>
    <w:rsid w:val="0025016E"/>
    <w:rsid w:val="00250431"/>
    <w:rsid w:val="0025050F"/>
    <w:rsid w:val="002505E0"/>
    <w:rsid w:val="0025063E"/>
    <w:rsid w:val="00250702"/>
    <w:rsid w:val="002509C5"/>
    <w:rsid w:val="00250AA0"/>
    <w:rsid w:val="00250B69"/>
    <w:rsid w:val="00250C5E"/>
    <w:rsid w:val="00250DE8"/>
    <w:rsid w:val="00250E21"/>
    <w:rsid w:val="00250E61"/>
    <w:rsid w:val="00250EF1"/>
    <w:rsid w:val="00250F91"/>
    <w:rsid w:val="002510AB"/>
    <w:rsid w:val="00251262"/>
    <w:rsid w:val="002513AC"/>
    <w:rsid w:val="00251449"/>
    <w:rsid w:val="002514A3"/>
    <w:rsid w:val="002514BF"/>
    <w:rsid w:val="00251509"/>
    <w:rsid w:val="002515E7"/>
    <w:rsid w:val="00251977"/>
    <w:rsid w:val="00251A52"/>
    <w:rsid w:val="00251AD7"/>
    <w:rsid w:val="00251CF5"/>
    <w:rsid w:val="00251DEE"/>
    <w:rsid w:val="00251E1F"/>
    <w:rsid w:val="00251E69"/>
    <w:rsid w:val="0025202A"/>
    <w:rsid w:val="00252107"/>
    <w:rsid w:val="00252258"/>
    <w:rsid w:val="0025250A"/>
    <w:rsid w:val="002525AE"/>
    <w:rsid w:val="002525B6"/>
    <w:rsid w:val="00252621"/>
    <w:rsid w:val="00252669"/>
    <w:rsid w:val="002527BE"/>
    <w:rsid w:val="00252AB8"/>
    <w:rsid w:val="00252B0E"/>
    <w:rsid w:val="00252BAB"/>
    <w:rsid w:val="00252BF8"/>
    <w:rsid w:val="00252C97"/>
    <w:rsid w:val="00252D07"/>
    <w:rsid w:val="00252DC5"/>
    <w:rsid w:val="00252E9F"/>
    <w:rsid w:val="00252F1A"/>
    <w:rsid w:val="00252F9E"/>
    <w:rsid w:val="002530CE"/>
    <w:rsid w:val="002534C4"/>
    <w:rsid w:val="0025350F"/>
    <w:rsid w:val="002535AE"/>
    <w:rsid w:val="00253679"/>
    <w:rsid w:val="00253861"/>
    <w:rsid w:val="00253B30"/>
    <w:rsid w:val="00253B4C"/>
    <w:rsid w:val="00253B57"/>
    <w:rsid w:val="00253FB3"/>
    <w:rsid w:val="0025414E"/>
    <w:rsid w:val="0025428E"/>
    <w:rsid w:val="002542D5"/>
    <w:rsid w:val="00254414"/>
    <w:rsid w:val="0025452A"/>
    <w:rsid w:val="002547A3"/>
    <w:rsid w:val="00254862"/>
    <w:rsid w:val="00254937"/>
    <w:rsid w:val="00254A60"/>
    <w:rsid w:val="00254B63"/>
    <w:rsid w:val="00254DEF"/>
    <w:rsid w:val="00254E1C"/>
    <w:rsid w:val="00254ECD"/>
    <w:rsid w:val="00254FCC"/>
    <w:rsid w:val="0025504B"/>
    <w:rsid w:val="00255120"/>
    <w:rsid w:val="00255143"/>
    <w:rsid w:val="002553D4"/>
    <w:rsid w:val="00255529"/>
    <w:rsid w:val="00255991"/>
    <w:rsid w:val="00255BA7"/>
    <w:rsid w:val="00255DB9"/>
    <w:rsid w:val="00255E8B"/>
    <w:rsid w:val="00255F5A"/>
    <w:rsid w:val="00255F78"/>
    <w:rsid w:val="00256109"/>
    <w:rsid w:val="00256116"/>
    <w:rsid w:val="002561F8"/>
    <w:rsid w:val="002563F1"/>
    <w:rsid w:val="002565AB"/>
    <w:rsid w:val="002565B8"/>
    <w:rsid w:val="002566A2"/>
    <w:rsid w:val="00256807"/>
    <w:rsid w:val="00256831"/>
    <w:rsid w:val="002568EC"/>
    <w:rsid w:val="0025695D"/>
    <w:rsid w:val="00256BBC"/>
    <w:rsid w:val="00256C96"/>
    <w:rsid w:val="00256DA8"/>
    <w:rsid w:val="00256DB3"/>
    <w:rsid w:val="00256E7C"/>
    <w:rsid w:val="00256F6D"/>
    <w:rsid w:val="00256FCA"/>
    <w:rsid w:val="0025709C"/>
    <w:rsid w:val="002571DD"/>
    <w:rsid w:val="00257596"/>
    <w:rsid w:val="002575FD"/>
    <w:rsid w:val="00257821"/>
    <w:rsid w:val="002579A6"/>
    <w:rsid w:val="00257A11"/>
    <w:rsid w:val="00257A5B"/>
    <w:rsid w:val="00257BBE"/>
    <w:rsid w:val="00257BD9"/>
    <w:rsid w:val="00257F2A"/>
    <w:rsid w:val="00257F4A"/>
    <w:rsid w:val="00257F74"/>
    <w:rsid w:val="00257F8B"/>
    <w:rsid w:val="00260176"/>
    <w:rsid w:val="0026023F"/>
    <w:rsid w:val="002603EA"/>
    <w:rsid w:val="0026050E"/>
    <w:rsid w:val="0026050F"/>
    <w:rsid w:val="00260533"/>
    <w:rsid w:val="002605A3"/>
    <w:rsid w:val="002605B3"/>
    <w:rsid w:val="00260731"/>
    <w:rsid w:val="00260735"/>
    <w:rsid w:val="002608EF"/>
    <w:rsid w:val="00260AB6"/>
    <w:rsid w:val="00260ACD"/>
    <w:rsid w:val="00260B62"/>
    <w:rsid w:val="00260B82"/>
    <w:rsid w:val="00260F10"/>
    <w:rsid w:val="0026105B"/>
    <w:rsid w:val="002612E9"/>
    <w:rsid w:val="00261377"/>
    <w:rsid w:val="002613CB"/>
    <w:rsid w:val="00261480"/>
    <w:rsid w:val="0026169F"/>
    <w:rsid w:val="0026175D"/>
    <w:rsid w:val="00261921"/>
    <w:rsid w:val="002619CF"/>
    <w:rsid w:val="00261A70"/>
    <w:rsid w:val="00261B7B"/>
    <w:rsid w:val="00261D6F"/>
    <w:rsid w:val="00261E1A"/>
    <w:rsid w:val="002620B8"/>
    <w:rsid w:val="0026233E"/>
    <w:rsid w:val="0026235C"/>
    <w:rsid w:val="0026277D"/>
    <w:rsid w:val="00262857"/>
    <w:rsid w:val="00262AC5"/>
    <w:rsid w:val="00262B37"/>
    <w:rsid w:val="00262B77"/>
    <w:rsid w:val="00262B86"/>
    <w:rsid w:val="00262BA3"/>
    <w:rsid w:val="00262CA7"/>
    <w:rsid w:val="00262CE8"/>
    <w:rsid w:val="00262DDA"/>
    <w:rsid w:val="00262F1F"/>
    <w:rsid w:val="00262FA2"/>
    <w:rsid w:val="00262FB1"/>
    <w:rsid w:val="002631B1"/>
    <w:rsid w:val="0026331A"/>
    <w:rsid w:val="002634EF"/>
    <w:rsid w:val="002635F8"/>
    <w:rsid w:val="002636ED"/>
    <w:rsid w:val="002639C6"/>
    <w:rsid w:val="00263A17"/>
    <w:rsid w:val="00263AC6"/>
    <w:rsid w:val="00263B05"/>
    <w:rsid w:val="00263D31"/>
    <w:rsid w:val="00263E79"/>
    <w:rsid w:val="00263ED5"/>
    <w:rsid w:val="0026419B"/>
    <w:rsid w:val="002641BB"/>
    <w:rsid w:val="002641D8"/>
    <w:rsid w:val="00264377"/>
    <w:rsid w:val="00264562"/>
    <w:rsid w:val="0026463B"/>
    <w:rsid w:val="00264BBD"/>
    <w:rsid w:val="00264C1B"/>
    <w:rsid w:val="002651A5"/>
    <w:rsid w:val="00265432"/>
    <w:rsid w:val="002656E0"/>
    <w:rsid w:val="00265811"/>
    <w:rsid w:val="00265864"/>
    <w:rsid w:val="002658D6"/>
    <w:rsid w:val="00265CDF"/>
    <w:rsid w:val="00265DF2"/>
    <w:rsid w:val="00265DFD"/>
    <w:rsid w:val="00266154"/>
    <w:rsid w:val="0026619E"/>
    <w:rsid w:val="00266222"/>
    <w:rsid w:val="002665D7"/>
    <w:rsid w:val="002666D7"/>
    <w:rsid w:val="0026677D"/>
    <w:rsid w:val="002669DB"/>
    <w:rsid w:val="00266A73"/>
    <w:rsid w:val="00266ACE"/>
    <w:rsid w:val="00266AEC"/>
    <w:rsid w:val="00266B84"/>
    <w:rsid w:val="00266BA3"/>
    <w:rsid w:val="00266DFC"/>
    <w:rsid w:val="00266F7A"/>
    <w:rsid w:val="00267020"/>
    <w:rsid w:val="002675C6"/>
    <w:rsid w:val="0026767D"/>
    <w:rsid w:val="00267787"/>
    <w:rsid w:val="0026778F"/>
    <w:rsid w:val="002677AC"/>
    <w:rsid w:val="002677F2"/>
    <w:rsid w:val="002678C3"/>
    <w:rsid w:val="002678C9"/>
    <w:rsid w:val="00267A01"/>
    <w:rsid w:val="00267A9D"/>
    <w:rsid w:val="00267D76"/>
    <w:rsid w:val="00267E02"/>
    <w:rsid w:val="00267EE2"/>
    <w:rsid w:val="00270049"/>
    <w:rsid w:val="002700F9"/>
    <w:rsid w:val="0027030D"/>
    <w:rsid w:val="00270455"/>
    <w:rsid w:val="00270552"/>
    <w:rsid w:val="002705E3"/>
    <w:rsid w:val="00270635"/>
    <w:rsid w:val="0027063B"/>
    <w:rsid w:val="002706FA"/>
    <w:rsid w:val="00270700"/>
    <w:rsid w:val="00270853"/>
    <w:rsid w:val="00270872"/>
    <w:rsid w:val="00270D01"/>
    <w:rsid w:val="002710B7"/>
    <w:rsid w:val="00271139"/>
    <w:rsid w:val="0027148B"/>
    <w:rsid w:val="00271699"/>
    <w:rsid w:val="00271875"/>
    <w:rsid w:val="00271AF3"/>
    <w:rsid w:val="00271BD8"/>
    <w:rsid w:val="00271BF2"/>
    <w:rsid w:val="00271C10"/>
    <w:rsid w:val="00271C23"/>
    <w:rsid w:val="00271CBE"/>
    <w:rsid w:val="00271E4C"/>
    <w:rsid w:val="00271F55"/>
    <w:rsid w:val="00272025"/>
    <w:rsid w:val="00272318"/>
    <w:rsid w:val="002725D5"/>
    <w:rsid w:val="0027274F"/>
    <w:rsid w:val="00272765"/>
    <w:rsid w:val="002729AD"/>
    <w:rsid w:val="00272AB7"/>
    <w:rsid w:val="00272ADE"/>
    <w:rsid w:val="00272BF8"/>
    <w:rsid w:val="00272C48"/>
    <w:rsid w:val="00272F2A"/>
    <w:rsid w:val="002731CA"/>
    <w:rsid w:val="002732F8"/>
    <w:rsid w:val="0027331C"/>
    <w:rsid w:val="00273532"/>
    <w:rsid w:val="0027379D"/>
    <w:rsid w:val="00273834"/>
    <w:rsid w:val="00273845"/>
    <w:rsid w:val="002738EB"/>
    <w:rsid w:val="00273953"/>
    <w:rsid w:val="00273ADA"/>
    <w:rsid w:val="00273B5A"/>
    <w:rsid w:val="00273CFE"/>
    <w:rsid w:val="00274041"/>
    <w:rsid w:val="002741B2"/>
    <w:rsid w:val="00274220"/>
    <w:rsid w:val="002742AD"/>
    <w:rsid w:val="002743B9"/>
    <w:rsid w:val="002744AF"/>
    <w:rsid w:val="00274599"/>
    <w:rsid w:val="00274669"/>
    <w:rsid w:val="00274763"/>
    <w:rsid w:val="00274971"/>
    <w:rsid w:val="00274A09"/>
    <w:rsid w:val="00274DB1"/>
    <w:rsid w:val="00274E30"/>
    <w:rsid w:val="00274E98"/>
    <w:rsid w:val="00274EDA"/>
    <w:rsid w:val="00275031"/>
    <w:rsid w:val="0027530E"/>
    <w:rsid w:val="002756A5"/>
    <w:rsid w:val="00275B4C"/>
    <w:rsid w:val="00275E1C"/>
    <w:rsid w:val="00275E35"/>
    <w:rsid w:val="00275E3C"/>
    <w:rsid w:val="00276022"/>
    <w:rsid w:val="002761AC"/>
    <w:rsid w:val="0027621E"/>
    <w:rsid w:val="002762AC"/>
    <w:rsid w:val="002762F3"/>
    <w:rsid w:val="002764D1"/>
    <w:rsid w:val="002765BD"/>
    <w:rsid w:val="002766BC"/>
    <w:rsid w:val="0027677A"/>
    <w:rsid w:val="0027683D"/>
    <w:rsid w:val="0027685F"/>
    <w:rsid w:val="0027691A"/>
    <w:rsid w:val="00276AE5"/>
    <w:rsid w:val="00276D5D"/>
    <w:rsid w:val="00276ECC"/>
    <w:rsid w:val="00276F38"/>
    <w:rsid w:val="00276FE6"/>
    <w:rsid w:val="00277288"/>
    <w:rsid w:val="002772D9"/>
    <w:rsid w:val="0027743A"/>
    <w:rsid w:val="00277454"/>
    <w:rsid w:val="002774B4"/>
    <w:rsid w:val="0027770D"/>
    <w:rsid w:val="002779A8"/>
    <w:rsid w:val="00277A07"/>
    <w:rsid w:val="00277BAA"/>
    <w:rsid w:val="00277C4C"/>
    <w:rsid w:val="00277D80"/>
    <w:rsid w:val="00280050"/>
    <w:rsid w:val="002800E8"/>
    <w:rsid w:val="00280257"/>
    <w:rsid w:val="00280364"/>
    <w:rsid w:val="00280370"/>
    <w:rsid w:val="00280396"/>
    <w:rsid w:val="0028044F"/>
    <w:rsid w:val="0028053C"/>
    <w:rsid w:val="0028059C"/>
    <w:rsid w:val="002809D2"/>
    <w:rsid w:val="00280A18"/>
    <w:rsid w:val="00280A72"/>
    <w:rsid w:val="00280BB5"/>
    <w:rsid w:val="00280D07"/>
    <w:rsid w:val="00280D52"/>
    <w:rsid w:val="00280EA0"/>
    <w:rsid w:val="00280F05"/>
    <w:rsid w:val="00280FAE"/>
    <w:rsid w:val="002813CE"/>
    <w:rsid w:val="00281568"/>
    <w:rsid w:val="00281577"/>
    <w:rsid w:val="0028165F"/>
    <w:rsid w:val="0028194E"/>
    <w:rsid w:val="00281992"/>
    <w:rsid w:val="00281B70"/>
    <w:rsid w:val="00281B7D"/>
    <w:rsid w:val="00281C6F"/>
    <w:rsid w:val="00281F5B"/>
    <w:rsid w:val="00281F83"/>
    <w:rsid w:val="00282000"/>
    <w:rsid w:val="002820DC"/>
    <w:rsid w:val="0028223E"/>
    <w:rsid w:val="00282284"/>
    <w:rsid w:val="002822CD"/>
    <w:rsid w:val="0028239F"/>
    <w:rsid w:val="002823CF"/>
    <w:rsid w:val="0028243D"/>
    <w:rsid w:val="00282452"/>
    <w:rsid w:val="002824A2"/>
    <w:rsid w:val="002825F6"/>
    <w:rsid w:val="00282626"/>
    <w:rsid w:val="0028263B"/>
    <w:rsid w:val="00282679"/>
    <w:rsid w:val="00282726"/>
    <w:rsid w:val="00282774"/>
    <w:rsid w:val="002828A3"/>
    <w:rsid w:val="002828DB"/>
    <w:rsid w:val="002828F8"/>
    <w:rsid w:val="00282BBA"/>
    <w:rsid w:val="00282C93"/>
    <w:rsid w:val="00282CB9"/>
    <w:rsid w:val="00282CC0"/>
    <w:rsid w:val="00282CE3"/>
    <w:rsid w:val="00282DF4"/>
    <w:rsid w:val="00282ED4"/>
    <w:rsid w:val="00282EEC"/>
    <w:rsid w:val="00282FE7"/>
    <w:rsid w:val="00283233"/>
    <w:rsid w:val="0028323E"/>
    <w:rsid w:val="00283526"/>
    <w:rsid w:val="002836C0"/>
    <w:rsid w:val="002836CE"/>
    <w:rsid w:val="002836FB"/>
    <w:rsid w:val="002837F4"/>
    <w:rsid w:val="00283927"/>
    <w:rsid w:val="00283C0B"/>
    <w:rsid w:val="00283D5C"/>
    <w:rsid w:val="00283DB2"/>
    <w:rsid w:val="002840EB"/>
    <w:rsid w:val="002843DC"/>
    <w:rsid w:val="0028443E"/>
    <w:rsid w:val="002845EA"/>
    <w:rsid w:val="002847C3"/>
    <w:rsid w:val="00284833"/>
    <w:rsid w:val="0028483C"/>
    <w:rsid w:val="00284928"/>
    <w:rsid w:val="00284DC4"/>
    <w:rsid w:val="00284EB7"/>
    <w:rsid w:val="00285159"/>
    <w:rsid w:val="002851AA"/>
    <w:rsid w:val="00285384"/>
    <w:rsid w:val="0028549B"/>
    <w:rsid w:val="002855CE"/>
    <w:rsid w:val="00285644"/>
    <w:rsid w:val="00285651"/>
    <w:rsid w:val="002856ED"/>
    <w:rsid w:val="00285964"/>
    <w:rsid w:val="00285AF8"/>
    <w:rsid w:val="00285B5A"/>
    <w:rsid w:val="00285B89"/>
    <w:rsid w:val="00285DE8"/>
    <w:rsid w:val="00285FBB"/>
    <w:rsid w:val="002860A5"/>
    <w:rsid w:val="00286140"/>
    <w:rsid w:val="00286232"/>
    <w:rsid w:val="002864C6"/>
    <w:rsid w:val="002864E2"/>
    <w:rsid w:val="0028654B"/>
    <w:rsid w:val="002866A4"/>
    <w:rsid w:val="002866BB"/>
    <w:rsid w:val="0028682D"/>
    <w:rsid w:val="002869A9"/>
    <w:rsid w:val="002869C3"/>
    <w:rsid w:val="00286A7B"/>
    <w:rsid w:val="00286CBB"/>
    <w:rsid w:val="00286D3C"/>
    <w:rsid w:val="00286E5E"/>
    <w:rsid w:val="00286EC5"/>
    <w:rsid w:val="00286FE4"/>
    <w:rsid w:val="0028701D"/>
    <w:rsid w:val="00287048"/>
    <w:rsid w:val="00287224"/>
    <w:rsid w:val="002873FC"/>
    <w:rsid w:val="0028745A"/>
    <w:rsid w:val="00287483"/>
    <w:rsid w:val="002874DA"/>
    <w:rsid w:val="00287570"/>
    <w:rsid w:val="00287587"/>
    <w:rsid w:val="00287697"/>
    <w:rsid w:val="00287730"/>
    <w:rsid w:val="0028775A"/>
    <w:rsid w:val="00287815"/>
    <w:rsid w:val="00287851"/>
    <w:rsid w:val="0028789A"/>
    <w:rsid w:val="0028794A"/>
    <w:rsid w:val="002879DD"/>
    <w:rsid w:val="00287A04"/>
    <w:rsid w:val="00287A99"/>
    <w:rsid w:val="00287AC0"/>
    <w:rsid w:val="00287CC3"/>
    <w:rsid w:val="00287CE1"/>
    <w:rsid w:val="00287E40"/>
    <w:rsid w:val="00287F6C"/>
    <w:rsid w:val="00290116"/>
    <w:rsid w:val="002902D5"/>
    <w:rsid w:val="0029031C"/>
    <w:rsid w:val="00290324"/>
    <w:rsid w:val="0029055B"/>
    <w:rsid w:val="0029069E"/>
    <w:rsid w:val="002907D9"/>
    <w:rsid w:val="0029091A"/>
    <w:rsid w:val="0029093F"/>
    <w:rsid w:val="0029094D"/>
    <w:rsid w:val="00290B47"/>
    <w:rsid w:val="00290C5D"/>
    <w:rsid w:val="00290C9F"/>
    <w:rsid w:val="00290DFF"/>
    <w:rsid w:val="00290E0A"/>
    <w:rsid w:val="00290EE7"/>
    <w:rsid w:val="00291105"/>
    <w:rsid w:val="0029126C"/>
    <w:rsid w:val="00291276"/>
    <w:rsid w:val="00291340"/>
    <w:rsid w:val="0029141E"/>
    <w:rsid w:val="002916CB"/>
    <w:rsid w:val="00291A6E"/>
    <w:rsid w:val="00291F8C"/>
    <w:rsid w:val="00291FBA"/>
    <w:rsid w:val="002920DE"/>
    <w:rsid w:val="002921B6"/>
    <w:rsid w:val="0029232D"/>
    <w:rsid w:val="00292374"/>
    <w:rsid w:val="002923B4"/>
    <w:rsid w:val="00292402"/>
    <w:rsid w:val="0029257F"/>
    <w:rsid w:val="002925E9"/>
    <w:rsid w:val="00292765"/>
    <w:rsid w:val="002929D0"/>
    <w:rsid w:val="00292A0E"/>
    <w:rsid w:val="00292A4A"/>
    <w:rsid w:val="00292AF5"/>
    <w:rsid w:val="00292D35"/>
    <w:rsid w:val="00292ECD"/>
    <w:rsid w:val="00292ED1"/>
    <w:rsid w:val="00292F74"/>
    <w:rsid w:val="00293046"/>
    <w:rsid w:val="002930CE"/>
    <w:rsid w:val="002930CF"/>
    <w:rsid w:val="00293182"/>
    <w:rsid w:val="00293247"/>
    <w:rsid w:val="00293463"/>
    <w:rsid w:val="0029346B"/>
    <w:rsid w:val="00293720"/>
    <w:rsid w:val="00293770"/>
    <w:rsid w:val="00293958"/>
    <w:rsid w:val="002939D8"/>
    <w:rsid w:val="00293A74"/>
    <w:rsid w:val="00293A7A"/>
    <w:rsid w:val="00293B61"/>
    <w:rsid w:val="00293B90"/>
    <w:rsid w:val="00293EB8"/>
    <w:rsid w:val="00293ECC"/>
    <w:rsid w:val="00293F1B"/>
    <w:rsid w:val="00294154"/>
    <w:rsid w:val="00294400"/>
    <w:rsid w:val="00294627"/>
    <w:rsid w:val="00294731"/>
    <w:rsid w:val="002947F4"/>
    <w:rsid w:val="0029488E"/>
    <w:rsid w:val="002949B7"/>
    <w:rsid w:val="00294A22"/>
    <w:rsid w:val="00294B30"/>
    <w:rsid w:val="00294C43"/>
    <w:rsid w:val="00294E3A"/>
    <w:rsid w:val="00294FB2"/>
    <w:rsid w:val="00295812"/>
    <w:rsid w:val="00295819"/>
    <w:rsid w:val="00295A1D"/>
    <w:rsid w:val="00295A45"/>
    <w:rsid w:val="00295A9F"/>
    <w:rsid w:val="00295AE4"/>
    <w:rsid w:val="00295B6F"/>
    <w:rsid w:val="00295BA8"/>
    <w:rsid w:val="00295C0B"/>
    <w:rsid w:val="00295C1D"/>
    <w:rsid w:val="00295D29"/>
    <w:rsid w:val="00296186"/>
    <w:rsid w:val="002961AA"/>
    <w:rsid w:val="002961F1"/>
    <w:rsid w:val="00296407"/>
    <w:rsid w:val="002964F3"/>
    <w:rsid w:val="00296639"/>
    <w:rsid w:val="00296652"/>
    <w:rsid w:val="002966F2"/>
    <w:rsid w:val="00296B24"/>
    <w:rsid w:val="00296B4A"/>
    <w:rsid w:val="00296B7A"/>
    <w:rsid w:val="00296CFD"/>
    <w:rsid w:val="00296ECA"/>
    <w:rsid w:val="00296F25"/>
    <w:rsid w:val="0029705F"/>
    <w:rsid w:val="0029707A"/>
    <w:rsid w:val="00297131"/>
    <w:rsid w:val="00297196"/>
    <w:rsid w:val="00297259"/>
    <w:rsid w:val="0029728B"/>
    <w:rsid w:val="002972B1"/>
    <w:rsid w:val="00297790"/>
    <w:rsid w:val="002978A0"/>
    <w:rsid w:val="00297AD5"/>
    <w:rsid w:val="00297B78"/>
    <w:rsid w:val="00297B7C"/>
    <w:rsid w:val="00297D7B"/>
    <w:rsid w:val="00297E07"/>
    <w:rsid w:val="00297E0E"/>
    <w:rsid w:val="00297E2D"/>
    <w:rsid w:val="0029D99E"/>
    <w:rsid w:val="002A0098"/>
    <w:rsid w:val="002A013C"/>
    <w:rsid w:val="002A01A3"/>
    <w:rsid w:val="002A01C1"/>
    <w:rsid w:val="002A02F3"/>
    <w:rsid w:val="002A0380"/>
    <w:rsid w:val="002A038C"/>
    <w:rsid w:val="002A0391"/>
    <w:rsid w:val="002A046C"/>
    <w:rsid w:val="002A06EC"/>
    <w:rsid w:val="002A0813"/>
    <w:rsid w:val="002A090A"/>
    <w:rsid w:val="002A0956"/>
    <w:rsid w:val="002A09E8"/>
    <w:rsid w:val="002A0A36"/>
    <w:rsid w:val="002A0B8A"/>
    <w:rsid w:val="002A0CE5"/>
    <w:rsid w:val="002A0F27"/>
    <w:rsid w:val="002A123D"/>
    <w:rsid w:val="002A12A7"/>
    <w:rsid w:val="002A14F0"/>
    <w:rsid w:val="002A1607"/>
    <w:rsid w:val="002A17FC"/>
    <w:rsid w:val="002A1856"/>
    <w:rsid w:val="002A18DE"/>
    <w:rsid w:val="002A18E8"/>
    <w:rsid w:val="002A1AD5"/>
    <w:rsid w:val="002A1C92"/>
    <w:rsid w:val="002A1D04"/>
    <w:rsid w:val="002A1DD7"/>
    <w:rsid w:val="002A1E6D"/>
    <w:rsid w:val="002A1F8B"/>
    <w:rsid w:val="002A1FBF"/>
    <w:rsid w:val="002A20F5"/>
    <w:rsid w:val="002A20F6"/>
    <w:rsid w:val="002A227F"/>
    <w:rsid w:val="002A2491"/>
    <w:rsid w:val="002A27A2"/>
    <w:rsid w:val="002A2A9E"/>
    <w:rsid w:val="002A2B99"/>
    <w:rsid w:val="002A2CA7"/>
    <w:rsid w:val="002A2D51"/>
    <w:rsid w:val="002A2E30"/>
    <w:rsid w:val="002A2F67"/>
    <w:rsid w:val="002A2FA0"/>
    <w:rsid w:val="002A3122"/>
    <w:rsid w:val="002A3139"/>
    <w:rsid w:val="002A3252"/>
    <w:rsid w:val="002A328B"/>
    <w:rsid w:val="002A3725"/>
    <w:rsid w:val="002A391D"/>
    <w:rsid w:val="002A3B7B"/>
    <w:rsid w:val="002A3C90"/>
    <w:rsid w:val="002A3CB4"/>
    <w:rsid w:val="002A3FC3"/>
    <w:rsid w:val="002A401D"/>
    <w:rsid w:val="002A40B5"/>
    <w:rsid w:val="002A423E"/>
    <w:rsid w:val="002A438D"/>
    <w:rsid w:val="002A43E8"/>
    <w:rsid w:val="002A458B"/>
    <w:rsid w:val="002A45A1"/>
    <w:rsid w:val="002A4603"/>
    <w:rsid w:val="002A4737"/>
    <w:rsid w:val="002A4911"/>
    <w:rsid w:val="002A4965"/>
    <w:rsid w:val="002A49C4"/>
    <w:rsid w:val="002A4B61"/>
    <w:rsid w:val="002A4C56"/>
    <w:rsid w:val="002A5068"/>
    <w:rsid w:val="002A5144"/>
    <w:rsid w:val="002A528E"/>
    <w:rsid w:val="002A545A"/>
    <w:rsid w:val="002A54C9"/>
    <w:rsid w:val="002A5501"/>
    <w:rsid w:val="002A573F"/>
    <w:rsid w:val="002A57E9"/>
    <w:rsid w:val="002A5809"/>
    <w:rsid w:val="002A58B4"/>
    <w:rsid w:val="002A5B0B"/>
    <w:rsid w:val="002A5E6B"/>
    <w:rsid w:val="002A61A2"/>
    <w:rsid w:val="002A6293"/>
    <w:rsid w:val="002A62CB"/>
    <w:rsid w:val="002A64E5"/>
    <w:rsid w:val="002A65C7"/>
    <w:rsid w:val="002A69AA"/>
    <w:rsid w:val="002A6AEE"/>
    <w:rsid w:val="002A6D13"/>
    <w:rsid w:val="002A6D9B"/>
    <w:rsid w:val="002A6E22"/>
    <w:rsid w:val="002A6E2D"/>
    <w:rsid w:val="002A6E55"/>
    <w:rsid w:val="002A6E73"/>
    <w:rsid w:val="002A6F80"/>
    <w:rsid w:val="002A703F"/>
    <w:rsid w:val="002A7059"/>
    <w:rsid w:val="002A72DD"/>
    <w:rsid w:val="002A734D"/>
    <w:rsid w:val="002A73DC"/>
    <w:rsid w:val="002A757D"/>
    <w:rsid w:val="002A76A2"/>
    <w:rsid w:val="002A7769"/>
    <w:rsid w:val="002A79A7"/>
    <w:rsid w:val="002A7B27"/>
    <w:rsid w:val="002A7B45"/>
    <w:rsid w:val="002A7B5C"/>
    <w:rsid w:val="002A7BF4"/>
    <w:rsid w:val="002A7CCE"/>
    <w:rsid w:val="002A7E12"/>
    <w:rsid w:val="002B0042"/>
    <w:rsid w:val="002B0228"/>
    <w:rsid w:val="002B043E"/>
    <w:rsid w:val="002B0591"/>
    <w:rsid w:val="002B05A0"/>
    <w:rsid w:val="002B0683"/>
    <w:rsid w:val="002B074D"/>
    <w:rsid w:val="002B087D"/>
    <w:rsid w:val="002B091D"/>
    <w:rsid w:val="002B0B1B"/>
    <w:rsid w:val="002B0C10"/>
    <w:rsid w:val="002B0C41"/>
    <w:rsid w:val="002B0E20"/>
    <w:rsid w:val="002B0F03"/>
    <w:rsid w:val="002B0F82"/>
    <w:rsid w:val="002B100C"/>
    <w:rsid w:val="002B128E"/>
    <w:rsid w:val="002B1349"/>
    <w:rsid w:val="002B1385"/>
    <w:rsid w:val="002B13D7"/>
    <w:rsid w:val="002B1512"/>
    <w:rsid w:val="002B1850"/>
    <w:rsid w:val="002B1939"/>
    <w:rsid w:val="002B1978"/>
    <w:rsid w:val="002B197C"/>
    <w:rsid w:val="002B1A4F"/>
    <w:rsid w:val="002B1BD1"/>
    <w:rsid w:val="002B1E5F"/>
    <w:rsid w:val="002B2035"/>
    <w:rsid w:val="002B20A9"/>
    <w:rsid w:val="002B20D0"/>
    <w:rsid w:val="002B2127"/>
    <w:rsid w:val="002B231E"/>
    <w:rsid w:val="002B25E7"/>
    <w:rsid w:val="002B25EA"/>
    <w:rsid w:val="002B264D"/>
    <w:rsid w:val="002B2653"/>
    <w:rsid w:val="002B282C"/>
    <w:rsid w:val="002B29B3"/>
    <w:rsid w:val="002B2B21"/>
    <w:rsid w:val="002B2BB7"/>
    <w:rsid w:val="002B2BC9"/>
    <w:rsid w:val="002B2C49"/>
    <w:rsid w:val="002B2D6F"/>
    <w:rsid w:val="002B2D81"/>
    <w:rsid w:val="002B2E28"/>
    <w:rsid w:val="002B30DA"/>
    <w:rsid w:val="002B33BB"/>
    <w:rsid w:val="002B3451"/>
    <w:rsid w:val="002B35A0"/>
    <w:rsid w:val="002B3832"/>
    <w:rsid w:val="002B3BA5"/>
    <w:rsid w:val="002B3CBC"/>
    <w:rsid w:val="002B3D22"/>
    <w:rsid w:val="002B3EA3"/>
    <w:rsid w:val="002B4355"/>
    <w:rsid w:val="002B4363"/>
    <w:rsid w:val="002B4393"/>
    <w:rsid w:val="002B44AC"/>
    <w:rsid w:val="002B474B"/>
    <w:rsid w:val="002B47AE"/>
    <w:rsid w:val="002B48BD"/>
    <w:rsid w:val="002B48D1"/>
    <w:rsid w:val="002B4910"/>
    <w:rsid w:val="002B4A75"/>
    <w:rsid w:val="002B4DD2"/>
    <w:rsid w:val="002B51A0"/>
    <w:rsid w:val="002B51D9"/>
    <w:rsid w:val="002B526B"/>
    <w:rsid w:val="002B5334"/>
    <w:rsid w:val="002B53EC"/>
    <w:rsid w:val="002B5404"/>
    <w:rsid w:val="002B5426"/>
    <w:rsid w:val="002B554B"/>
    <w:rsid w:val="002B55B1"/>
    <w:rsid w:val="002B564D"/>
    <w:rsid w:val="002B5652"/>
    <w:rsid w:val="002B5983"/>
    <w:rsid w:val="002B5999"/>
    <w:rsid w:val="002B5B4E"/>
    <w:rsid w:val="002B5CCE"/>
    <w:rsid w:val="002B5D30"/>
    <w:rsid w:val="002B5DB0"/>
    <w:rsid w:val="002B5EBC"/>
    <w:rsid w:val="002B61D7"/>
    <w:rsid w:val="002B6241"/>
    <w:rsid w:val="002B62CD"/>
    <w:rsid w:val="002B635F"/>
    <w:rsid w:val="002B6401"/>
    <w:rsid w:val="002B6404"/>
    <w:rsid w:val="002B64FB"/>
    <w:rsid w:val="002B661C"/>
    <w:rsid w:val="002B6770"/>
    <w:rsid w:val="002B68D0"/>
    <w:rsid w:val="002B68D1"/>
    <w:rsid w:val="002B6930"/>
    <w:rsid w:val="002B6CC1"/>
    <w:rsid w:val="002B6E68"/>
    <w:rsid w:val="002B6F28"/>
    <w:rsid w:val="002B6F37"/>
    <w:rsid w:val="002B6F5F"/>
    <w:rsid w:val="002B7222"/>
    <w:rsid w:val="002B7365"/>
    <w:rsid w:val="002B73D7"/>
    <w:rsid w:val="002B758A"/>
    <w:rsid w:val="002B75EA"/>
    <w:rsid w:val="002B781A"/>
    <w:rsid w:val="002B7A5E"/>
    <w:rsid w:val="002B7B3C"/>
    <w:rsid w:val="002B7D5A"/>
    <w:rsid w:val="002B7DFC"/>
    <w:rsid w:val="002B7EEF"/>
    <w:rsid w:val="002B7F26"/>
    <w:rsid w:val="002B9274"/>
    <w:rsid w:val="002C0494"/>
    <w:rsid w:val="002C04CC"/>
    <w:rsid w:val="002C04ED"/>
    <w:rsid w:val="002C058C"/>
    <w:rsid w:val="002C0877"/>
    <w:rsid w:val="002C09C0"/>
    <w:rsid w:val="002C0B0D"/>
    <w:rsid w:val="002C0B99"/>
    <w:rsid w:val="002C0C59"/>
    <w:rsid w:val="002C0E2F"/>
    <w:rsid w:val="002C0EC2"/>
    <w:rsid w:val="002C0EE8"/>
    <w:rsid w:val="002C1027"/>
    <w:rsid w:val="002C1210"/>
    <w:rsid w:val="002C124C"/>
    <w:rsid w:val="002C136D"/>
    <w:rsid w:val="002C1606"/>
    <w:rsid w:val="002C1612"/>
    <w:rsid w:val="002C175F"/>
    <w:rsid w:val="002C1781"/>
    <w:rsid w:val="002C1789"/>
    <w:rsid w:val="002C18CF"/>
    <w:rsid w:val="002C1AF4"/>
    <w:rsid w:val="002C1BA8"/>
    <w:rsid w:val="002C1EAE"/>
    <w:rsid w:val="002C1F56"/>
    <w:rsid w:val="002C1F86"/>
    <w:rsid w:val="002C20F9"/>
    <w:rsid w:val="002C2243"/>
    <w:rsid w:val="002C233C"/>
    <w:rsid w:val="002C250B"/>
    <w:rsid w:val="002C25DE"/>
    <w:rsid w:val="002C282F"/>
    <w:rsid w:val="002C2BC6"/>
    <w:rsid w:val="002C2E11"/>
    <w:rsid w:val="002C2FA1"/>
    <w:rsid w:val="002C2FCB"/>
    <w:rsid w:val="002C3011"/>
    <w:rsid w:val="002C3034"/>
    <w:rsid w:val="002C3466"/>
    <w:rsid w:val="002C37A5"/>
    <w:rsid w:val="002C3931"/>
    <w:rsid w:val="002C394F"/>
    <w:rsid w:val="002C3950"/>
    <w:rsid w:val="002C3C79"/>
    <w:rsid w:val="002C4003"/>
    <w:rsid w:val="002C4142"/>
    <w:rsid w:val="002C416C"/>
    <w:rsid w:val="002C41C0"/>
    <w:rsid w:val="002C42CB"/>
    <w:rsid w:val="002C4342"/>
    <w:rsid w:val="002C4409"/>
    <w:rsid w:val="002C445F"/>
    <w:rsid w:val="002C44D2"/>
    <w:rsid w:val="002C4775"/>
    <w:rsid w:val="002C48E8"/>
    <w:rsid w:val="002C4A46"/>
    <w:rsid w:val="002C4B74"/>
    <w:rsid w:val="002C4C0A"/>
    <w:rsid w:val="002C4C61"/>
    <w:rsid w:val="002C4C9E"/>
    <w:rsid w:val="002C4CD5"/>
    <w:rsid w:val="002C4D33"/>
    <w:rsid w:val="002C4ECA"/>
    <w:rsid w:val="002C5406"/>
    <w:rsid w:val="002C5499"/>
    <w:rsid w:val="002C5527"/>
    <w:rsid w:val="002C5685"/>
    <w:rsid w:val="002C5793"/>
    <w:rsid w:val="002C5963"/>
    <w:rsid w:val="002C5BB7"/>
    <w:rsid w:val="002C5BBA"/>
    <w:rsid w:val="002C5C3F"/>
    <w:rsid w:val="002C5CC3"/>
    <w:rsid w:val="002C5EAD"/>
    <w:rsid w:val="002C5F1A"/>
    <w:rsid w:val="002C6128"/>
    <w:rsid w:val="002C6208"/>
    <w:rsid w:val="002C6277"/>
    <w:rsid w:val="002C62E4"/>
    <w:rsid w:val="002C630D"/>
    <w:rsid w:val="002C634A"/>
    <w:rsid w:val="002C6547"/>
    <w:rsid w:val="002C66A3"/>
    <w:rsid w:val="002C67E0"/>
    <w:rsid w:val="002C693B"/>
    <w:rsid w:val="002C6A61"/>
    <w:rsid w:val="002C6ADE"/>
    <w:rsid w:val="002C6B15"/>
    <w:rsid w:val="002C6B47"/>
    <w:rsid w:val="002C6B8E"/>
    <w:rsid w:val="002C6BBB"/>
    <w:rsid w:val="002C6D20"/>
    <w:rsid w:val="002C6DD4"/>
    <w:rsid w:val="002C6EB6"/>
    <w:rsid w:val="002C6ED5"/>
    <w:rsid w:val="002C714E"/>
    <w:rsid w:val="002C74F5"/>
    <w:rsid w:val="002C7761"/>
    <w:rsid w:val="002C78CE"/>
    <w:rsid w:val="002C79EB"/>
    <w:rsid w:val="002C7B82"/>
    <w:rsid w:val="002C7E3D"/>
    <w:rsid w:val="002C7E70"/>
    <w:rsid w:val="002C7E7D"/>
    <w:rsid w:val="002C7EF5"/>
    <w:rsid w:val="002C7F3A"/>
    <w:rsid w:val="002C7FCC"/>
    <w:rsid w:val="002D0032"/>
    <w:rsid w:val="002D005D"/>
    <w:rsid w:val="002D014D"/>
    <w:rsid w:val="002D026B"/>
    <w:rsid w:val="002D04E1"/>
    <w:rsid w:val="002D056B"/>
    <w:rsid w:val="002D06F5"/>
    <w:rsid w:val="002D0979"/>
    <w:rsid w:val="002D09FE"/>
    <w:rsid w:val="002D0AFD"/>
    <w:rsid w:val="002D0B0C"/>
    <w:rsid w:val="002D0BBD"/>
    <w:rsid w:val="002D0C31"/>
    <w:rsid w:val="002D0E41"/>
    <w:rsid w:val="002D10EF"/>
    <w:rsid w:val="002D155D"/>
    <w:rsid w:val="002D174D"/>
    <w:rsid w:val="002D1779"/>
    <w:rsid w:val="002D18B0"/>
    <w:rsid w:val="002D1939"/>
    <w:rsid w:val="002D1A9F"/>
    <w:rsid w:val="002D1BB3"/>
    <w:rsid w:val="002D1C69"/>
    <w:rsid w:val="002D2078"/>
    <w:rsid w:val="002D222E"/>
    <w:rsid w:val="002D2262"/>
    <w:rsid w:val="002D2383"/>
    <w:rsid w:val="002D246F"/>
    <w:rsid w:val="002D24CA"/>
    <w:rsid w:val="002D24CC"/>
    <w:rsid w:val="002D2594"/>
    <w:rsid w:val="002D2628"/>
    <w:rsid w:val="002D2635"/>
    <w:rsid w:val="002D283A"/>
    <w:rsid w:val="002D2880"/>
    <w:rsid w:val="002D28A1"/>
    <w:rsid w:val="002D2E1A"/>
    <w:rsid w:val="002D2E62"/>
    <w:rsid w:val="002D3041"/>
    <w:rsid w:val="002D30F1"/>
    <w:rsid w:val="002D34EC"/>
    <w:rsid w:val="002D362C"/>
    <w:rsid w:val="002D36E3"/>
    <w:rsid w:val="002D3818"/>
    <w:rsid w:val="002D3842"/>
    <w:rsid w:val="002D394E"/>
    <w:rsid w:val="002D3A0D"/>
    <w:rsid w:val="002D3AF1"/>
    <w:rsid w:val="002D3C6B"/>
    <w:rsid w:val="002D3C9A"/>
    <w:rsid w:val="002D3D05"/>
    <w:rsid w:val="002D3E9A"/>
    <w:rsid w:val="002D4108"/>
    <w:rsid w:val="002D417B"/>
    <w:rsid w:val="002D4205"/>
    <w:rsid w:val="002D4482"/>
    <w:rsid w:val="002D452A"/>
    <w:rsid w:val="002D45C4"/>
    <w:rsid w:val="002D45DA"/>
    <w:rsid w:val="002D45F2"/>
    <w:rsid w:val="002D47D4"/>
    <w:rsid w:val="002D4910"/>
    <w:rsid w:val="002D49A6"/>
    <w:rsid w:val="002D4C49"/>
    <w:rsid w:val="002D4C60"/>
    <w:rsid w:val="002D4C8A"/>
    <w:rsid w:val="002D5032"/>
    <w:rsid w:val="002D5069"/>
    <w:rsid w:val="002D506C"/>
    <w:rsid w:val="002D51A7"/>
    <w:rsid w:val="002D535D"/>
    <w:rsid w:val="002D54BC"/>
    <w:rsid w:val="002D5506"/>
    <w:rsid w:val="002D55B8"/>
    <w:rsid w:val="002D5782"/>
    <w:rsid w:val="002D5813"/>
    <w:rsid w:val="002D5A83"/>
    <w:rsid w:val="002D5B96"/>
    <w:rsid w:val="002D5BA6"/>
    <w:rsid w:val="002D5D1F"/>
    <w:rsid w:val="002D5E25"/>
    <w:rsid w:val="002D5E8B"/>
    <w:rsid w:val="002D614D"/>
    <w:rsid w:val="002D6168"/>
    <w:rsid w:val="002D62BB"/>
    <w:rsid w:val="002D6334"/>
    <w:rsid w:val="002D63C7"/>
    <w:rsid w:val="002D64F1"/>
    <w:rsid w:val="002D6529"/>
    <w:rsid w:val="002D6619"/>
    <w:rsid w:val="002D6663"/>
    <w:rsid w:val="002D67B0"/>
    <w:rsid w:val="002D687F"/>
    <w:rsid w:val="002D697E"/>
    <w:rsid w:val="002D69B5"/>
    <w:rsid w:val="002D6ABA"/>
    <w:rsid w:val="002D6B01"/>
    <w:rsid w:val="002D6BB1"/>
    <w:rsid w:val="002D6C74"/>
    <w:rsid w:val="002D6CB6"/>
    <w:rsid w:val="002D6CF6"/>
    <w:rsid w:val="002D6DB9"/>
    <w:rsid w:val="002D6F94"/>
    <w:rsid w:val="002D70D8"/>
    <w:rsid w:val="002D7106"/>
    <w:rsid w:val="002D7159"/>
    <w:rsid w:val="002D7233"/>
    <w:rsid w:val="002D730F"/>
    <w:rsid w:val="002D7312"/>
    <w:rsid w:val="002D76FD"/>
    <w:rsid w:val="002D77DA"/>
    <w:rsid w:val="002D77EC"/>
    <w:rsid w:val="002D7AFC"/>
    <w:rsid w:val="002D7C16"/>
    <w:rsid w:val="002D7FCF"/>
    <w:rsid w:val="002E012A"/>
    <w:rsid w:val="002E01BD"/>
    <w:rsid w:val="002E01EF"/>
    <w:rsid w:val="002E0242"/>
    <w:rsid w:val="002E0467"/>
    <w:rsid w:val="002E05D9"/>
    <w:rsid w:val="002E0623"/>
    <w:rsid w:val="002E0640"/>
    <w:rsid w:val="002E077C"/>
    <w:rsid w:val="002E078F"/>
    <w:rsid w:val="002E0818"/>
    <w:rsid w:val="002E08DF"/>
    <w:rsid w:val="002E09BB"/>
    <w:rsid w:val="002E0BAF"/>
    <w:rsid w:val="002E0C34"/>
    <w:rsid w:val="002E0C6D"/>
    <w:rsid w:val="002E0D16"/>
    <w:rsid w:val="002E0E48"/>
    <w:rsid w:val="002E0F6E"/>
    <w:rsid w:val="002E104E"/>
    <w:rsid w:val="002E1129"/>
    <w:rsid w:val="002E132D"/>
    <w:rsid w:val="002E147C"/>
    <w:rsid w:val="002E1547"/>
    <w:rsid w:val="002E15C1"/>
    <w:rsid w:val="002E16F9"/>
    <w:rsid w:val="002E185D"/>
    <w:rsid w:val="002E1BC9"/>
    <w:rsid w:val="002E1C21"/>
    <w:rsid w:val="002E1D11"/>
    <w:rsid w:val="002E1E0C"/>
    <w:rsid w:val="002E1E32"/>
    <w:rsid w:val="002E1FB7"/>
    <w:rsid w:val="002E20FB"/>
    <w:rsid w:val="002E2118"/>
    <w:rsid w:val="002E2177"/>
    <w:rsid w:val="002E21F3"/>
    <w:rsid w:val="002E221A"/>
    <w:rsid w:val="002E221C"/>
    <w:rsid w:val="002E22DD"/>
    <w:rsid w:val="002E2529"/>
    <w:rsid w:val="002E25D4"/>
    <w:rsid w:val="002E28E6"/>
    <w:rsid w:val="002E299C"/>
    <w:rsid w:val="002E2DF7"/>
    <w:rsid w:val="002E2F56"/>
    <w:rsid w:val="002E2F68"/>
    <w:rsid w:val="002E30BC"/>
    <w:rsid w:val="002E3130"/>
    <w:rsid w:val="002E3134"/>
    <w:rsid w:val="002E31EB"/>
    <w:rsid w:val="002E324B"/>
    <w:rsid w:val="002E3265"/>
    <w:rsid w:val="002E3289"/>
    <w:rsid w:val="002E32B7"/>
    <w:rsid w:val="002E3318"/>
    <w:rsid w:val="002E3496"/>
    <w:rsid w:val="002E34D6"/>
    <w:rsid w:val="002E3653"/>
    <w:rsid w:val="002E392E"/>
    <w:rsid w:val="002E3994"/>
    <w:rsid w:val="002E39B0"/>
    <w:rsid w:val="002E3A33"/>
    <w:rsid w:val="002E3ADF"/>
    <w:rsid w:val="002E418C"/>
    <w:rsid w:val="002E42A4"/>
    <w:rsid w:val="002E46EC"/>
    <w:rsid w:val="002E4D4D"/>
    <w:rsid w:val="002E4DFA"/>
    <w:rsid w:val="002E4FE9"/>
    <w:rsid w:val="002E5238"/>
    <w:rsid w:val="002E539A"/>
    <w:rsid w:val="002E54EC"/>
    <w:rsid w:val="002E55BF"/>
    <w:rsid w:val="002E5762"/>
    <w:rsid w:val="002E5C8D"/>
    <w:rsid w:val="002E5CDB"/>
    <w:rsid w:val="002E5FBD"/>
    <w:rsid w:val="002E5FD1"/>
    <w:rsid w:val="002E620A"/>
    <w:rsid w:val="002E620B"/>
    <w:rsid w:val="002E625E"/>
    <w:rsid w:val="002E64D2"/>
    <w:rsid w:val="002E679C"/>
    <w:rsid w:val="002E6933"/>
    <w:rsid w:val="002E69DC"/>
    <w:rsid w:val="002E69F3"/>
    <w:rsid w:val="002E6A9E"/>
    <w:rsid w:val="002E6BA1"/>
    <w:rsid w:val="002E6C86"/>
    <w:rsid w:val="002E6D52"/>
    <w:rsid w:val="002E70B0"/>
    <w:rsid w:val="002E72D5"/>
    <w:rsid w:val="002E7440"/>
    <w:rsid w:val="002E74DB"/>
    <w:rsid w:val="002E7999"/>
    <w:rsid w:val="002E7A08"/>
    <w:rsid w:val="002E7AC9"/>
    <w:rsid w:val="002E7C1C"/>
    <w:rsid w:val="002E7F85"/>
    <w:rsid w:val="002E7FDE"/>
    <w:rsid w:val="002EFEC4"/>
    <w:rsid w:val="002F00A8"/>
    <w:rsid w:val="002F01B1"/>
    <w:rsid w:val="002F01D1"/>
    <w:rsid w:val="002F0343"/>
    <w:rsid w:val="002F0444"/>
    <w:rsid w:val="002F048B"/>
    <w:rsid w:val="002F069E"/>
    <w:rsid w:val="002F08FD"/>
    <w:rsid w:val="002F0A5A"/>
    <w:rsid w:val="002F0C80"/>
    <w:rsid w:val="002F1002"/>
    <w:rsid w:val="002F10B2"/>
    <w:rsid w:val="002F10D8"/>
    <w:rsid w:val="002F1153"/>
    <w:rsid w:val="002F12D0"/>
    <w:rsid w:val="002F13AD"/>
    <w:rsid w:val="002F1506"/>
    <w:rsid w:val="002F1544"/>
    <w:rsid w:val="002F1673"/>
    <w:rsid w:val="002F16F4"/>
    <w:rsid w:val="002F1707"/>
    <w:rsid w:val="002F1789"/>
    <w:rsid w:val="002F17B8"/>
    <w:rsid w:val="002F182E"/>
    <w:rsid w:val="002F19DD"/>
    <w:rsid w:val="002F1A59"/>
    <w:rsid w:val="002F1B4F"/>
    <w:rsid w:val="002F1BB8"/>
    <w:rsid w:val="002F1EA3"/>
    <w:rsid w:val="002F1F09"/>
    <w:rsid w:val="002F1F89"/>
    <w:rsid w:val="002F1FE8"/>
    <w:rsid w:val="002F21AA"/>
    <w:rsid w:val="002F227F"/>
    <w:rsid w:val="002F22E2"/>
    <w:rsid w:val="002F25AE"/>
    <w:rsid w:val="002F28B3"/>
    <w:rsid w:val="002F291D"/>
    <w:rsid w:val="002F2AE8"/>
    <w:rsid w:val="002F2BEB"/>
    <w:rsid w:val="002F2D44"/>
    <w:rsid w:val="002F2E10"/>
    <w:rsid w:val="002F31F4"/>
    <w:rsid w:val="002F3203"/>
    <w:rsid w:val="002F326A"/>
    <w:rsid w:val="002F332C"/>
    <w:rsid w:val="002F3555"/>
    <w:rsid w:val="002F355A"/>
    <w:rsid w:val="002F3689"/>
    <w:rsid w:val="002F3762"/>
    <w:rsid w:val="002F37A8"/>
    <w:rsid w:val="002F3A3F"/>
    <w:rsid w:val="002F3AC7"/>
    <w:rsid w:val="002F3C7D"/>
    <w:rsid w:val="002F3D7F"/>
    <w:rsid w:val="002F3F91"/>
    <w:rsid w:val="002F4068"/>
    <w:rsid w:val="002F4536"/>
    <w:rsid w:val="002F4547"/>
    <w:rsid w:val="002F4612"/>
    <w:rsid w:val="002F474E"/>
    <w:rsid w:val="002F476B"/>
    <w:rsid w:val="002F47CE"/>
    <w:rsid w:val="002F48F9"/>
    <w:rsid w:val="002F49BF"/>
    <w:rsid w:val="002F4AA9"/>
    <w:rsid w:val="002F4C20"/>
    <w:rsid w:val="002F4CD2"/>
    <w:rsid w:val="002F4DFC"/>
    <w:rsid w:val="002F5039"/>
    <w:rsid w:val="002F514B"/>
    <w:rsid w:val="002F516B"/>
    <w:rsid w:val="002F5170"/>
    <w:rsid w:val="002F518C"/>
    <w:rsid w:val="002F5647"/>
    <w:rsid w:val="002F567A"/>
    <w:rsid w:val="002F570C"/>
    <w:rsid w:val="002F5737"/>
    <w:rsid w:val="002F5754"/>
    <w:rsid w:val="002F57E4"/>
    <w:rsid w:val="002F583E"/>
    <w:rsid w:val="002F5937"/>
    <w:rsid w:val="002F5980"/>
    <w:rsid w:val="002F59AB"/>
    <w:rsid w:val="002F5A61"/>
    <w:rsid w:val="002F5D71"/>
    <w:rsid w:val="002F5E41"/>
    <w:rsid w:val="002F5E85"/>
    <w:rsid w:val="002F5F8D"/>
    <w:rsid w:val="002F5FC0"/>
    <w:rsid w:val="002F6025"/>
    <w:rsid w:val="002F61B3"/>
    <w:rsid w:val="002F6548"/>
    <w:rsid w:val="002F65C4"/>
    <w:rsid w:val="002F6627"/>
    <w:rsid w:val="002F66EE"/>
    <w:rsid w:val="002F6910"/>
    <w:rsid w:val="002F6928"/>
    <w:rsid w:val="002F6A1E"/>
    <w:rsid w:val="002F6A56"/>
    <w:rsid w:val="002F6BD8"/>
    <w:rsid w:val="002F6C53"/>
    <w:rsid w:val="002F6D80"/>
    <w:rsid w:val="002F6E83"/>
    <w:rsid w:val="002F6F38"/>
    <w:rsid w:val="002F6FA2"/>
    <w:rsid w:val="002F6FD7"/>
    <w:rsid w:val="002F7000"/>
    <w:rsid w:val="002F70AE"/>
    <w:rsid w:val="002F733D"/>
    <w:rsid w:val="002F73FE"/>
    <w:rsid w:val="002F756C"/>
    <w:rsid w:val="002F75EA"/>
    <w:rsid w:val="002F7688"/>
    <w:rsid w:val="002F7772"/>
    <w:rsid w:val="002F77AC"/>
    <w:rsid w:val="002F78AE"/>
    <w:rsid w:val="002F7B02"/>
    <w:rsid w:val="002F7B52"/>
    <w:rsid w:val="002F7B94"/>
    <w:rsid w:val="002F7C2D"/>
    <w:rsid w:val="002F7DEB"/>
    <w:rsid w:val="002F7DF3"/>
    <w:rsid w:val="002FDEF2"/>
    <w:rsid w:val="00300190"/>
    <w:rsid w:val="003001E1"/>
    <w:rsid w:val="00300224"/>
    <w:rsid w:val="003002DC"/>
    <w:rsid w:val="00300310"/>
    <w:rsid w:val="00300454"/>
    <w:rsid w:val="00300551"/>
    <w:rsid w:val="00300597"/>
    <w:rsid w:val="003005C5"/>
    <w:rsid w:val="00300628"/>
    <w:rsid w:val="00300701"/>
    <w:rsid w:val="00300851"/>
    <w:rsid w:val="00300B76"/>
    <w:rsid w:val="00300E70"/>
    <w:rsid w:val="00300F3D"/>
    <w:rsid w:val="00300FB7"/>
    <w:rsid w:val="0030103D"/>
    <w:rsid w:val="0030109A"/>
    <w:rsid w:val="003010CB"/>
    <w:rsid w:val="003011CB"/>
    <w:rsid w:val="00301275"/>
    <w:rsid w:val="0030146A"/>
    <w:rsid w:val="0030146B"/>
    <w:rsid w:val="003014A8"/>
    <w:rsid w:val="00301566"/>
    <w:rsid w:val="003015BE"/>
    <w:rsid w:val="00301640"/>
    <w:rsid w:val="003017F8"/>
    <w:rsid w:val="00301B2B"/>
    <w:rsid w:val="00301B41"/>
    <w:rsid w:val="00301BFE"/>
    <w:rsid w:val="00301E75"/>
    <w:rsid w:val="00301EE7"/>
    <w:rsid w:val="00301FF9"/>
    <w:rsid w:val="00302074"/>
    <w:rsid w:val="00302143"/>
    <w:rsid w:val="00302196"/>
    <w:rsid w:val="00302449"/>
    <w:rsid w:val="003026E9"/>
    <w:rsid w:val="0030274A"/>
    <w:rsid w:val="0030278D"/>
    <w:rsid w:val="003027FE"/>
    <w:rsid w:val="00302A0F"/>
    <w:rsid w:val="00302A28"/>
    <w:rsid w:val="00302AA6"/>
    <w:rsid w:val="00302AAF"/>
    <w:rsid w:val="00302E38"/>
    <w:rsid w:val="00302E4F"/>
    <w:rsid w:val="00302E73"/>
    <w:rsid w:val="00302F5B"/>
    <w:rsid w:val="00303189"/>
    <w:rsid w:val="0030330E"/>
    <w:rsid w:val="00303609"/>
    <w:rsid w:val="00303713"/>
    <w:rsid w:val="00303740"/>
    <w:rsid w:val="003038BC"/>
    <w:rsid w:val="00303905"/>
    <w:rsid w:val="0030399F"/>
    <w:rsid w:val="00303ADC"/>
    <w:rsid w:val="00303BD2"/>
    <w:rsid w:val="00303C14"/>
    <w:rsid w:val="00303D35"/>
    <w:rsid w:val="00303FA3"/>
    <w:rsid w:val="003040D9"/>
    <w:rsid w:val="00304291"/>
    <w:rsid w:val="003042A7"/>
    <w:rsid w:val="00304425"/>
    <w:rsid w:val="00304476"/>
    <w:rsid w:val="003045F3"/>
    <w:rsid w:val="003046CF"/>
    <w:rsid w:val="00304860"/>
    <w:rsid w:val="00304877"/>
    <w:rsid w:val="003048C0"/>
    <w:rsid w:val="003048C2"/>
    <w:rsid w:val="00304C99"/>
    <w:rsid w:val="00304D2E"/>
    <w:rsid w:val="00304DF2"/>
    <w:rsid w:val="00304EF0"/>
    <w:rsid w:val="00304F8B"/>
    <w:rsid w:val="0030505B"/>
    <w:rsid w:val="003051B9"/>
    <w:rsid w:val="00305267"/>
    <w:rsid w:val="00305295"/>
    <w:rsid w:val="00305697"/>
    <w:rsid w:val="0030569E"/>
    <w:rsid w:val="00305900"/>
    <w:rsid w:val="00305CE6"/>
    <w:rsid w:val="00305D8A"/>
    <w:rsid w:val="00305EE0"/>
    <w:rsid w:val="00305EEC"/>
    <w:rsid w:val="00306012"/>
    <w:rsid w:val="003060B7"/>
    <w:rsid w:val="003060EA"/>
    <w:rsid w:val="003060F8"/>
    <w:rsid w:val="003061A9"/>
    <w:rsid w:val="003063D4"/>
    <w:rsid w:val="0030659A"/>
    <w:rsid w:val="00306B0B"/>
    <w:rsid w:val="00306B79"/>
    <w:rsid w:val="00306B84"/>
    <w:rsid w:val="00306B88"/>
    <w:rsid w:val="00306BEC"/>
    <w:rsid w:val="00306F33"/>
    <w:rsid w:val="003072AF"/>
    <w:rsid w:val="003072D3"/>
    <w:rsid w:val="0030737E"/>
    <w:rsid w:val="00307526"/>
    <w:rsid w:val="00307592"/>
    <w:rsid w:val="00307634"/>
    <w:rsid w:val="00307971"/>
    <w:rsid w:val="00307978"/>
    <w:rsid w:val="00307A14"/>
    <w:rsid w:val="00307B31"/>
    <w:rsid w:val="00307C49"/>
    <w:rsid w:val="00307C7A"/>
    <w:rsid w:val="00307D12"/>
    <w:rsid w:val="00307D95"/>
    <w:rsid w:val="00307E15"/>
    <w:rsid w:val="00307F91"/>
    <w:rsid w:val="00307FB5"/>
    <w:rsid w:val="0030D6DB"/>
    <w:rsid w:val="00310292"/>
    <w:rsid w:val="003106DD"/>
    <w:rsid w:val="0031073C"/>
    <w:rsid w:val="00310789"/>
    <w:rsid w:val="00310961"/>
    <w:rsid w:val="003109B1"/>
    <w:rsid w:val="00310AAA"/>
    <w:rsid w:val="00310AF9"/>
    <w:rsid w:val="00310AFA"/>
    <w:rsid w:val="00310BDC"/>
    <w:rsid w:val="00310C28"/>
    <w:rsid w:val="00310C96"/>
    <w:rsid w:val="00310CE1"/>
    <w:rsid w:val="00310DBB"/>
    <w:rsid w:val="00310DFD"/>
    <w:rsid w:val="00310E38"/>
    <w:rsid w:val="00310F53"/>
    <w:rsid w:val="0031126F"/>
    <w:rsid w:val="00311274"/>
    <w:rsid w:val="003114EB"/>
    <w:rsid w:val="00311521"/>
    <w:rsid w:val="003116FA"/>
    <w:rsid w:val="003119F7"/>
    <w:rsid w:val="00311AFE"/>
    <w:rsid w:val="00311B89"/>
    <w:rsid w:val="00311BDD"/>
    <w:rsid w:val="00311BDF"/>
    <w:rsid w:val="00311C1D"/>
    <w:rsid w:val="00311DBC"/>
    <w:rsid w:val="00311FBF"/>
    <w:rsid w:val="003121E9"/>
    <w:rsid w:val="00312244"/>
    <w:rsid w:val="003123FE"/>
    <w:rsid w:val="003124C5"/>
    <w:rsid w:val="00312692"/>
    <w:rsid w:val="0031276A"/>
    <w:rsid w:val="0031279C"/>
    <w:rsid w:val="003128B0"/>
    <w:rsid w:val="00312A33"/>
    <w:rsid w:val="00312B98"/>
    <w:rsid w:val="00312BA3"/>
    <w:rsid w:val="00312E03"/>
    <w:rsid w:val="00312F3F"/>
    <w:rsid w:val="00313468"/>
    <w:rsid w:val="0031357E"/>
    <w:rsid w:val="00313992"/>
    <w:rsid w:val="00313AF3"/>
    <w:rsid w:val="00313D72"/>
    <w:rsid w:val="00313DC6"/>
    <w:rsid w:val="00313FB5"/>
    <w:rsid w:val="0031412B"/>
    <w:rsid w:val="00314138"/>
    <w:rsid w:val="003141BE"/>
    <w:rsid w:val="003142B0"/>
    <w:rsid w:val="003142D9"/>
    <w:rsid w:val="0031439D"/>
    <w:rsid w:val="00314530"/>
    <w:rsid w:val="0031457E"/>
    <w:rsid w:val="00314581"/>
    <w:rsid w:val="00314724"/>
    <w:rsid w:val="00314770"/>
    <w:rsid w:val="00314CED"/>
    <w:rsid w:val="00314D22"/>
    <w:rsid w:val="00314D49"/>
    <w:rsid w:val="00314F67"/>
    <w:rsid w:val="003151A7"/>
    <w:rsid w:val="003153E0"/>
    <w:rsid w:val="0031558F"/>
    <w:rsid w:val="003157F2"/>
    <w:rsid w:val="00315967"/>
    <w:rsid w:val="003159B2"/>
    <w:rsid w:val="00315AC1"/>
    <w:rsid w:val="00315C06"/>
    <w:rsid w:val="00315CD4"/>
    <w:rsid w:val="00315E16"/>
    <w:rsid w:val="00315E8F"/>
    <w:rsid w:val="00316098"/>
    <w:rsid w:val="0031625D"/>
    <w:rsid w:val="00316304"/>
    <w:rsid w:val="0031642B"/>
    <w:rsid w:val="003164A4"/>
    <w:rsid w:val="00316688"/>
    <w:rsid w:val="003166A7"/>
    <w:rsid w:val="00316799"/>
    <w:rsid w:val="003167CC"/>
    <w:rsid w:val="00316884"/>
    <w:rsid w:val="0031688A"/>
    <w:rsid w:val="00316C58"/>
    <w:rsid w:val="00316EA6"/>
    <w:rsid w:val="0031700F"/>
    <w:rsid w:val="0031735F"/>
    <w:rsid w:val="003178D1"/>
    <w:rsid w:val="00317911"/>
    <w:rsid w:val="00317A15"/>
    <w:rsid w:val="00317A5B"/>
    <w:rsid w:val="00317AA8"/>
    <w:rsid w:val="00317BAD"/>
    <w:rsid w:val="00317C54"/>
    <w:rsid w:val="00317EB9"/>
    <w:rsid w:val="0031B1F1"/>
    <w:rsid w:val="0031ED21"/>
    <w:rsid w:val="00320130"/>
    <w:rsid w:val="00320211"/>
    <w:rsid w:val="00320323"/>
    <w:rsid w:val="0032038E"/>
    <w:rsid w:val="003204FE"/>
    <w:rsid w:val="003206BB"/>
    <w:rsid w:val="003207E9"/>
    <w:rsid w:val="00320A56"/>
    <w:rsid w:val="00320BF3"/>
    <w:rsid w:val="00321095"/>
    <w:rsid w:val="003211AA"/>
    <w:rsid w:val="003212DF"/>
    <w:rsid w:val="003212E8"/>
    <w:rsid w:val="0032133C"/>
    <w:rsid w:val="003213D9"/>
    <w:rsid w:val="00321602"/>
    <w:rsid w:val="00321651"/>
    <w:rsid w:val="003216E1"/>
    <w:rsid w:val="00321817"/>
    <w:rsid w:val="00321989"/>
    <w:rsid w:val="00321A62"/>
    <w:rsid w:val="00321B36"/>
    <w:rsid w:val="00321C94"/>
    <w:rsid w:val="00321CAF"/>
    <w:rsid w:val="00321DB5"/>
    <w:rsid w:val="00321EB6"/>
    <w:rsid w:val="00321F1F"/>
    <w:rsid w:val="00321F9E"/>
    <w:rsid w:val="003220F7"/>
    <w:rsid w:val="0032213B"/>
    <w:rsid w:val="003221D8"/>
    <w:rsid w:val="00322200"/>
    <w:rsid w:val="0032224B"/>
    <w:rsid w:val="00322362"/>
    <w:rsid w:val="00322525"/>
    <w:rsid w:val="00322682"/>
    <w:rsid w:val="003226B8"/>
    <w:rsid w:val="0032277B"/>
    <w:rsid w:val="003228CD"/>
    <w:rsid w:val="00322AC0"/>
    <w:rsid w:val="00322BEA"/>
    <w:rsid w:val="00322C9F"/>
    <w:rsid w:val="00322D8B"/>
    <w:rsid w:val="00322E11"/>
    <w:rsid w:val="00322E1E"/>
    <w:rsid w:val="00322E89"/>
    <w:rsid w:val="00322EC0"/>
    <w:rsid w:val="00322EC8"/>
    <w:rsid w:val="00323043"/>
    <w:rsid w:val="003231FD"/>
    <w:rsid w:val="00323245"/>
    <w:rsid w:val="00323647"/>
    <w:rsid w:val="003236A4"/>
    <w:rsid w:val="003237CA"/>
    <w:rsid w:val="00323869"/>
    <w:rsid w:val="003238B3"/>
    <w:rsid w:val="00323930"/>
    <w:rsid w:val="00323A6E"/>
    <w:rsid w:val="00323BB8"/>
    <w:rsid w:val="00323DA5"/>
    <w:rsid w:val="00323EF5"/>
    <w:rsid w:val="00324074"/>
    <w:rsid w:val="00324258"/>
    <w:rsid w:val="003242CB"/>
    <w:rsid w:val="003242EA"/>
    <w:rsid w:val="00324319"/>
    <w:rsid w:val="003243AB"/>
    <w:rsid w:val="003245F2"/>
    <w:rsid w:val="00324604"/>
    <w:rsid w:val="0032477F"/>
    <w:rsid w:val="00324A80"/>
    <w:rsid w:val="00324E69"/>
    <w:rsid w:val="00324EB3"/>
    <w:rsid w:val="00324EE4"/>
    <w:rsid w:val="00324F2A"/>
    <w:rsid w:val="00324FA7"/>
    <w:rsid w:val="00324FB1"/>
    <w:rsid w:val="003252D7"/>
    <w:rsid w:val="00325334"/>
    <w:rsid w:val="0032536D"/>
    <w:rsid w:val="00325F1A"/>
    <w:rsid w:val="00326411"/>
    <w:rsid w:val="0032642C"/>
    <w:rsid w:val="0032649D"/>
    <w:rsid w:val="00326540"/>
    <w:rsid w:val="003265A2"/>
    <w:rsid w:val="00326854"/>
    <w:rsid w:val="003268D9"/>
    <w:rsid w:val="0032693E"/>
    <w:rsid w:val="003269F6"/>
    <w:rsid w:val="00326B01"/>
    <w:rsid w:val="00326B02"/>
    <w:rsid w:val="00326CD8"/>
    <w:rsid w:val="00326E23"/>
    <w:rsid w:val="00326EC0"/>
    <w:rsid w:val="00326EC6"/>
    <w:rsid w:val="00326F0D"/>
    <w:rsid w:val="00326FCD"/>
    <w:rsid w:val="00327143"/>
    <w:rsid w:val="0032722B"/>
    <w:rsid w:val="00327323"/>
    <w:rsid w:val="0032746B"/>
    <w:rsid w:val="00327784"/>
    <w:rsid w:val="003277BD"/>
    <w:rsid w:val="0032782F"/>
    <w:rsid w:val="00327852"/>
    <w:rsid w:val="00327ACB"/>
    <w:rsid w:val="00327B89"/>
    <w:rsid w:val="00327BF6"/>
    <w:rsid w:val="00327D6A"/>
    <w:rsid w:val="00327E44"/>
    <w:rsid w:val="0032A477"/>
    <w:rsid w:val="00330053"/>
    <w:rsid w:val="003301B2"/>
    <w:rsid w:val="00330241"/>
    <w:rsid w:val="003302D7"/>
    <w:rsid w:val="003302D9"/>
    <w:rsid w:val="0033032E"/>
    <w:rsid w:val="003305DF"/>
    <w:rsid w:val="00330657"/>
    <w:rsid w:val="00330667"/>
    <w:rsid w:val="00330696"/>
    <w:rsid w:val="00330881"/>
    <w:rsid w:val="003309C0"/>
    <w:rsid w:val="00330A9D"/>
    <w:rsid w:val="00330AF8"/>
    <w:rsid w:val="00330BB0"/>
    <w:rsid w:val="00330D4B"/>
    <w:rsid w:val="00330DB1"/>
    <w:rsid w:val="00330E50"/>
    <w:rsid w:val="0033118E"/>
    <w:rsid w:val="00331254"/>
    <w:rsid w:val="0033137C"/>
    <w:rsid w:val="003314A6"/>
    <w:rsid w:val="00331505"/>
    <w:rsid w:val="00331514"/>
    <w:rsid w:val="0033168D"/>
    <w:rsid w:val="003316DC"/>
    <w:rsid w:val="0033181F"/>
    <w:rsid w:val="003318E2"/>
    <w:rsid w:val="0033192B"/>
    <w:rsid w:val="00331A88"/>
    <w:rsid w:val="00331B0E"/>
    <w:rsid w:val="00331DB2"/>
    <w:rsid w:val="00331DFC"/>
    <w:rsid w:val="00332164"/>
    <w:rsid w:val="003322EA"/>
    <w:rsid w:val="003324FA"/>
    <w:rsid w:val="0033274B"/>
    <w:rsid w:val="003327C6"/>
    <w:rsid w:val="0033295B"/>
    <w:rsid w:val="00332993"/>
    <w:rsid w:val="00332AD3"/>
    <w:rsid w:val="00332CC3"/>
    <w:rsid w:val="00332E8C"/>
    <w:rsid w:val="00332F84"/>
    <w:rsid w:val="00332FE5"/>
    <w:rsid w:val="00332FF1"/>
    <w:rsid w:val="003331DB"/>
    <w:rsid w:val="0033330A"/>
    <w:rsid w:val="0033333A"/>
    <w:rsid w:val="003334CE"/>
    <w:rsid w:val="00333782"/>
    <w:rsid w:val="003337D7"/>
    <w:rsid w:val="0033391E"/>
    <w:rsid w:val="00333972"/>
    <w:rsid w:val="003339C3"/>
    <w:rsid w:val="00333AE2"/>
    <w:rsid w:val="00333AEB"/>
    <w:rsid w:val="00333B7E"/>
    <w:rsid w:val="00333BA0"/>
    <w:rsid w:val="00333C98"/>
    <w:rsid w:val="00333CD5"/>
    <w:rsid w:val="00333E0E"/>
    <w:rsid w:val="00334144"/>
    <w:rsid w:val="0033416D"/>
    <w:rsid w:val="00334281"/>
    <w:rsid w:val="00334508"/>
    <w:rsid w:val="00334645"/>
    <w:rsid w:val="00334713"/>
    <w:rsid w:val="0033474B"/>
    <w:rsid w:val="003347FB"/>
    <w:rsid w:val="00334861"/>
    <w:rsid w:val="00334941"/>
    <w:rsid w:val="003349A7"/>
    <w:rsid w:val="00334A01"/>
    <w:rsid w:val="00334A2E"/>
    <w:rsid w:val="00334C67"/>
    <w:rsid w:val="00334C82"/>
    <w:rsid w:val="00334D0A"/>
    <w:rsid w:val="00334D35"/>
    <w:rsid w:val="00334DF1"/>
    <w:rsid w:val="00334FEC"/>
    <w:rsid w:val="00335044"/>
    <w:rsid w:val="00335241"/>
    <w:rsid w:val="00335433"/>
    <w:rsid w:val="003354C2"/>
    <w:rsid w:val="003356E0"/>
    <w:rsid w:val="003359B0"/>
    <w:rsid w:val="00335FAE"/>
    <w:rsid w:val="00336272"/>
    <w:rsid w:val="003362AF"/>
    <w:rsid w:val="003362E1"/>
    <w:rsid w:val="003363E6"/>
    <w:rsid w:val="00336482"/>
    <w:rsid w:val="003364EE"/>
    <w:rsid w:val="00336700"/>
    <w:rsid w:val="00336827"/>
    <w:rsid w:val="00336856"/>
    <w:rsid w:val="003368F6"/>
    <w:rsid w:val="00336992"/>
    <w:rsid w:val="003369D6"/>
    <w:rsid w:val="00336A05"/>
    <w:rsid w:val="00336B96"/>
    <w:rsid w:val="00336BE1"/>
    <w:rsid w:val="00336E6A"/>
    <w:rsid w:val="00336EDD"/>
    <w:rsid w:val="00336F12"/>
    <w:rsid w:val="00336FDC"/>
    <w:rsid w:val="00337059"/>
    <w:rsid w:val="00337087"/>
    <w:rsid w:val="003370EB"/>
    <w:rsid w:val="003370FB"/>
    <w:rsid w:val="003370FC"/>
    <w:rsid w:val="003371EA"/>
    <w:rsid w:val="00337338"/>
    <w:rsid w:val="0033736E"/>
    <w:rsid w:val="0033755F"/>
    <w:rsid w:val="00337844"/>
    <w:rsid w:val="0033788B"/>
    <w:rsid w:val="003378FB"/>
    <w:rsid w:val="003379C0"/>
    <w:rsid w:val="00337B84"/>
    <w:rsid w:val="00337BCE"/>
    <w:rsid w:val="00337E5D"/>
    <w:rsid w:val="00337F10"/>
    <w:rsid w:val="00337FFE"/>
    <w:rsid w:val="00340231"/>
    <w:rsid w:val="003405A1"/>
    <w:rsid w:val="003407D1"/>
    <w:rsid w:val="00340809"/>
    <w:rsid w:val="00340848"/>
    <w:rsid w:val="0034091B"/>
    <w:rsid w:val="003409E2"/>
    <w:rsid w:val="003409E8"/>
    <w:rsid w:val="00340AD2"/>
    <w:rsid w:val="00340BD9"/>
    <w:rsid w:val="00340C09"/>
    <w:rsid w:val="00340C36"/>
    <w:rsid w:val="00340CB5"/>
    <w:rsid w:val="00340ED9"/>
    <w:rsid w:val="00340F64"/>
    <w:rsid w:val="00340FE1"/>
    <w:rsid w:val="003411DA"/>
    <w:rsid w:val="0034147D"/>
    <w:rsid w:val="00341534"/>
    <w:rsid w:val="00341585"/>
    <w:rsid w:val="00341617"/>
    <w:rsid w:val="00341708"/>
    <w:rsid w:val="003417CF"/>
    <w:rsid w:val="0034195C"/>
    <w:rsid w:val="003419F2"/>
    <w:rsid w:val="00341A5C"/>
    <w:rsid w:val="00341B2E"/>
    <w:rsid w:val="00341B3D"/>
    <w:rsid w:val="00341CE7"/>
    <w:rsid w:val="00341DBF"/>
    <w:rsid w:val="00341E82"/>
    <w:rsid w:val="00341EB7"/>
    <w:rsid w:val="00341FDA"/>
    <w:rsid w:val="003421EE"/>
    <w:rsid w:val="003422AE"/>
    <w:rsid w:val="003422F0"/>
    <w:rsid w:val="003423FE"/>
    <w:rsid w:val="0034245B"/>
    <w:rsid w:val="00342692"/>
    <w:rsid w:val="003426FD"/>
    <w:rsid w:val="00342760"/>
    <w:rsid w:val="003428DB"/>
    <w:rsid w:val="00342A40"/>
    <w:rsid w:val="00342ACF"/>
    <w:rsid w:val="00342BAA"/>
    <w:rsid w:val="00342D36"/>
    <w:rsid w:val="00342E78"/>
    <w:rsid w:val="00342ECC"/>
    <w:rsid w:val="0034308E"/>
    <w:rsid w:val="00343123"/>
    <w:rsid w:val="00343235"/>
    <w:rsid w:val="00343610"/>
    <w:rsid w:val="003436AF"/>
    <w:rsid w:val="00343790"/>
    <w:rsid w:val="003437DD"/>
    <w:rsid w:val="003437FD"/>
    <w:rsid w:val="00343894"/>
    <w:rsid w:val="00343953"/>
    <w:rsid w:val="0034397F"/>
    <w:rsid w:val="0034399B"/>
    <w:rsid w:val="00343A21"/>
    <w:rsid w:val="00343A32"/>
    <w:rsid w:val="00343C1F"/>
    <w:rsid w:val="00343D08"/>
    <w:rsid w:val="00343EF9"/>
    <w:rsid w:val="0034401C"/>
    <w:rsid w:val="003440B5"/>
    <w:rsid w:val="003440D4"/>
    <w:rsid w:val="003441FF"/>
    <w:rsid w:val="00344579"/>
    <w:rsid w:val="00344593"/>
    <w:rsid w:val="003446CF"/>
    <w:rsid w:val="0034470A"/>
    <w:rsid w:val="003448F0"/>
    <w:rsid w:val="0034490F"/>
    <w:rsid w:val="00344946"/>
    <w:rsid w:val="00344977"/>
    <w:rsid w:val="00344A3B"/>
    <w:rsid w:val="00344A90"/>
    <w:rsid w:val="00344B89"/>
    <w:rsid w:val="00344B9D"/>
    <w:rsid w:val="00344BF4"/>
    <w:rsid w:val="00344C99"/>
    <w:rsid w:val="00344E1B"/>
    <w:rsid w:val="00345088"/>
    <w:rsid w:val="00345153"/>
    <w:rsid w:val="00345179"/>
    <w:rsid w:val="00345235"/>
    <w:rsid w:val="003453A6"/>
    <w:rsid w:val="003453DE"/>
    <w:rsid w:val="00345553"/>
    <w:rsid w:val="0034559F"/>
    <w:rsid w:val="0034588E"/>
    <w:rsid w:val="003459E7"/>
    <w:rsid w:val="00345A2E"/>
    <w:rsid w:val="00345B95"/>
    <w:rsid w:val="00345CF1"/>
    <w:rsid w:val="00345D40"/>
    <w:rsid w:val="00345E52"/>
    <w:rsid w:val="0034605F"/>
    <w:rsid w:val="00346229"/>
    <w:rsid w:val="0034635C"/>
    <w:rsid w:val="003463CC"/>
    <w:rsid w:val="00346685"/>
    <w:rsid w:val="003468CA"/>
    <w:rsid w:val="0034698F"/>
    <w:rsid w:val="00346BB3"/>
    <w:rsid w:val="00346BFA"/>
    <w:rsid w:val="00346CA1"/>
    <w:rsid w:val="00346EEB"/>
    <w:rsid w:val="00346F59"/>
    <w:rsid w:val="003470EB"/>
    <w:rsid w:val="003470FE"/>
    <w:rsid w:val="00347862"/>
    <w:rsid w:val="00347918"/>
    <w:rsid w:val="0034799E"/>
    <w:rsid w:val="00347BE0"/>
    <w:rsid w:val="00347CF0"/>
    <w:rsid w:val="00347E43"/>
    <w:rsid w:val="0034D247"/>
    <w:rsid w:val="00350365"/>
    <w:rsid w:val="00350552"/>
    <w:rsid w:val="003505C2"/>
    <w:rsid w:val="00350629"/>
    <w:rsid w:val="003507E3"/>
    <w:rsid w:val="003509CC"/>
    <w:rsid w:val="00350C84"/>
    <w:rsid w:val="00350CB6"/>
    <w:rsid w:val="00350ECB"/>
    <w:rsid w:val="00350EE9"/>
    <w:rsid w:val="00350F8D"/>
    <w:rsid w:val="00351027"/>
    <w:rsid w:val="00351102"/>
    <w:rsid w:val="0035132E"/>
    <w:rsid w:val="00351349"/>
    <w:rsid w:val="0035134A"/>
    <w:rsid w:val="0035134F"/>
    <w:rsid w:val="0035137A"/>
    <w:rsid w:val="00351459"/>
    <w:rsid w:val="00351532"/>
    <w:rsid w:val="0035180C"/>
    <w:rsid w:val="00351895"/>
    <w:rsid w:val="003518D4"/>
    <w:rsid w:val="00351C49"/>
    <w:rsid w:val="00351CC6"/>
    <w:rsid w:val="00351D0E"/>
    <w:rsid w:val="00351E94"/>
    <w:rsid w:val="00351F33"/>
    <w:rsid w:val="003521BA"/>
    <w:rsid w:val="003521EE"/>
    <w:rsid w:val="00352582"/>
    <w:rsid w:val="003527C9"/>
    <w:rsid w:val="003527E2"/>
    <w:rsid w:val="00352860"/>
    <w:rsid w:val="003528AF"/>
    <w:rsid w:val="00352A1F"/>
    <w:rsid w:val="00352A91"/>
    <w:rsid w:val="00352B8B"/>
    <w:rsid w:val="00352EFE"/>
    <w:rsid w:val="00353008"/>
    <w:rsid w:val="00353019"/>
    <w:rsid w:val="00353095"/>
    <w:rsid w:val="00353125"/>
    <w:rsid w:val="0035320D"/>
    <w:rsid w:val="00353370"/>
    <w:rsid w:val="003536B4"/>
    <w:rsid w:val="00353774"/>
    <w:rsid w:val="00353899"/>
    <w:rsid w:val="003538CA"/>
    <w:rsid w:val="003539F0"/>
    <w:rsid w:val="00353C5F"/>
    <w:rsid w:val="00353C72"/>
    <w:rsid w:val="00353D38"/>
    <w:rsid w:val="00353D54"/>
    <w:rsid w:val="00353D78"/>
    <w:rsid w:val="00353DCD"/>
    <w:rsid w:val="00353DFD"/>
    <w:rsid w:val="00353EFA"/>
    <w:rsid w:val="00353F2F"/>
    <w:rsid w:val="00353FA2"/>
    <w:rsid w:val="00354099"/>
    <w:rsid w:val="0035413F"/>
    <w:rsid w:val="0035443F"/>
    <w:rsid w:val="00354585"/>
    <w:rsid w:val="00354598"/>
    <w:rsid w:val="003548E6"/>
    <w:rsid w:val="00354904"/>
    <w:rsid w:val="00354B10"/>
    <w:rsid w:val="00354CAA"/>
    <w:rsid w:val="00354D16"/>
    <w:rsid w:val="00354DE1"/>
    <w:rsid w:val="00354E85"/>
    <w:rsid w:val="00354F06"/>
    <w:rsid w:val="00354F3F"/>
    <w:rsid w:val="0035500E"/>
    <w:rsid w:val="0035509D"/>
    <w:rsid w:val="003550E0"/>
    <w:rsid w:val="003551FC"/>
    <w:rsid w:val="003552AB"/>
    <w:rsid w:val="00355328"/>
    <w:rsid w:val="003553B9"/>
    <w:rsid w:val="00355423"/>
    <w:rsid w:val="003554DA"/>
    <w:rsid w:val="00355596"/>
    <w:rsid w:val="00355740"/>
    <w:rsid w:val="00355953"/>
    <w:rsid w:val="00355982"/>
    <w:rsid w:val="00355EC7"/>
    <w:rsid w:val="00355F0E"/>
    <w:rsid w:val="00355FFE"/>
    <w:rsid w:val="00356054"/>
    <w:rsid w:val="00356083"/>
    <w:rsid w:val="00356098"/>
    <w:rsid w:val="003565FA"/>
    <w:rsid w:val="00356695"/>
    <w:rsid w:val="003566C4"/>
    <w:rsid w:val="003566CB"/>
    <w:rsid w:val="0035681C"/>
    <w:rsid w:val="003569CF"/>
    <w:rsid w:val="00356A81"/>
    <w:rsid w:val="00356BDA"/>
    <w:rsid w:val="00356BF3"/>
    <w:rsid w:val="00356C1F"/>
    <w:rsid w:val="00356C51"/>
    <w:rsid w:val="00356CD7"/>
    <w:rsid w:val="00356D4A"/>
    <w:rsid w:val="00356E2F"/>
    <w:rsid w:val="00356E75"/>
    <w:rsid w:val="00357004"/>
    <w:rsid w:val="003573BD"/>
    <w:rsid w:val="003573E4"/>
    <w:rsid w:val="00357569"/>
    <w:rsid w:val="00357819"/>
    <w:rsid w:val="00357910"/>
    <w:rsid w:val="00357961"/>
    <w:rsid w:val="003579DC"/>
    <w:rsid w:val="00357B08"/>
    <w:rsid w:val="00357B36"/>
    <w:rsid w:val="00357E00"/>
    <w:rsid w:val="00357E29"/>
    <w:rsid w:val="00357EF3"/>
    <w:rsid w:val="00357FEA"/>
    <w:rsid w:val="003600D3"/>
    <w:rsid w:val="003600EA"/>
    <w:rsid w:val="00360112"/>
    <w:rsid w:val="003601F3"/>
    <w:rsid w:val="00360449"/>
    <w:rsid w:val="003604F3"/>
    <w:rsid w:val="00360628"/>
    <w:rsid w:val="0036077C"/>
    <w:rsid w:val="003607CE"/>
    <w:rsid w:val="00360A00"/>
    <w:rsid w:val="00360BBB"/>
    <w:rsid w:val="00360CFA"/>
    <w:rsid w:val="003612FF"/>
    <w:rsid w:val="003614DA"/>
    <w:rsid w:val="00361672"/>
    <w:rsid w:val="00361757"/>
    <w:rsid w:val="00361920"/>
    <w:rsid w:val="00361923"/>
    <w:rsid w:val="00361978"/>
    <w:rsid w:val="00361A69"/>
    <w:rsid w:val="00361CDE"/>
    <w:rsid w:val="00361EC5"/>
    <w:rsid w:val="00361F0F"/>
    <w:rsid w:val="0036218C"/>
    <w:rsid w:val="003621C1"/>
    <w:rsid w:val="003621C6"/>
    <w:rsid w:val="003622C0"/>
    <w:rsid w:val="0036235B"/>
    <w:rsid w:val="003623C4"/>
    <w:rsid w:val="00362407"/>
    <w:rsid w:val="00362755"/>
    <w:rsid w:val="003629A8"/>
    <w:rsid w:val="00362A57"/>
    <w:rsid w:val="00362BE6"/>
    <w:rsid w:val="00362C12"/>
    <w:rsid w:val="00362E51"/>
    <w:rsid w:val="003630C6"/>
    <w:rsid w:val="00363257"/>
    <w:rsid w:val="00363259"/>
    <w:rsid w:val="003632DC"/>
    <w:rsid w:val="00363380"/>
    <w:rsid w:val="00363413"/>
    <w:rsid w:val="0036350E"/>
    <w:rsid w:val="003636F2"/>
    <w:rsid w:val="0036371F"/>
    <w:rsid w:val="003637D6"/>
    <w:rsid w:val="00363AA3"/>
    <w:rsid w:val="00363AE7"/>
    <w:rsid w:val="00363B59"/>
    <w:rsid w:val="00363C76"/>
    <w:rsid w:val="00363D22"/>
    <w:rsid w:val="00363DDD"/>
    <w:rsid w:val="00363EE4"/>
    <w:rsid w:val="00364144"/>
    <w:rsid w:val="003642E0"/>
    <w:rsid w:val="00364384"/>
    <w:rsid w:val="0036455B"/>
    <w:rsid w:val="00364691"/>
    <w:rsid w:val="00364707"/>
    <w:rsid w:val="0036477D"/>
    <w:rsid w:val="00364783"/>
    <w:rsid w:val="003649D2"/>
    <w:rsid w:val="00364B94"/>
    <w:rsid w:val="00364DB6"/>
    <w:rsid w:val="00364E7C"/>
    <w:rsid w:val="00364F57"/>
    <w:rsid w:val="00364FB4"/>
    <w:rsid w:val="0036520D"/>
    <w:rsid w:val="003655AC"/>
    <w:rsid w:val="003656D2"/>
    <w:rsid w:val="00365712"/>
    <w:rsid w:val="0036592E"/>
    <w:rsid w:val="00366020"/>
    <w:rsid w:val="003660DB"/>
    <w:rsid w:val="00366162"/>
    <w:rsid w:val="003662B5"/>
    <w:rsid w:val="003664E0"/>
    <w:rsid w:val="00366558"/>
    <w:rsid w:val="00366674"/>
    <w:rsid w:val="003667ED"/>
    <w:rsid w:val="003668A9"/>
    <w:rsid w:val="00366A31"/>
    <w:rsid w:val="00366B8E"/>
    <w:rsid w:val="00366D3B"/>
    <w:rsid w:val="00366DC9"/>
    <w:rsid w:val="00366EEC"/>
    <w:rsid w:val="00366FA9"/>
    <w:rsid w:val="00367437"/>
    <w:rsid w:val="003674CF"/>
    <w:rsid w:val="0036750A"/>
    <w:rsid w:val="0036775D"/>
    <w:rsid w:val="00367799"/>
    <w:rsid w:val="003677BE"/>
    <w:rsid w:val="003678A0"/>
    <w:rsid w:val="00367933"/>
    <w:rsid w:val="00367999"/>
    <w:rsid w:val="00367A0C"/>
    <w:rsid w:val="00367A7C"/>
    <w:rsid w:val="00367ADE"/>
    <w:rsid w:val="00367B05"/>
    <w:rsid w:val="00367C1F"/>
    <w:rsid w:val="00367C9B"/>
    <w:rsid w:val="00367E13"/>
    <w:rsid w:val="00367E25"/>
    <w:rsid w:val="00367E85"/>
    <w:rsid w:val="00367F20"/>
    <w:rsid w:val="0037008E"/>
    <w:rsid w:val="00370187"/>
    <w:rsid w:val="003701E2"/>
    <w:rsid w:val="0037042E"/>
    <w:rsid w:val="0037068C"/>
    <w:rsid w:val="003706F1"/>
    <w:rsid w:val="00370707"/>
    <w:rsid w:val="0037074E"/>
    <w:rsid w:val="003707F0"/>
    <w:rsid w:val="00370866"/>
    <w:rsid w:val="0037089F"/>
    <w:rsid w:val="00370A13"/>
    <w:rsid w:val="00370BAD"/>
    <w:rsid w:val="003710CD"/>
    <w:rsid w:val="00371262"/>
    <w:rsid w:val="0037155A"/>
    <w:rsid w:val="00371614"/>
    <w:rsid w:val="0037199C"/>
    <w:rsid w:val="00371B22"/>
    <w:rsid w:val="00371B25"/>
    <w:rsid w:val="00371BE8"/>
    <w:rsid w:val="00371C0B"/>
    <w:rsid w:val="00371CF7"/>
    <w:rsid w:val="00371D47"/>
    <w:rsid w:val="00371E11"/>
    <w:rsid w:val="00371F8F"/>
    <w:rsid w:val="00371F92"/>
    <w:rsid w:val="00372001"/>
    <w:rsid w:val="00372114"/>
    <w:rsid w:val="0037234C"/>
    <w:rsid w:val="003723D6"/>
    <w:rsid w:val="00372474"/>
    <w:rsid w:val="0037248E"/>
    <w:rsid w:val="00372503"/>
    <w:rsid w:val="00372506"/>
    <w:rsid w:val="0037250F"/>
    <w:rsid w:val="00372522"/>
    <w:rsid w:val="0037294F"/>
    <w:rsid w:val="0037299E"/>
    <w:rsid w:val="00372BBB"/>
    <w:rsid w:val="00372F7A"/>
    <w:rsid w:val="00373212"/>
    <w:rsid w:val="00373308"/>
    <w:rsid w:val="003733A8"/>
    <w:rsid w:val="003733D9"/>
    <w:rsid w:val="00373447"/>
    <w:rsid w:val="003735EA"/>
    <w:rsid w:val="0037374C"/>
    <w:rsid w:val="00373B13"/>
    <w:rsid w:val="00373D3F"/>
    <w:rsid w:val="00373DB4"/>
    <w:rsid w:val="00373DFA"/>
    <w:rsid w:val="00374074"/>
    <w:rsid w:val="003740A9"/>
    <w:rsid w:val="003740EB"/>
    <w:rsid w:val="00374206"/>
    <w:rsid w:val="0037422F"/>
    <w:rsid w:val="00374323"/>
    <w:rsid w:val="00374496"/>
    <w:rsid w:val="003744CD"/>
    <w:rsid w:val="00374520"/>
    <w:rsid w:val="003747BD"/>
    <w:rsid w:val="00374988"/>
    <w:rsid w:val="00374CA8"/>
    <w:rsid w:val="00374D4D"/>
    <w:rsid w:val="00374E59"/>
    <w:rsid w:val="00374E78"/>
    <w:rsid w:val="00375160"/>
    <w:rsid w:val="00375488"/>
    <w:rsid w:val="00375626"/>
    <w:rsid w:val="003758B2"/>
    <w:rsid w:val="003758E8"/>
    <w:rsid w:val="003759C2"/>
    <w:rsid w:val="00375B6F"/>
    <w:rsid w:val="00375C68"/>
    <w:rsid w:val="00375D38"/>
    <w:rsid w:val="00375DE3"/>
    <w:rsid w:val="00375DF0"/>
    <w:rsid w:val="00375F1F"/>
    <w:rsid w:val="00375FC3"/>
    <w:rsid w:val="00376022"/>
    <w:rsid w:val="003762A5"/>
    <w:rsid w:val="0037669C"/>
    <w:rsid w:val="00376770"/>
    <w:rsid w:val="003768A4"/>
    <w:rsid w:val="00376A20"/>
    <w:rsid w:val="00376ACE"/>
    <w:rsid w:val="00376B38"/>
    <w:rsid w:val="00376D28"/>
    <w:rsid w:val="00376D7C"/>
    <w:rsid w:val="00376FD6"/>
    <w:rsid w:val="0037713B"/>
    <w:rsid w:val="003773AC"/>
    <w:rsid w:val="00377413"/>
    <w:rsid w:val="00377573"/>
    <w:rsid w:val="003777A0"/>
    <w:rsid w:val="003777CD"/>
    <w:rsid w:val="003777E1"/>
    <w:rsid w:val="003777F7"/>
    <w:rsid w:val="00377835"/>
    <w:rsid w:val="00377C2C"/>
    <w:rsid w:val="00377DB0"/>
    <w:rsid w:val="00377E98"/>
    <w:rsid w:val="00377EF3"/>
    <w:rsid w:val="0037A6CC"/>
    <w:rsid w:val="00380034"/>
    <w:rsid w:val="003801FD"/>
    <w:rsid w:val="00380297"/>
    <w:rsid w:val="003803AC"/>
    <w:rsid w:val="00380530"/>
    <w:rsid w:val="003806AD"/>
    <w:rsid w:val="003806AE"/>
    <w:rsid w:val="003807B4"/>
    <w:rsid w:val="003807E9"/>
    <w:rsid w:val="003808A8"/>
    <w:rsid w:val="003808B0"/>
    <w:rsid w:val="00380D27"/>
    <w:rsid w:val="00380D34"/>
    <w:rsid w:val="00380D52"/>
    <w:rsid w:val="00380D8B"/>
    <w:rsid w:val="00380E9D"/>
    <w:rsid w:val="00380E9E"/>
    <w:rsid w:val="00380EFE"/>
    <w:rsid w:val="00380F84"/>
    <w:rsid w:val="00381006"/>
    <w:rsid w:val="0038113F"/>
    <w:rsid w:val="003811DA"/>
    <w:rsid w:val="0038137E"/>
    <w:rsid w:val="00381412"/>
    <w:rsid w:val="00381758"/>
    <w:rsid w:val="00381A88"/>
    <w:rsid w:val="00381B1F"/>
    <w:rsid w:val="00381C43"/>
    <w:rsid w:val="00381FE2"/>
    <w:rsid w:val="003821D6"/>
    <w:rsid w:val="00382326"/>
    <w:rsid w:val="00382388"/>
    <w:rsid w:val="003824A2"/>
    <w:rsid w:val="0038268E"/>
    <w:rsid w:val="0038277B"/>
    <w:rsid w:val="0038295A"/>
    <w:rsid w:val="00382A37"/>
    <w:rsid w:val="00382DF0"/>
    <w:rsid w:val="00382EDA"/>
    <w:rsid w:val="003830CF"/>
    <w:rsid w:val="003831ED"/>
    <w:rsid w:val="003832B0"/>
    <w:rsid w:val="0038334F"/>
    <w:rsid w:val="00383422"/>
    <w:rsid w:val="0038350D"/>
    <w:rsid w:val="00383728"/>
    <w:rsid w:val="0038399E"/>
    <w:rsid w:val="00383B53"/>
    <w:rsid w:val="00383BA9"/>
    <w:rsid w:val="00383BFC"/>
    <w:rsid w:val="00383CAE"/>
    <w:rsid w:val="00383E93"/>
    <w:rsid w:val="00383FF8"/>
    <w:rsid w:val="00384174"/>
    <w:rsid w:val="0038463B"/>
    <w:rsid w:val="00384737"/>
    <w:rsid w:val="00384953"/>
    <w:rsid w:val="00384A72"/>
    <w:rsid w:val="00384F13"/>
    <w:rsid w:val="00385050"/>
    <w:rsid w:val="003851ED"/>
    <w:rsid w:val="003852F3"/>
    <w:rsid w:val="003853DF"/>
    <w:rsid w:val="00385588"/>
    <w:rsid w:val="00385593"/>
    <w:rsid w:val="00385600"/>
    <w:rsid w:val="0038567F"/>
    <w:rsid w:val="003856F5"/>
    <w:rsid w:val="00385808"/>
    <w:rsid w:val="00385E3E"/>
    <w:rsid w:val="00385FCA"/>
    <w:rsid w:val="00386024"/>
    <w:rsid w:val="003860C5"/>
    <w:rsid w:val="00386145"/>
    <w:rsid w:val="00386286"/>
    <w:rsid w:val="00386287"/>
    <w:rsid w:val="003862D0"/>
    <w:rsid w:val="00386398"/>
    <w:rsid w:val="00386609"/>
    <w:rsid w:val="00386690"/>
    <w:rsid w:val="00386731"/>
    <w:rsid w:val="00386739"/>
    <w:rsid w:val="003868F5"/>
    <w:rsid w:val="00386AAB"/>
    <w:rsid w:val="00386B90"/>
    <w:rsid w:val="00386BAE"/>
    <w:rsid w:val="00386C33"/>
    <w:rsid w:val="00386D0E"/>
    <w:rsid w:val="00386E38"/>
    <w:rsid w:val="00386F9D"/>
    <w:rsid w:val="00386FDF"/>
    <w:rsid w:val="003870B5"/>
    <w:rsid w:val="003870F8"/>
    <w:rsid w:val="003871B1"/>
    <w:rsid w:val="0038748D"/>
    <w:rsid w:val="003874D6"/>
    <w:rsid w:val="003874F8"/>
    <w:rsid w:val="003876E5"/>
    <w:rsid w:val="0038774E"/>
    <w:rsid w:val="00387790"/>
    <w:rsid w:val="00387942"/>
    <w:rsid w:val="003879A1"/>
    <w:rsid w:val="00387A0D"/>
    <w:rsid w:val="00387A3E"/>
    <w:rsid w:val="00387CD5"/>
    <w:rsid w:val="0039001A"/>
    <w:rsid w:val="003905FF"/>
    <w:rsid w:val="0039084C"/>
    <w:rsid w:val="0039088F"/>
    <w:rsid w:val="003908B6"/>
    <w:rsid w:val="00390954"/>
    <w:rsid w:val="003909E0"/>
    <w:rsid w:val="00390A41"/>
    <w:rsid w:val="00390CA2"/>
    <w:rsid w:val="00390D67"/>
    <w:rsid w:val="00390D81"/>
    <w:rsid w:val="00390EFB"/>
    <w:rsid w:val="00390FF4"/>
    <w:rsid w:val="0039102C"/>
    <w:rsid w:val="0039108B"/>
    <w:rsid w:val="0039115A"/>
    <w:rsid w:val="00391165"/>
    <w:rsid w:val="003911BB"/>
    <w:rsid w:val="00391304"/>
    <w:rsid w:val="003913D4"/>
    <w:rsid w:val="00391550"/>
    <w:rsid w:val="003915A2"/>
    <w:rsid w:val="0039167D"/>
    <w:rsid w:val="003916D4"/>
    <w:rsid w:val="003917D4"/>
    <w:rsid w:val="003919C8"/>
    <w:rsid w:val="00391AAD"/>
    <w:rsid w:val="003921E3"/>
    <w:rsid w:val="00392239"/>
    <w:rsid w:val="00392334"/>
    <w:rsid w:val="00392509"/>
    <w:rsid w:val="0039253E"/>
    <w:rsid w:val="0039268F"/>
    <w:rsid w:val="003928AA"/>
    <w:rsid w:val="00392ED0"/>
    <w:rsid w:val="00392FF9"/>
    <w:rsid w:val="0039305D"/>
    <w:rsid w:val="00393176"/>
    <w:rsid w:val="003933C4"/>
    <w:rsid w:val="00393501"/>
    <w:rsid w:val="00393533"/>
    <w:rsid w:val="0039356A"/>
    <w:rsid w:val="0039372C"/>
    <w:rsid w:val="003937B3"/>
    <w:rsid w:val="003937D7"/>
    <w:rsid w:val="00393923"/>
    <w:rsid w:val="00393990"/>
    <w:rsid w:val="00393B07"/>
    <w:rsid w:val="00393B0D"/>
    <w:rsid w:val="00393B8F"/>
    <w:rsid w:val="00393C39"/>
    <w:rsid w:val="00393CD8"/>
    <w:rsid w:val="00393EF3"/>
    <w:rsid w:val="003941A2"/>
    <w:rsid w:val="0039426E"/>
    <w:rsid w:val="0039434E"/>
    <w:rsid w:val="0039436E"/>
    <w:rsid w:val="003945EE"/>
    <w:rsid w:val="003946A4"/>
    <w:rsid w:val="003947FD"/>
    <w:rsid w:val="003948D0"/>
    <w:rsid w:val="00394D8A"/>
    <w:rsid w:val="00394DA2"/>
    <w:rsid w:val="00394DCE"/>
    <w:rsid w:val="00394DD6"/>
    <w:rsid w:val="00394EAE"/>
    <w:rsid w:val="00394F4C"/>
    <w:rsid w:val="00394F5A"/>
    <w:rsid w:val="003950D6"/>
    <w:rsid w:val="003952B1"/>
    <w:rsid w:val="003953EC"/>
    <w:rsid w:val="00395486"/>
    <w:rsid w:val="0039551D"/>
    <w:rsid w:val="0039565F"/>
    <w:rsid w:val="003958AE"/>
    <w:rsid w:val="003959B7"/>
    <w:rsid w:val="00395A01"/>
    <w:rsid w:val="00395A1A"/>
    <w:rsid w:val="00395B6B"/>
    <w:rsid w:val="00395C6D"/>
    <w:rsid w:val="00395FA2"/>
    <w:rsid w:val="003960C4"/>
    <w:rsid w:val="0039614C"/>
    <w:rsid w:val="003961BD"/>
    <w:rsid w:val="00396236"/>
    <w:rsid w:val="00396560"/>
    <w:rsid w:val="00396672"/>
    <w:rsid w:val="00396715"/>
    <w:rsid w:val="0039687A"/>
    <w:rsid w:val="003969DB"/>
    <w:rsid w:val="00396A00"/>
    <w:rsid w:val="00396B1B"/>
    <w:rsid w:val="00396B2A"/>
    <w:rsid w:val="00396E93"/>
    <w:rsid w:val="00396FAF"/>
    <w:rsid w:val="003970C2"/>
    <w:rsid w:val="003970E9"/>
    <w:rsid w:val="003971AB"/>
    <w:rsid w:val="0039723E"/>
    <w:rsid w:val="0039763E"/>
    <w:rsid w:val="00397998"/>
    <w:rsid w:val="00397A3E"/>
    <w:rsid w:val="00397B95"/>
    <w:rsid w:val="00397C18"/>
    <w:rsid w:val="00397CCD"/>
    <w:rsid w:val="00397D38"/>
    <w:rsid w:val="00397E2E"/>
    <w:rsid w:val="00397E32"/>
    <w:rsid w:val="00397E98"/>
    <w:rsid w:val="00397ECB"/>
    <w:rsid w:val="00397EE7"/>
    <w:rsid w:val="00397EF4"/>
    <w:rsid w:val="00398A7C"/>
    <w:rsid w:val="003A03A8"/>
    <w:rsid w:val="003A0769"/>
    <w:rsid w:val="003A0880"/>
    <w:rsid w:val="003A0882"/>
    <w:rsid w:val="003A089D"/>
    <w:rsid w:val="003A0906"/>
    <w:rsid w:val="003A0910"/>
    <w:rsid w:val="003A09AB"/>
    <w:rsid w:val="003A0A4F"/>
    <w:rsid w:val="003A0DFF"/>
    <w:rsid w:val="003A0EBD"/>
    <w:rsid w:val="003A112C"/>
    <w:rsid w:val="003A12B5"/>
    <w:rsid w:val="003A12FC"/>
    <w:rsid w:val="003A132C"/>
    <w:rsid w:val="003A14AE"/>
    <w:rsid w:val="003A15A7"/>
    <w:rsid w:val="003A15D2"/>
    <w:rsid w:val="003A1987"/>
    <w:rsid w:val="003A1AE9"/>
    <w:rsid w:val="003A1B2E"/>
    <w:rsid w:val="003A1C16"/>
    <w:rsid w:val="003A1D43"/>
    <w:rsid w:val="003A1D45"/>
    <w:rsid w:val="003A1D62"/>
    <w:rsid w:val="003A1F10"/>
    <w:rsid w:val="003A1F5D"/>
    <w:rsid w:val="003A1FA8"/>
    <w:rsid w:val="003A2028"/>
    <w:rsid w:val="003A206D"/>
    <w:rsid w:val="003A218D"/>
    <w:rsid w:val="003A2717"/>
    <w:rsid w:val="003A284B"/>
    <w:rsid w:val="003A2C20"/>
    <w:rsid w:val="003A2D87"/>
    <w:rsid w:val="003A30A3"/>
    <w:rsid w:val="003A3110"/>
    <w:rsid w:val="003A344B"/>
    <w:rsid w:val="003A358A"/>
    <w:rsid w:val="003A35EB"/>
    <w:rsid w:val="003A36A9"/>
    <w:rsid w:val="003A372A"/>
    <w:rsid w:val="003A3826"/>
    <w:rsid w:val="003A387F"/>
    <w:rsid w:val="003A3954"/>
    <w:rsid w:val="003A3A00"/>
    <w:rsid w:val="003A3D3F"/>
    <w:rsid w:val="003A40F4"/>
    <w:rsid w:val="003A423D"/>
    <w:rsid w:val="003A45BE"/>
    <w:rsid w:val="003A4651"/>
    <w:rsid w:val="003A4717"/>
    <w:rsid w:val="003A473C"/>
    <w:rsid w:val="003A4948"/>
    <w:rsid w:val="003A4AA1"/>
    <w:rsid w:val="003A4E89"/>
    <w:rsid w:val="003A4F1E"/>
    <w:rsid w:val="003A5044"/>
    <w:rsid w:val="003A54D4"/>
    <w:rsid w:val="003A54FB"/>
    <w:rsid w:val="003A55CC"/>
    <w:rsid w:val="003A56AD"/>
    <w:rsid w:val="003A57E3"/>
    <w:rsid w:val="003A585D"/>
    <w:rsid w:val="003A5A94"/>
    <w:rsid w:val="003A5BD7"/>
    <w:rsid w:val="003A5C95"/>
    <w:rsid w:val="003A5E0D"/>
    <w:rsid w:val="003A5ED6"/>
    <w:rsid w:val="003A5FE2"/>
    <w:rsid w:val="003A6216"/>
    <w:rsid w:val="003A625F"/>
    <w:rsid w:val="003A645A"/>
    <w:rsid w:val="003A653F"/>
    <w:rsid w:val="003A6629"/>
    <w:rsid w:val="003A68E7"/>
    <w:rsid w:val="003A6A13"/>
    <w:rsid w:val="003A6A8A"/>
    <w:rsid w:val="003A6B7C"/>
    <w:rsid w:val="003A6E6D"/>
    <w:rsid w:val="003A7199"/>
    <w:rsid w:val="003A7326"/>
    <w:rsid w:val="003A7526"/>
    <w:rsid w:val="003A75CD"/>
    <w:rsid w:val="003A7849"/>
    <w:rsid w:val="003A786B"/>
    <w:rsid w:val="003A7A31"/>
    <w:rsid w:val="003A7A9A"/>
    <w:rsid w:val="003A7D31"/>
    <w:rsid w:val="003A7ED9"/>
    <w:rsid w:val="003A7F72"/>
    <w:rsid w:val="003AD645"/>
    <w:rsid w:val="003B0001"/>
    <w:rsid w:val="003B0144"/>
    <w:rsid w:val="003B016D"/>
    <w:rsid w:val="003B03B4"/>
    <w:rsid w:val="003B0500"/>
    <w:rsid w:val="003B050F"/>
    <w:rsid w:val="003B0655"/>
    <w:rsid w:val="003B0B2F"/>
    <w:rsid w:val="003B0B39"/>
    <w:rsid w:val="003B0B79"/>
    <w:rsid w:val="003B0CE7"/>
    <w:rsid w:val="003B0DBC"/>
    <w:rsid w:val="003B0E26"/>
    <w:rsid w:val="003B0F6F"/>
    <w:rsid w:val="003B1072"/>
    <w:rsid w:val="003B1199"/>
    <w:rsid w:val="003B1450"/>
    <w:rsid w:val="003B150D"/>
    <w:rsid w:val="003B17D0"/>
    <w:rsid w:val="003B1BCB"/>
    <w:rsid w:val="003B1C01"/>
    <w:rsid w:val="003B1C6F"/>
    <w:rsid w:val="003B1F6B"/>
    <w:rsid w:val="003B1F93"/>
    <w:rsid w:val="003B1FB9"/>
    <w:rsid w:val="003B20F4"/>
    <w:rsid w:val="003B2206"/>
    <w:rsid w:val="003B24C3"/>
    <w:rsid w:val="003B2565"/>
    <w:rsid w:val="003B2747"/>
    <w:rsid w:val="003B2821"/>
    <w:rsid w:val="003B283A"/>
    <w:rsid w:val="003B28D6"/>
    <w:rsid w:val="003B29BA"/>
    <w:rsid w:val="003B2CCD"/>
    <w:rsid w:val="003B2E65"/>
    <w:rsid w:val="003B2EA9"/>
    <w:rsid w:val="003B2F96"/>
    <w:rsid w:val="003B30B6"/>
    <w:rsid w:val="003B3157"/>
    <w:rsid w:val="003B31A8"/>
    <w:rsid w:val="003B31B9"/>
    <w:rsid w:val="003B34E8"/>
    <w:rsid w:val="003B358F"/>
    <w:rsid w:val="003B35C6"/>
    <w:rsid w:val="003B386D"/>
    <w:rsid w:val="003B3872"/>
    <w:rsid w:val="003B3947"/>
    <w:rsid w:val="003B3B2A"/>
    <w:rsid w:val="003B3B6F"/>
    <w:rsid w:val="003B3BEF"/>
    <w:rsid w:val="003B3C2C"/>
    <w:rsid w:val="003B3C72"/>
    <w:rsid w:val="003B3CF0"/>
    <w:rsid w:val="003B3DFA"/>
    <w:rsid w:val="003B3ED0"/>
    <w:rsid w:val="003B4045"/>
    <w:rsid w:val="003B406B"/>
    <w:rsid w:val="003B448A"/>
    <w:rsid w:val="003B4774"/>
    <w:rsid w:val="003B4868"/>
    <w:rsid w:val="003B4969"/>
    <w:rsid w:val="003B4BB1"/>
    <w:rsid w:val="003B4DC9"/>
    <w:rsid w:val="003B4E11"/>
    <w:rsid w:val="003B4E38"/>
    <w:rsid w:val="003B4F23"/>
    <w:rsid w:val="003B4FCD"/>
    <w:rsid w:val="003B504B"/>
    <w:rsid w:val="003B511E"/>
    <w:rsid w:val="003B51C8"/>
    <w:rsid w:val="003B5238"/>
    <w:rsid w:val="003B52AD"/>
    <w:rsid w:val="003B5323"/>
    <w:rsid w:val="003B537A"/>
    <w:rsid w:val="003B550C"/>
    <w:rsid w:val="003B55F3"/>
    <w:rsid w:val="003B5712"/>
    <w:rsid w:val="003B5789"/>
    <w:rsid w:val="003B5959"/>
    <w:rsid w:val="003B5B06"/>
    <w:rsid w:val="003B5C58"/>
    <w:rsid w:val="003B5C6D"/>
    <w:rsid w:val="003B5D0E"/>
    <w:rsid w:val="003B5E25"/>
    <w:rsid w:val="003B5E8C"/>
    <w:rsid w:val="003B5FB9"/>
    <w:rsid w:val="003B631F"/>
    <w:rsid w:val="003B6468"/>
    <w:rsid w:val="003B64E4"/>
    <w:rsid w:val="003B64FA"/>
    <w:rsid w:val="003B64FB"/>
    <w:rsid w:val="003B651F"/>
    <w:rsid w:val="003B66F9"/>
    <w:rsid w:val="003B6831"/>
    <w:rsid w:val="003B6850"/>
    <w:rsid w:val="003B68BA"/>
    <w:rsid w:val="003B69A5"/>
    <w:rsid w:val="003B6D67"/>
    <w:rsid w:val="003B6DB4"/>
    <w:rsid w:val="003B6E5D"/>
    <w:rsid w:val="003B702E"/>
    <w:rsid w:val="003B70F0"/>
    <w:rsid w:val="003B714D"/>
    <w:rsid w:val="003B728F"/>
    <w:rsid w:val="003B73DA"/>
    <w:rsid w:val="003B74A2"/>
    <w:rsid w:val="003B7570"/>
    <w:rsid w:val="003B76E3"/>
    <w:rsid w:val="003B7767"/>
    <w:rsid w:val="003B77E2"/>
    <w:rsid w:val="003B7863"/>
    <w:rsid w:val="003B78C8"/>
    <w:rsid w:val="003B7A42"/>
    <w:rsid w:val="003B7AA8"/>
    <w:rsid w:val="003B7BF2"/>
    <w:rsid w:val="003B7C12"/>
    <w:rsid w:val="003B7C34"/>
    <w:rsid w:val="003B7CB9"/>
    <w:rsid w:val="003B7EB0"/>
    <w:rsid w:val="003B7EE3"/>
    <w:rsid w:val="003C009B"/>
    <w:rsid w:val="003C0273"/>
    <w:rsid w:val="003C02A2"/>
    <w:rsid w:val="003C0469"/>
    <w:rsid w:val="003C0473"/>
    <w:rsid w:val="003C04F3"/>
    <w:rsid w:val="003C0520"/>
    <w:rsid w:val="003C0609"/>
    <w:rsid w:val="003C06CD"/>
    <w:rsid w:val="003C092C"/>
    <w:rsid w:val="003C0946"/>
    <w:rsid w:val="003C095D"/>
    <w:rsid w:val="003C0A57"/>
    <w:rsid w:val="003C0B14"/>
    <w:rsid w:val="003C0BCE"/>
    <w:rsid w:val="003C0DC2"/>
    <w:rsid w:val="003C0F8A"/>
    <w:rsid w:val="003C105F"/>
    <w:rsid w:val="003C1084"/>
    <w:rsid w:val="003C1150"/>
    <w:rsid w:val="003C12F5"/>
    <w:rsid w:val="003C1359"/>
    <w:rsid w:val="003C137B"/>
    <w:rsid w:val="003C1432"/>
    <w:rsid w:val="003C147E"/>
    <w:rsid w:val="003C16E8"/>
    <w:rsid w:val="003C17BA"/>
    <w:rsid w:val="003C17BD"/>
    <w:rsid w:val="003C18C5"/>
    <w:rsid w:val="003C1A22"/>
    <w:rsid w:val="003C1C97"/>
    <w:rsid w:val="003C1D1A"/>
    <w:rsid w:val="003C1D60"/>
    <w:rsid w:val="003C1DAD"/>
    <w:rsid w:val="003C1FA1"/>
    <w:rsid w:val="003C23F0"/>
    <w:rsid w:val="003C273A"/>
    <w:rsid w:val="003C290E"/>
    <w:rsid w:val="003C2926"/>
    <w:rsid w:val="003C2A0F"/>
    <w:rsid w:val="003C2A79"/>
    <w:rsid w:val="003C2DC0"/>
    <w:rsid w:val="003C2E1F"/>
    <w:rsid w:val="003C2FF8"/>
    <w:rsid w:val="003C30F1"/>
    <w:rsid w:val="003C33B6"/>
    <w:rsid w:val="003C3575"/>
    <w:rsid w:val="003C3651"/>
    <w:rsid w:val="003C37C2"/>
    <w:rsid w:val="003C394F"/>
    <w:rsid w:val="003C3981"/>
    <w:rsid w:val="003C3BF1"/>
    <w:rsid w:val="003C401F"/>
    <w:rsid w:val="003C40EB"/>
    <w:rsid w:val="003C442A"/>
    <w:rsid w:val="003C4582"/>
    <w:rsid w:val="003C458D"/>
    <w:rsid w:val="003C45C6"/>
    <w:rsid w:val="003C4693"/>
    <w:rsid w:val="003C4703"/>
    <w:rsid w:val="003C4B54"/>
    <w:rsid w:val="003C4C66"/>
    <w:rsid w:val="003C4DD2"/>
    <w:rsid w:val="003C4E3D"/>
    <w:rsid w:val="003C5128"/>
    <w:rsid w:val="003C517F"/>
    <w:rsid w:val="003C5457"/>
    <w:rsid w:val="003C5479"/>
    <w:rsid w:val="003C5541"/>
    <w:rsid w:val="003C5564"/>
    <w:rsid w:val="003C56E7"/>
    <w:rsid w:val="003C57F8"/>
    <w:rsid w:val="003C5A2E"/>
    <w:rsid w:val="003C5A86"/>
    <w:rsid w:val="003C5AB6"/>
    <w:rsid w:val="003C5C2E"/>
    <w:rsid w:val="003C6134"/>
    <w:rsid w:val="003C61A1"/>
    <w:rsid w:val="003C63A0"/>
    <w:rsid w:val="003C652C"/>
    <w:rsid w:val="003C67C8"/>
    <w:rsid w:val="003C6829"/>
    <w:rsid w:val="003C6948"/>
    <w:rsid w:val="003C6994"/>
    <w:rsid w:val="003C69A2"/>
    <w:rsid w:val="003C69BB"/>
    <w:rsid w:val="003C6B0D"/>
    <w:rsid w:val="003C6D9A"/>
    <w:rsid w:val="003C6DCB"/>
    <w:rsid w:val="003C6E17"/>
    <w:rsid w:val="003C7118"/>
    <w:rsid w:val="003C7173"/>
    <w:rsid w:val="003C78DD"/>
    <w:rsid w:val="003C792C"/>
    <w:rsid w:val="003C792E"/>
    <w:rsid w:val="003C7978"/>
    <w:rsid w:val="003C7996"/>
    <w:rsid w:val="003C7B7B"/>
    <w:rsid w:val="003C7BA8"/>
    <w:rsid w:val="003C7D56"/>
    <w:rsid w:val="003C7DDE"/>
    <w:rsid w:val="003C837A"/>
    <w:rsid w:val="003D004D"/>
    <w:rsid w:val="003D030F"/>
    <w:rsid w:val="003D034E"/>
    <w:rsid w:val="003D04BE"/>
    <w:rsid w:val="003D07C5"/>
    <w:rsid w:val="003D07F4"/>
    <w:rsid w:val="003D08E8"/>
    <w:rsid w:val="003D0A24"/>
    <w:rsid w:val="003D0A4A"/>
    <w:rsid w:val="003D0CFF"/>
    <w:rsid w:val="003D0D9B"/>
    <w:rsid w:val="003D0F31"/>
    <w:rsid w:val="003D11CC"/>
    <w:rsid w:val="003D1233"/>
    <w:rsid w:val="003D1457"/>
    <w:rsid w:val="003D15C0"/>
    <w:rsid w:val="003D15D1"/>
    <w:rsid w:val="003D1711"/>
    <w:rsid w:val="003D172B"/>
    <w:rsid w:val="003D1A2B"/>
    <w:rsid w:val="003D1A97"/>
    <w:rsid w:val="003D1DB6"/>
    <w:rsid w:val="003D1E0B"/>
    <w:rsid w:val="003D2078"/>
    <w:rsid w:val="003D2106"/>
    <w:rsid w:val="003D21D8"/>
    <w:rsid w:val="003D22C8"/>
    <w:rsid w:val="003D23CD"/>
    <w:rsid w:val="003D2425"/>
    <w:rsid w:val="003D25DB"/>
    <w:rsid w:val="003D268A"/>
    <w:rsid w:val="003D26A2"/>
    <w:rsid w:val="003D27BD"/>
    <w:rsid w:val="003D29AC"/>
    <w:rsid w:val="003D2D58"/>
    <w:rsid w:val="003D2D8F"/>
    <w:rsid w:val="003D2DAC"/>
    <w:rsid w:val="003D2F1C"/>
    <w:rsid w:val="003D2F3C"/>
    <w:rsid w:val="003D2F66"/>
    <w:rsid w:val="003D2FBA"/>
    <w:rsid w:val="003D31C4"/>
    <w:rsid w:val="003D31EB"/>
    <w:rsid w:val="003D3219"/>
    <w:rsid w:val="003D32FF"/>
    <w:rsid w:val="003D33D4"/>
    <w:rsid w:val="003D35AB"/>
    <w:rsid w:val="003D360F"/>
    <w:rsid w:val="003D36ED"/>
    <w:rsid w:val="003D3888"/>
    <w:rsid w:val="003D390D"/>
    <w:rsid w:val="003D398C"/>
    <w:rsid w:val="003D39EC"/>
    <w:rsid w:val="003D3AF5"/>
    <w:rsid w:val="003D3BB3"/>
    <w:rsid w:val="003D3C32"/>
    <w:rsid w:val="003D3CED"/>
    <w:rsid w:val="003D3D97"/>
    <w:rsid w:val="003D3E2F"/>
    <w:rsid w:val="003D40DC"/>
    <w:rsid w:val="003D4147"/>
    <w:rsid w:val="003D416E"/>
    <w:rsid w:val="003D424E"/>
    <w:rsid w:val="003D42F1"/>
    <w:rsid w:val="003D432A"/>
    <w:rsid w:val="003D4349"/>
    <w:rsid w:val="003D43B3"/>
    <w:rsid w:val="003D4460"/>
    <w:rsid w:val="003D458C"/>
    <w:rsid w:val="003D46A7"/>
    <w:rsid w:val="003D48D3"/>
    <w:rsid w:val="003D4969"/>
    <w:rsid w:val="003D49DB"/>
    <w:rsid w:val="003D4A71"/>
    <w:rsid w:val="003D4D29"/>
    <w:rsid w:val="003D4D87"/>
    <w:rsid w:val="003D50D6"/>
    <w:rsid w:val="003D5319"/>
    <w:rsid w:val="003D5465"/>
    <w:rsid w:val="003D568C"/>
    <w:rsid w:val="003D56A1"/>
    <w:rsid w:val="003D588C"/>
    <w:rsid w:val="003D58A4"/>
    <w:rsid w:val="003D5A67"/>
    <w:rsid w:val="003D5A6C"/>
    <w:rsid w:val="003D5CCE"/>
    <w:rsid w:val="003D5CD1"/>
    <w:rsid w:val="003D5DB7"/>
    <w:rsid w:val="003D5E2E"/>
    <w:rsid w:val="003D5E91"/>
    <w:rsid w:val="003D6084"/>
    <w:rsid w:val="003D6174"/>
    <w:rsid w:val="003D630F"/>
    <w:rsid w:val="003D6340"/>
    <w:rsid w:val="003D6425"/>
    <w:rsid w:val="003D64D7"/>
    <w:rsid w:val="003D6576"/>
    <w:rsid w:val="003D66B7"/>
    <w:rsid w:val="003D680E"/>
    <w:rsid w:val="003D6CDC"/>
    <w:rsid w:val="003D6D30"/>
    <w:rsid w:val="003D6E76"/>
    <w:rsid w:val="003D6ECF"/>
    <w:rsid w:val="003D6EE5"/>
    <w:rsid w:val="003D71B1"/>
    <w:rsid w:val="003D73D4"/>
    <w:rsid w:val="003D759D"/>
    <w:rsid w:val="003D7607"/>
    <w:rsid w:val="003D7621"/>
    <w:rsid w:val="003D7626"/>
    <w:rsid w:val="003D773A"/>
    <w:rsid w:val="003D7815"/>
    <w:rsid w:val="003D78EC"/>
    <w:rsid w:val="003D7977"/>
    <w:rsid w:val="003D79E4"/>
    <w:rsid w:val="003D7A99"/>
    <w:rsid w:val="003D7BAB"/>
    <w:rsid w:val="003D7BC1"/>
    <w:rsid w:val="003D7C62"/>
    <w:rsid w:val="003D7DD9"/>
    <w:rsid w:val="003D7F2F"/>
    <w:rsid w:val="003DEA5F"/>
    <w:rsid w:val="003E0143"/>
    <w:rsid w:val="003E0207"/>
    <w:rsid w:val="003E04FA"/>
    <w:rsid w:val="003E061B"/>
    <w:rsid w:val="003E0704"/>
    <w:rsid w:val="003E07E0"/>
    <w:rsid w:val="003E07EF"/>
    <w:rsid w:val="003E0910"/>
    <w:rsid w:val="003E0D08"/>
    <w:rsid w:val="003E0EB3"/>
    <w:rsid w:val="003E1472"/>
    <w:rsid w:val="003E15B6"/>
    <w:rsid w:val="003E16AC"/>
    <w:rsid w:val="003E1860"/>
    <w:rsid w:val="003E1ADB"/>
    <w:rsid w:val="003E1AE1"/>
    <w:rsid w:val="003E1B37"/>
    <w:rsid w:val="003E1BA7"/>
    <w:rsid w:val="003E1CDE"/>
    <w:rsid w:val="003E1D21"/>
    <w:rsid w:val="003E1DAB"/>
    <w:rsid w:val="003E1DE9"/>
    <w:rsid w:val="003E1E62"/>
    <w:rsid w:val="003E2206"/>
    <w:rsid w:val="003E23DB"/>
    <w:rsid w:val="003E26E5"/>
    <w:rsid w:val="003E29B5"/>
    <w:rsid w:val="003E29DA"/>
    <w:rsid w:val="003E2B97"/>
    <w:rsid w:val="003E2C63"/>
    <w:rsid w:val="003E2C9C"/>
    <w:rsid w:val="003E2E3F"/>
    <w:rsid w:val="003E2EB5"/>
    <w:rsid w:val="003E2ED9"/>
    <w:rsid w:val="003E2EE7"/>
    <w:rsid w:val="003E302C"/>
    <w:rsid w:val="003E3098"/>
    <w:rsid w:val="003E30F3"/>
    <w:rsid w:val="003E3181"/>
    <w:rsid w:val="003E325A"/>
    <w:rsid w:val="003E35F0"/>
    <w:rsid w:val="003E36A1"/>
    <w:rsid w:val="003E37F8"/>
    <w:rsid w:val="003E3B0C"/>
    <w:rsid w:val="003E3B2C"/>
    <w:rsid w:val="003E3B3A"/>
    <w:rsid w:val="003E3DCA"/>
    <w:rsid w:val="003E3E9B"/>
    <w:rsid w:val="003E3EE9"/>
    <w:rsid w:val="003E40E2"/>
    <w:rsid w:val="003E41EB"/>
    <w:rsid w:val="003E43F1"/>
    <w:rsid w:val="003E4582"/>
    <w:rsid w:val="003E45D4"/>
    <w:rsid w:val="003E466B"/>
    <w:rsid w:val="003E46AA"/>
    <w:rsid w:val="003E4735"/>
    <w:rsid w:val="003E477E"/>
    <w:rsid w:val="003E48A3"/>
    <w:rsid w:val="003E48BF"/>
    <w:rsid w:val="003E48C3"/>
    <w:rsid w:val="003E4948"/>
    <w:rsid w:val="003E4ABC"/>
    <w:rsid w:val="003E4CA1"/>
    <w:rsid w:val="003E4CEA"/>
    <w:rsid w:val="003E4DD0"/>
    <w:rsid w:val="003E4FD5"/>
    <w:rsid w:val="003E4FDB"/>
    <w:rsid w:val="003E4FFB"/>
    <w:rsid w:val="003E53AB"/>
    <w:rsid w:val="003E54A8"/>
    <w:rsid w:val="003E5530"/>
    <w:rsid w:val="003E5540"/>
    <w:rsid w:val="003E568A"/>
    <w:rsid w:val="003E5698"/>
    <w:rsid w:val="003E56D5"/>
    <w:rsid w:val="003E573C"/>
    <w:rsid w:val="003E5744"/>
    <w:rsid w:val="003E580A"/>
    <w:rsid w:val="003E58A2"/>
    <w:rsid w:val="003E59E9"/>
    <w:rsid w:val="003E5A39"/>
    <w:rsid w:val="003E5B38"/>
    <w:rsid w:val="003E5BC5"/>
    <w:rsid w:val="003E5CCD"/>
    <w:rsid w:val="003E5D70"/>
    <w:rsid w:val="003E5E89"/>
    <w:rsid w:val="003E5F68"/>
    <w:rsid w:val="003E61A3"/>
    <w:rsid w:val="003E6223"/>
    <w:rsid w:val="003E6325"/>
    <w:rsid w:val="003E6341"/>
    <w:rsid w:val="003E6412"/>
    <w:rsid w:val="003E6571"/>
    <w:rsid w:val="003E65C1"/>
    <w:rsid w:val="003E68B0"/>
    <w:rsid w:val="003E6AD7"/>
    <w:rsid w:val="003E6BE2"/>
    <w:rsid w:val="003E6C0F"/>
    <w:rsid w:val="003E6F41"/>
    <w:rsid w:val="003E6FE8"/>
    <w:rsid w:val="003E6FF2"/>
    <w:rsid w:val="003E7081"/>
    <w:rsid w:val="003E7168"/>
    <w:rsid w:val="003E7242"/>
    <w:rsid w:val="003E724D"/>
    <w:rsid w:val="003E7396"/>
    <w:rsid w:val="003E74B0"/>
    <w:rsid w:val="003E750D"/>
    <w:rsid w:val="003E7928"/>
    <w:rsid w:val="003E79D7"/>
    <w:rsid w:val="003E7DD6"/>
    <w:rsid w:val="003E7F19"/>
    <w:rsid w:val="003EDA4D"/>
    <w:rsid w:val="003F013A"/>
    <w:rsid w:val="003F014A"/>
    <w:rsid w:val="003F0217"/>
    <w:rsid w:val="003F03C8"/>
    <w:rsid w:val="003F07CD"/>
    <w:rsid w:val="003F0A1F"/>
    <w:rsid w:val="003F0C53"/>
    <w:rsid w:val="003F0EEF"/>
    <w:rsid w:val="003F115D"/>
    <w:rsid w:val="003F1306"/>
    <w:rsid w:val="003F1424"/>
    <w:rsid w:val="003F149C"/>
    <w:rsid w:val="003F15E4"/>
    <w:rsid w:val="003F190C"/>
    <w:rsid w:val="003F1ABA"/>
    <w:rsid w:val="003F1AC9"/>
    <w:rsid w:val="003F1C99"/>
    <w:rsid w:val="003F1C9B"/>
    <w:rsid w:val="003F1DAD"/>
    <w:rsid w:val="003F1FDA"/>
    <w:rsid w:val="003F21B7"/>
    <w:rsid w:val="003F2389"/>
    <w:rsid w:val="003F24DB"/>
    <w:rsid w:val="003F2615"/>
    <w:rsid w:val="003F26DD"/>
    <w:rsid w:val="003F2700"/>
    <w:rsid w:val="003F2774"/>
    <w:rsid w:val="003F2819"/>
    <w:rsid w:val="003F295B"/>
    <w:rsid w:val="003F29FF"/>
    <w:rsid w:val="003F2B54"/>
    <w:rsid w:val="003F2C62"/>
    <w:rsid w:val="003F2CBA"/>
    <w:rsid w:val="003F2DB1"/>
    <w:rsid w:val="003F2E29"/>
    <w:rsid w:val="003F2EDF"/>
    <w:rsid w:val="003F3061"/>
    <w:rsid w:val="003F311E"/>
    <w:rsid w:val="003F31D5"/>
    <w:rsid w:val="003F322A"/>
    <w:rsid w:val="003F339D"/>
    <w:rsid w:val="003F34A4"/>
    <w:rsid w:val="003F34F5"/>
    <w:rsid w:val="003F35B1"/>
    <w:rsid w:val="003F3723"/>
    <w:rsid w:val="003F388C"/>
    <w:rsid w:val="003F3957"/>
    <w:rsid w:val="003F3968"/>
    <w:rsid w:val="003F3969"/>
    <w:rsid w:val="003F3B43"/>
    <w:rsid w:val="003F3D80"/>
    <w:rsid w:val="003F3E39"/>
    <w:rsid w:val="003F3E54"/>
    <w:rsid w:val="003F40B2"/>
    <w:rsid w:val="003F40C5"/>
    <w:rsid w:val="003F40CB"/>
    <w:rsid w:val="003F4163"/>
    <w:rsid w:val="003F42C3"/>
    <w:rsid w:val="003F458C"/>
    <w:rsid w:val="003F45B8"/>
    <w:rsid w:val="003F47D2"/>
    <w:rsid w:val="003F4AF5"/>
    <w:rsid w:val="003F4B90"/>
    <w:rsid w:val="003F4C9C"/>
    <w:rsid w:val="003F4F34"/>
    <w:rsid w:val="003F5073"/>
    <w:rsid w:val="003F5113"/>
    <w:rsid w:val="003F51D7"/>
    <w:rsid w:val="003F51F6"/>
    <w:rsid w:val="003F52EE"/>
    <w:rsid w:val="003F5618"/>
    <w:rsid w:val="003F582A"/>
    <w:rsid w:val="003F5AD1"/>
    <w:rsid w:val="003F5B6D"/>
    <w:rsid w:val="003F5BAA"/>
    <w:rsid w:val="003F5BF8"/>
    <w:rsid w:val="003F5C03"/>
    <w:rsid w:val="003F5C07"/>
    <w:rsid w:val="003F5EF8"/>
    <w:rsid w:val="003F5F3E"/>
    <w:rsid w:val="003F5FB2"/>
    <w:rsid w:val="003F6132"/>
    <w:rsid w:val="003F6425"/>
    <w:rsid w:val="003F648A"/>
    <w:rsid w:val="003F664C"/>
    <w:rsid w:val="003F67BF"/>
    <w:rsid w:val="003F6A3A"/>
    <w:rsid w:val="003F6B5F"/>
    <w:rsid w:val="003F6C04"/>
    <w:rsid w:val="003F6C38"/>
    <w:rsid w:val="003F6F32"/>
    <w:rsid w:val="003F6F34"/>
    <w:rsid w:val="003F70BC"/>
    <w:rsid w:val="003F70F2"/>
    <w:rsid w:val="003F7115"/>
    <w:rsid w:val="003F7208"/>
    <w:rsid w:val="003F7535"/>
    <w:rsid w:val="003F794C"/>
    <w:rsid w:val="003F79D1"/>
    <w:rsid w:val="003F7A4A"/>
    <w:rsid w:val="003F7B20"/>
    <w:rsid w:val="003F7F84"/>
    <w:rsid w:val="003F7FD8"/>
    <w:rsid w:val="00400038"/>
    <w:rsid w:val="004000E3"/>
    <w:rsid w:val="004001A5"/>
    <w:rsid w:val="004006FD"/>
    <w:rsid w:val="00400774"/>
    <w:rsid w:val="004007AE"/>
    <w:rsid w:val="0040085D"/>
    <w:rsid w:val="004008D8"/>
    <w:rsid w:val="00400A6C"/>
    <w:rsid w:val="00400B0C"/>
    <w:rsid w:val="00400C25"/>
    <w:rsid w:val="00400CB3"/>
    <w:rsid w:val="00400D79"/>
    <w:rsid w:val="00400E5B"/>
    <w:rsid w:val="00400E5E"/>
    <w:rsid w:val="004010CD"/>
    <w:rsid w:val="004010E1"/>
    <w:rsid w:val="00401226"/>
    <w:rsid w:val="00401416"/>
    <w:rsid w:val="00401497"/>
    <w:rsid w:val="004016D7"/>
    <w:rsid w:val="00401765"/>
    <w:rsid w:val="004019E8"/>
    <w:rsid w:val="00401BDA"/>
    <w:rsid w:val="00401C67"/>
    <w:rsid w:val="00401CCC"/>
    <w:rsid w:val="00401CFA"/>
    <w:rsid w:val="00401E36"/>
    <w:rsid w:val="00401ED6"/>
    <w:rsid w:val="00401F91"/>
    <w:rsid w:val="00401F9C"/>
    <w:rsid w:val="00402097"/>
    <w:rsid w:val="004020D3"/>
    <w:rsid w:val="004021A7"/>
    <w:rsid w:val="004021B6"/>
    <w:rsid w:val="004022E8"/>
    <w:rsid w:val="00402378"/>
    <w:rsid w:val="004023EF"/>
    <w:rsid w:val="0040241E"/>
    <w:rsid w:val="0040260E"/>
    <w:rsid w:val="00402984"/>
    <w:rsid w:val="00402ACA"/>
    <w:rsid w:val="00402C38"/>
    <w:rsid w:val="00402E25"/>
    <w:rsid w:val="00402FB8"/>
    <w:rsid w:val="00403227"/>
    <w:rsid w:val="00403415"/>
    <w:rsid w:val="0040366C"/>
    <w:rsid w:val="00403968"/>
    <w:rsid w:val="00403A9B"/>
    <w:rsid w:val="00403AFB"/>
    <w:rsid w:val="00403B1E"/>
    <w:rsid w:val="00403E4F"/>
    <w:rsid w:val="00403EC9"/>
    <w:rsid w:val="00403F92"/>
    <w:rsid w:val="00404116"/>
    <w:rsid w:val="0040416F"/>
    <w:rsid w:val="004041DE"/>
    <w:rsid w:val="0040425D"/>
    <w:rsid w:val="00404588"/>
    <w:rsid w:val="00404740"/>
    <w:rsid w:val="0040475B"/>
    <w:rsid w:val="00404BCC"/>
    <w:rsid w:val="00404D47"/>
    <w:rsid w:val="004050AD"/>
    <w:rsid w:val="0040520E"/>
    <w:rsid w:val="00405225"/>
    <w:rsid w:val="0040525A"/>
    <w:rsid w:val="004052C5"/>
    <w:rsid w:val="004053A7"/>
    <w:rsid w:val="00405507"/>
    <w:rsid w:val="00405539"/>
    <w:rsid w:val="004055EE"/>
    <w:rsid w:val="00405802"/>
    <w:rsid w:val="004059DF"/>
    <w:rsid w:val="00405ADE"/>
    <w:rsid w:val="00405BFE"/>
    <w:rsid w:val="00405C4D"/>
    <w:rsid w:val="00405C80"/>
    <w:rsid w:val="00405C8C"/>
    <w:rsid w:val="00406080"/>
    <w:rsid w:val="004060B7"/>
    <w:rsid w:val="004061A0"/>
    <w:rsid w:val="0040633A"/>
    <w:rsid w:val="00406482"/>
    <w:rsid w:val="004065E2"/>
    <w:rsid w:val="00406703"/>
    <w:rsid w:val="00406781"/>
    <w:rsid w:val="004068CB"/>
    <w:rsid w:val="00406911"/>
    <w:rsid w:val="00406917"/>
    <w:rsid w:val="00406944"/>
    <w:rsid w:val="00406C5E"/>
    <w:rsid w:val="00406D80"/>
    <w:rsid w:val="00406DB5"/>
    <w:rsid w:val="00406E09"/>
    <w:rsid w:val="00406E61"/>
    <w:rsid w:val="00406F1D"/>
    <w:rsid w:val="00407452"/>
    <w:rsid w:val="0040745C"/>
    <w:rsid w:val="00407522"/>
    <w:rsid w:val="00407564"/>
    <w:rsid w:val="00407667"/>
    <w:rsid w:val="004077CF"/>
    <w:rsid w:val="0040786B"/>
    <w:rsid w:val="004078B8"/>
    <w:rsid w:val="00407A6B"/>
    <w:rsid w:val="00407B07"/>
    <w:rsid w:val="00407BB0"/>
    <w:rsid w:val="00407C24"/>
    <w:rsid w:val="00407D72"/>
    <w:rsid w:val="00407D93"/>
    <w:rsid w:val="00407D9A"/>
    <w:rsid w:val="00407E2D"/>
    <w:rsid w:val="00407E5D"/>
    <w:rsid w:val="00407E62"/>
    <w:rsid w:val="00407FF5"/>
    <w:rsid w:val="00410337"/>
    <w:rsid w:val="00410362"/>
    <w:rsid w:val="0041038E"/>
    <w:rsid w:val="004105CD"/>
    <w:rsid w:val="004106FC"/>
    <w:rsid w:val="004109CF"/>
    <w:rsid w:val="00410A3D"/>
    <w:rsid w:val="00410BCE"/>
    <w:rsid w:val="00410DED"/>
    <w:rsid w:val="00410E5A"/>
    <w:rsid w:val="00410F21"/>
    <w:rsid w:val="0041109B"/>
    <w:rsid w:val="004110A5"/>
    <w:rsid w:val="00411250"/>
    <w:rsid w:val="004112DA"/>
    <w:rsid w:val="004112EC"/>
    <w:rsid w:val="00411474"/>
    <w:rsid w:val="004115CA"/>
    <w:rsid w:val="00411B1F"/>
    <w:rsid w:val="00411E72"/>
    <w:rsid w:val="00411EB0"/>
    <w:rsid w:val="0041213D"/>
    <w:rsid w:val="0041216B"/>
    <w:rsid w:val="00412184"/>
    <w:rsid w:val="004122BD"/>
    <w:rsid w:val="00412369"/>
    <w:rsid w:val="00412438"/>
    <w:rsid w:val="00412887"/>
    <w:rsid w:val="004129A1"/>
    <w:rsid w:val="004129C6"/>
    <w:rsid w:val="004129C9"/>
    <w:rsid w:val="00412C4E"/>
    <w:rsid w:val="00412DE0"/>
    <w:rsid w:val="00412E22"/>
    <w:rsid w:val="00412E68"/>
    <w:rsid w:val="00412EE9"/>
    <w:rsid w:val="00412F0C"/>
    <w:rsid w:val="00412FF1"/>
    <w:rsid w:val="00413105"/>
    <w:rsid w:val="0041335A"/>
    <w:rsid w:val="004133E5"/>
    <w:rsid w:val="00413425"/>
    <w:rsid w:val="0041367E"/>
    <w:rsid w:val="0041383A"/>
    <w:rsid w:val="004138E8"/>
    <w:rsid w:val="004139A4"/>
    <w:rsid w:val="00413A05"/>
    <w:rsid w:val="00413A5C"/>
    <w:rsid w:val="00413D15"/>
    <w:rsid w:val="00413DF6"/>
    <w:rsid w:val="00413F9A"/>
    <w:rsid w:val="00414088"/>
    <w:rsid w:val="004140F6"/>
    <w:rsid w:val="004142A3"/>
    <w:rsid w:val="0041431A"/>
    <w:rsid w:val="0041431D"/>
    <w:rsid w:val="004145B4"/>
    <w:rsid w:val="004146C7"/>
    <w:rsid w:val="004146EA"/>
    <w:rsid w:val="004148CC"/>
    <w:rsid w:val="00414AE9"/>
    <w:rsid w:val="00414AF6"/>
    <w:rsid w:val="00414B08"/>
    <w:rsid w:val="00414B74"/>
    <w:rsid w:val="00414DEA"/>
    <w:rsid w:val="00414E18"/>
    <w:rsid w:val="00415059"/>
    <w:rsid w:val="0041515A"/>
    <w:rsid w:val="00415368"/>
    <w:rsid w:val="00415381"/>
    <w:rsid w:val="004154FD"/>
    <w:rsid w:val="00415645"/>
    <w:rsid w:val="004156F8"/>
    <w:rsid w:val="00415752"/>
    <w:rsid w:val="0041576A"/>
    <w:rsid w:val="004157FA"/>
    <w:rsid w:val="0041584F"/>
    <w:rsid w:val="00415916"/>
    <w:rsid w:val="00415AC1"/>
    <w:rsid w:val="00415E21"/>
    <w:rsid w:val="00415FB1"/>
    <w:rsid w:val="0041605F"/>
    <w:rsid w:val="00416066"/>
    <w:rsid w:val="0041633E"/>
    <w:rsid w:val="00416536"/>
    <w:rsid w:val="00416566"/>
    <w:rsid w:val="004166B7"/>
    <w:rsid w:val="00416801"/>
    <w:rsid w:val="00416A32"/>
    <w:rsid w:val="00416AC3"/>
    <w:rsid w:val="00416AC7"/>
    <w:rsid w:val="00416AE1"/>
    <w:rsid w:val="00416B81"/>
    <w:rsid w:val="00416BB1"/>
    <w:rsid w:val="00416BBF"/>
    <w:rsid w:val="00416C0D"/>
    <w:rsid w:val="00416CFF"/>
    <w:rsid w:val="00416E2C"/>
    <w:rsid w:val="00417086"/>
    <w:rsid w:val="004170B2"/>
    <w:rsid w:val="00417141"/>
    <w:rsid w:val="00417256"/>
    <w:rsid w:val="004172C1"/>
    <w:rsid w:val="004174D2"/>
    <w:rsid w:val="00417652"/>
    <w:rsid w:val="004178A6"/>
    <w:rsid w:val="00417B44"/>
    <w:rsid w:val="00417C9F"/>
    <w:rsid w:val="00417E9E"/>
    <w:rsid w:val="00417EB1"/>
    <w:rsid w:val="00417EF2"/>
    <w:rsid w:val="00417F0F"/>
    <w:rsid w:val="00417F95"/>
    <w:rsid w:val="004200F5"/>
    <w:rsid w:val="0042016C"/>
    <w:rsid w:val="004201D9"/>
    <w:rsid w:val="00420237"/>
    <w:rsid w:val="0042023F"/>
    <w:rsid w:val="004203D1"/>
    <w:rsid w:val="00420536"/>
    <w:rsid w:val="0042058D"/>
    <w:rsid w:val="00420608"/>
    <w:rsid w:val="00420632"/>
    <w:rsid w:val="0042063A"/>
    <w:rsid w:val="004206E6"/>
    <w:rsid w:val="00420763"/>
    <w:rsid w:val="00420945"/>
    <w:rsid w:val="00420A89"/>
    <w:rsid w:val="00420AFB"/>
    <w:rsid w:val="00420E53"/>
    <w:rsid w:val="00420E86"/>
    <w:rsid w:val="00420FAC"/>
    <w:rsid w:val="004210D7"/>
    <w:rsid w:val="00421155"/>
    <w:rsid w:val="00421160"/>
    <w:rsid w:val="004212CD"/>
    <w:rsid w:val="004212D8"/>
    <w:rsid w:val="0042137C"/>
    <w:rsid w:val="00421740"/>
    <w:rsid w:val="004217A0"/>
    <w:rsid w:val="0042181B"/>
    <w:rsid w:val="0042185D"/>
    <w:rsid w:val="00421896"/>
    <w:rsid w:val="0042191A"/>
    <w:rsid w:val="00421AD4"/>
    <w:rsid w:val="00421C1B"/>
    <w:rsid w:val="00421D4A"/>
    <w:rsid w:val="00421D5D"/>
    <w:rsid w:val="00421ED8"/>
    <w:rsid w:val="0042220A"/>
    <w:rsid w:val="0042224B"/>
    <w:rsid w:val="004222A0"/>
    <w:rsid w:val="0042235F"/>
    <w:rsid w:val="00422369"/>
    <w:rsid w:val="0042245A"/>
    <w:rsid w:val="00422511"/>
    <w:rsid w:val="0042255F"/>
    <w:rsid w:val="00422690"/>
    <w:rsid w:val="00422868"/>
    <w:rsid w:val="00422A4E"/>
    <w:rsid w:val="00422B1E"/>
    <w:rsid w:val="00422C86"/>
    <w:rsid w:val="00422E49"/>
    <w:rsid w:val="00422F78"/>
    <w:rsid w:val="00422F98"/>
    <w:rsid w:val="0042304C"/>
    <w:rsid w:val="004230DF"/>
    <w:rsid w:val="00423153"/>
    <w:rsid w:val="00423193"/>
    <w:rsid w:val="0042321F"/>
    <w:rsid w:val="00423245"/>
    <w:rsid w:val="004233CF"/>
    <w:rsid w:val="0042344E"/>
    <w:rsid w:val="0042348E"/>
    <w:rsid w:val="0042354E"/>
    <w:rsid w:val="0042355F"/>
    <w:rsid w:val="00423636"/>
    <w:rsid w:val="0042363B"/>
    <w:rsid w:val="00423701"/>
    <w:rsid w:val="004237EF"/>
    <w:rsid w:val="004238A5"/>
    <w:rsid w:val="004238A9"/>
    <w:rsid w:val="00423A38"/>
    <w:rsid w:val="00423A7D"/>
    <w:rsid w:val="00423C91"/>
    <w:rsid w:val="00423CEE"/>
    <w:rsid w:val="00423EC3"/>
    <w:rsid w:val="00423ED1"/>
    <w:rsid w:val="00423F45"/>
    <w:rsid w:val="00423FB1"/>
    <w:rsid w:val="004241B4"/>
    <w:rsid w:val="004241B7"/>
    <w:rsid w:val="00424346"/>
    <w:rsid w:val="004244AA"/>
    <w:rsid w:val="004244C8"/>
    <w:rsid w:val="00424521"/>
    <w:rsid w:val="0042452A"/>
    <w:rsid w:val="0042453E"/>
    <w:rsid w:val="00424711"/>
    <w:rsid w:val="0042495E"/>
    <w:rsid w:val="00424C5B"/>
    <w:rsid w:val="00424CB4"/>
    <w:rsid w:val="00424D35"/>
    <w:rsid w:val="00424D65"/>
    <w:rsid w:val="00424D67"/>
    <w:rsid w:val="00424F66"/>
    <w:rsid w:val="004250C5"/>
    <w:rsid w:val="00425125"/>
    <w:rsid w:val="004252D5"/>
    <w:rsid w:val="004252EF"/>
    <w:rsid w:val="00425333"/>
    <w:rsid w:val="00425343"/>
    <w:rsid w:val="00425351"/>
    <w:rsid w:val="00425403"/>
    <w:rsid w:val="00425422"/>
    <w:rsid w:val="0042543D"/>
    <w:rsid w:val="004255CA"/>
    <w:rsid w:val="0042578D"/>
    <w:rsid w:val="0042597C"/>
    <w:rsid w:val="00425B4F"/>
    <w:rsid w:val="00425B8A"/>
    <w:rsid w:val="00425DF2"/>
    <w:rsid w:val="00425F89"/>
    <w:rsid w:val="004261B0"/>
    <w:rsid w:val="00426284"/>
    <w:rsid w:val="004263A3"/>
    <w:rsid w:val="004264D6"/>
    <w:rsid w:val="004267E8"/>
    <w:rsid w:val="00426845"/>
    <w:rsid w:val="004268A2"/>
    <w:rsid w:val="004269D1"/>
    <w:rsid w:val="00426D22"/>
    <w:rsid w:val="00426D2C"/>
    <w:rsid w:val="00426D64"/>
    <w:rsid w:val="00426F7D"/>
    <w:rsid w:val="00426FF1"/>
    <w:rsid w:val="00427044"/>
    <w:rsid w:val="0042712D"/>
    <w:rsid w:val="0042722D"/>
    <w:rsid w:val="0042729B"/>
    <w:rsid w:val="00427347"/>
    <w:rsid w:val="00427589"/>
    <w:rsid w:val="004275FF"/>
    <w:rsid w:val="00427654"/>
    <w:rsid w:val="004277A4"/>
    <w:rsid w:val="004279C6"/>
    <w:rsid w:val="00427AA6"/>
    <w:rsid w:val="00427B7C"/>
    <w:rsid w:val="00427BBD"/>
    <w:rsid w:val="00427F24"/>
    <w:rsid w:val="00427F94"/>
    <w:rsid w:val="004301B4"/>
    <w:rsid w:val="0043038E"/>
    <w:rsid w:val="00430424"/>
    <w:rsid w:val="00430548"/>
    <w:rsid w:val="0043062A"/>
    <w:rsid w:val="004307B4"/>
    <w:rsid w:val="004307BF"/>
    <w:rsid w:val="0043082E"/>
    <w:rsid w:val="0043083D"/>
    <w:rsid w:val="00430A7C"/>
    <w:rsid w:val="00430B40"/>
    <w:rsid w:val="00430CD1"/>
    <w:rsid w:val="00430D7C"/>
    <w:rsid w:val="004310C3"/>
    <w:rsid w:val="00431338"/>
    <w:rsid w:val="00431471"/>
    <w:rsid w:val="004314A1"/>
    <w:rsid w:val="004314A2"/>
    <w:rsid w:val="00431578"/>
    <w:rsid w:val="00431A42"/>
    <w:rsid w:val="00431BCE"/>
    <w:rsid w:val="00431BFC"/>
    <w:rsid w:val="00431C21"/>
    <w:rsid w:val="00431C35"/>
    <w:rsid w:val="00431C41"/>
    <w:rsid w:val="00431CCC"/>
    <w:rsid w:val="00431CEE"/>
    <w:rsid w:val="00431E16"/>
    <w:rsid w:val="00431E9E"/>
    <w:rsid w:val="00431F61"/>
    <w:rsid w:val="0043201E"/>
    <w:rsid w:val="0043203F"/>
    <w:rsid w:val="004321D8"/>
    <w:rsid w:val="00432210"/>
    <w:rsid w:val="004322CC"/>
    <w:rsid w:val="0043238B"/>
    <w:rsid w:val="0043262C"/>
    <w:rsid w:val="00432770"/>
    <w:rsid w:val="0043278E"/>
    <w:rsid w:val="0043284A"/>
    <w:rsid w:val="0043284D"/>
    <w:rsid w:val="00432864"/>
    <w:rsid w:val="00432A5C"/>
    <w:rsid w:val="00432AD4"/>
    <w:rsid w:val="00432B6A"/>
    <w:rsid w:val="00432C5C"/>
    <w:rsid w:val="00432CF0"/>
    <w:rsid w:val="00432F12"/>
    <w:rsid w:val="00433137"/>
    <w:rsid w:val="004336F7"/>
    <w:rsid w:val="004337E9"/>
    <w:rsid w:val="0043389F"/>
    <w:rsid w:val="004339C2"/>
    <w:rsid w:val="00433B28"/>
    <w:rsid w:val="00433D3D"/>
    <w:rsid w:val="00433EBF"/>
    <w:rsid w:val="00433EEB"/>
    <w:rsid w:val="004340D4"/>
    <w:rsid w:val="00434163"/>
    <w:rsid w:val="00434185"/>
    <w:rsid w:val="004343A3"/>
    <w:rsid w:val="004344E0"/>
    <w:rsid w:val="004345EC"/>
    <w:rsid w:val="00434631"/>
    <w:rsid w:val="004346D1"/>
    <w:rsid w:val="004346E9"/>
    <w:rsid w:val="00434799"/>
    <w:rsid w:val="00434A3C"/>
    <w:rsid w:val="00434B57"/>
    <w:rsid w:val="00434C78"/>
    <w:rsid w:val="00434D3E"/>
    <w:rsid w:val="00434D6F"/>
    <w:rsid w:val="00434DBB"/>
    <w:rsid w:val="004351FE"/>
    <w:rsid w:val="00435218"/>
    <w:rsid w:val="00435257"/>
    <w:rsid w:val="004353F5"/>
    <w:rsid w:val="0043564D"/>
    <w:rsid w:val="00435738"/>
    <w:rsid w:val="0043577D"/>
    <w:rsid w:val="004357CC"/>
    <w:rsid w:val="004357D4"/>
    <w:rsid w:val="004357E2"/>
    <w:rsid w:val="0043581F"/>
    <w:rsid w:val="0043584F"/>
    <w:rsid w:val="00435889"/>
    <w:rsid w:val="004358D5"/>
    <w:rsid w:val="0043591B"/>
    <w:rsid w:val="00435B06"/>
    <w:rsid w:val="00435BE0"/>
    <w:rsid w:val="00435CC2"/>
    <w:rsid w:val="00435E8F"/>
    <w:rsid w:val="00436079"/>
    <w:rsid w:val="00436172"/>
    <w:rsid w:val="004361C5"/>
    <w:rsid w:val="004364FB"/>
    <w:rsid w:val="00436530"/>
    <w:rsid w:val="004366FC"/>
    <w:rsid w:val="00436786"/>
    <w:rsid w:val="004367D7"/>
    <w:rsid w:val="00436837"/>
    <w:rsid w:val="00436ADB"/>
    <w:rsid w:val="00436AF9"/>
    <w:rsid w:val="00436B8C"/>
    <w:rsid w:val="00436BEE"/>
    <w:rsid w:val="00436C33"/>
    <w:rsid w:val="00436EDA"/>
    <w:rsid w:val="00436EE7"/>
    <w:rsid w:val="00437204"/>
    <w:rsid w:val="0043733D"/>
    <w:rsid w:val="00437352"/>
    <w:rsid w:val="00437386"/>
    <w:rsid w:val="004373C9"/>
    <w:rsid w:val="0043770F"/>
    <w:rsid w:val="00437809"/>
    <w:rsid w:val="00437839"/>
    <w:rsid w:val="00437938"/>
    <w:rsid w:val="0043794D"/>
    <w:rsid w:val="00437A25"/>
    <w:rsid w:val="00437A76"/>
    <w:rsid w:val="00437A93"/>
    <w:rsid w:val="00437BDE"/>
    <w:rsid w:val="00437E8E"/>
    <w:rsid w:val="00437ED7"/>
    <w:rsid w:val="00437F44"/>
    <w:rsid w:val="004394A3"/>
    <w:rsid w:val="0044061E"/>
    <w:rsid w:val="004407AA"/>
    <w:rsid w:val="004407CC"/>
    <w:rsid w:val="00440B16"/>
    <w:rsid w:val="00440D43"/>
    <w:rsid w:val="00440DFD"/>
    <w:rsid w:val="00440EA1"/>
    <w:rsid w:val="00440F10"/>
    <w:rsid w:val="0044100D"/>
    <w:rsid w:val="004413D9"/>
    <w:rsid w:val="004414BD"/>
    <w:rsid w:val="00441612"/>
    <w:rsid w:val="004416A9"/>
    <w:rsid w:val="0044182D"/>
    <w:rsid w:val="00441889"/>
    <w:rsid w:val="00441B6D"/>
    <w:rsid w:val="00441C75"/>
    <w:rsid w:val="00441E46"/>
    <w:rsid w:val="00441F6C"/>
    <w:rsid w:val="00441FCA"/>
    <w:rsid w:val="00442013"/>
    <w:rsid w:val="00442067"/>
    <w:rsid w:val="00442085"/>
    <w:rsid w:val="00442119"/>
    <w:rsid w:val="00442194"/>
    <w:rsid w:val="004421AA"/>
    <w:rsid w:val="00442353"/>
    <w:rsid w:val="004423B0"/>
    <w:rsid w:val="0044281E"/>
    <w:rsid w:val="00442895"/>
    <w:rsid w:val="00442A1B"/>
    <w:rsid w:val="00442AB1"/>
    <w:rsid w:val="00442C94"/>
    <w:rsid w:val="00442D8A"/>
    <w:rsid w:val="00442DD3"/>
    <w:rsid w:val="00443128"/>
    <w:rsid w:val="0044362B"/>
    <w:rsid w:val="0044363C"/>
    <w:rsid w:val="004436CB"/>
    <w:rsid w:val="004436ED"/>
    <w:rsid w:val="0044379A"/>
    <w:rsid w:val="00443A00"/>
    <w:rsid w:val="00443A99"/>
    <w:rsid w:val="00443BB7"/>
    <w:rsid w:val="00443BC2"/>
    <w:rsid w:val="00444058"/>
    <w:rsid w:val="004440A2"/>
    <w:rsid w:val="00444307"/>
    <w:rsid w:val="004444D0"/>
    <w:rsid w:val="0044462C"/>
    <w:rsid w:val="004447A7"/>
    <w:rsid w:val="00444835"/>
    <w:rsid w:val="0044483F"/>
    <w:rsid w:val="00444A64"/>
    <w:rsid w:val="00444A67"/>
    <w:rsid w:val="00444C07"/>
    <w:rsid w:val="00445194"/>
    <w:rsid w:val="004452D0"/>
    <w:rsid w:val="00445492"/>
    <w:rsid w:val="00445626"/>
    <w:rsid w:val="00445643"/>
    <w:rsid w:val="004456CD"/>
    <w:rsid w:val="004457DA"/>
    <w:rsid w:val="0044592C"/>
    <w:rsid w:val="004459D2"/>
    <w:rsid w:val="00445A1D"/>
    <w:rsid w:val="00445A71"/>
    <w:rsid w:val="00445B43"/>
    <w:rsid w:val="00445C76"/>
    <w:rsid w:val="00445EB8"/>
    <w:rsid w:val="00445F11"/>
    <w:rsid w:val="00445FFE"/>
    <w:rsid w:val="00446004"/>
    <w:rsid w:val="0044602F"/>
    <w:rsid w:val="0044603C"/>
    <w:rsid w:val="00446083"/>
    <w:rsid w:val="004462BB"/>
    <w:rsid w:val="004465F1"/>
    <w:rsid w:val="004466D9"/>
    <w:rsid w:val="00446763"/>
    <w:rsid w:val="004468DE"/>
    <w:rsid w:val="004469B1"/>
    <w:rsid w:val="00446A5B"/>
    <w:rsid w:val="00446B42"/>
    <w:rsid w:val="00446CF9"/>
    <w:rsid w:val="00446E31"/>
    <w:rsid w:val="0044705B"/>
    <w:rsid w:val="00447260"/>
    <w:rsid w:val="004472A3"/>
    <w:rsid w:val="004473E7"/>
    <w:rsid w:val="0044747F"/>
    <w:rsid w:val="004474E4"/>
    <w:rsid w:val="0044760F"/>
    <w:rsid w:val="00447698"/>
    <w:rsid w:val="00447777"/>
    <w:rsid w:val="00447785"/>
    <w:rsid w:val="004479B2"/>
    <w:rsid w:val="00447A6A"/>
    <w:rsid w:val="00447B29"/>
    <w:rsid w:val="00447C64"/>
    <w:rsid w:val="00447CA9"/>
    <w:rsid w:val="00447F98"/>
    <w:rsid w:val="00450082"/>
    <w:rsid w:val="0045024F"/>
    <w:rsid w:val="004502BF"/>
    <w:rsid w:val="00450376"/>
    <w:rsid w:val="004503EB"/>
    <w:rsid w:val="004505A0"/>
    <w:rsid w:val="00450626"/>
    <w:rsid w:val="00450749"/>
    <w:rsid w:val="00450831"/>
    <w:rsid w:val="0045096A"/>
    <w:rsid w:val="004509EB"/>
    <w:rsid w:val="00450AD2"/>
    <w:rsid w:val="00450B6E"/>
    <w:rsid w:val="00450BF8"/>
    <w:rsid w:val="004514BC"/>
    <w:rsid w:val="004515A1"/>
    <w:rsid w:val="004515AD"/>
    <w:rsid w:val="004515B6"/>
    <w:rsid w:val="0045160F"/>
    <w:rsid w:val="0045163F"/>
    <w:rsid w:val="00451862"/>
    <w:rsid w:val="0045198F"/>
    <w:rsid w:val="00451C91"/>
    <w:rsid w:val="00451CE0"/>
    <w:rsid w:val="00451D10"/>
    <w:rsid w:val="004520FD"/>
    <w:rsid w:val="0045212E"/>
    <w:rsid w:val="00452141"/>
    <w:rsid w:val="004523B9"/>
    <w:rsid w:val="004523FD"/>
    <w:rsid w:val="004525A9"/>
    <w:rsid w:val="004525F3"/>
    <w:rsid w:val="004528A4"/>
    <w:rsid w:val="00452992"/>
    <w:rsid w:val="00452A73"/>
    <w:rsid w:val="00452AB3"/>
    <w:rsid w:val="00452E44"/>
    <w:rsid w:val="00452F9A"/>
    <w:rsid w:val="004530D7"/>
    <w:rsid w:val="0045317C"/>
    <w:rsid w:val="004533DD"/>
    <w:rsid w:val="00453687"/>
    <w:rsid w:val="00453746"/>
    <w:rsid w:val="00453A79"/>
    <w:rsid w:val="00453E97"/>
    <w:rsid w:val="00453EB0"/>
    <w:rsid w:val="00453EFE"/>
    <w:rsid w:val="00453F42"/>
    <w:rsid w:val="00453F9E"/>
    <w:rsid w:val="0045401D"/>
    <w:rsid w:val="00454042"/>
    <w:rsid w:val="00454131"/>
    <w:rsid w:val="004541DF"/>
    <w:rsid w:val="0045425A"/>
    <w:rsid w:val="004542BF"/>
    <w:rsid w:val="004543A6"/>
    <w:rsid w:val="00454513"/>
    <w:rsid w:val="004545A2"/>
    <w:rsid w:val="0045472A"/>
    <w:rsid w:val="00454747"/>
    <w:rsid w:val="0045476D"/>
    <w:rsid w:val="004548EB"/>
    <w:rsid w:val="004549FC"/>
    <w:rsid w:val="00454A3C"/>
    <w:rsid w:val="00454AD5"/>
    <w:rsid w:val="00454AFD"/>
    <w:rsid w:val="00454BD5"/>
    <w:rsid w:val="00454DFD"/>
    <w:rsid w:val="00455182"/>
    <w:rsid w:val="004551DB"/>
    <w:rsid w:val="0045546E"/>
    <w:rsid w:val="0045549E"/>
    <w:rsid w:val="0045557C"/>
    <w:rsid w:val="004556B5"/>
    <w:rsid w:val="0045577F"/>
    <w:rsid w:val="004558C6"/>
    <w:rsid w:val="00455912"/>
    <w:rsid w:val="00455A8D"/>
    <w:rsid w:val="00455AF0"/>
    <w:rsid w:val="00455B24"/>
    <w:rsid w:val="00455C24"/>
    <w:rsid w:val="00455D25"/>
    <w:rsid w:val="00455F2C"/>
    <w:rsid w:val="00455F65"/>
    <w:rsid w:val="00455FEC"/>
    <w:rsid w:val="004560CF"/>
    <w:rsid w:val="00456245"/>
    <w:rsid w:val="00456279"/>
    <w:rsid w:val="00456324"/>
    <w:rsid w:val="004566B0"/>
    <w:rsid w:val="00456874"/>
    <w:rsid w:val="00456B40"/>
    <w:rsid w:val="00456B51"/>
    <w:rsid w:val="00456B5D"/>
    <w:rsid w:val="00456DEA"/>
    <w:rsid w:val="00456EDA"/>
    <w:rsid w:val="00456FC4"/>
    <w:rsid w:val="004573C1"/>
    <w:rsid w:val="00457443"/>
    <w:rsid w:val="0045763E"/>
    <w:rsid w:val="0045764C"/>
    <w:rsid w:val="00457818"/>
    <w:rsid w:val="00457839"/>
    <w:rsid w:val="004579AB"/>
    <w:rsid w:val="00457A15"/>
    <w:rsid w:val="00457AE8"/>
    <w:rsid w:val="00457C23"/>
    <w:rsid w:val="00457C43"/>
    <w:rsid w:val="00457CE8"/>
    <w:rsid w:val="00457D92"/>
    <w:rsid w:val="00457D9B"/>
    <w:rsid w:val="00457DEE"/>
    <w:rsid w:val="00457F4A"/>
    <w:rsid w:val="0045DC0A"/>
    <w:rsid w:val="0046010E"/>
    <w:rsid w:val="00460343"/>
    <w:rsid w:val="0046038F"/>
    <w:rsid w:val="00460424"/>
    <w:rsid w:val="0046055F"/>
    <w:rsid w:val="00460566"/>
    <w:rsid w:val="004605A4"/>
    <w:rsid w:val="00460912"/>
    <w:rsid w:val="00460948"/>
    <w:rsid w:val="00460A21"/>
    <w:rsid w:val="00460A34"/>
    <w:rsid w:val="00460A37"/>
    <w:rsid w:val="00460DC3"/>
    <w:rsid w:val="00460EFA"/>
    <w:rsid w:val="00460FBC"/>
    <w:rsid w:val="004613F3"/>
    <w:rsid w:val="00461404"/>
    <w:rsid w:val="0046160E"/>
    <w:rsid w:val="00461752"/>
    <w:rsid w:val="004617BF"/>
    <w:rsid w:val="00461AF2"/>
    <w:rsid w:val="00461D9B"/>
    <w:rsid w:val="00461E07"/>
    <w:rsid w:val="00461E29"/>
    <w:rsid w:val="00461E41"/>
    <w:rsid w:val="00461E73"/>
    <w:rsid w:val="00461FF0"/>
    <w:rsid w:val="0046234D"/>
    <w:rsid w:val="0046239D"/>
    <w:rsid w:val="00462494"/>
    <w:rsid w:val="0046250C"/>
    <w:rsid w:val="004625A6"/>
    <w:rsid w:val="00462636"/>
    <w:rsid w:val="00462760"/>
    <w:rsid w:val="00462772"/>
    <w:rsid w:val="004627A0"/>
    <w:rsid w:val="00462B2C"/>
    <w:rsid w:val="00462DD8"/>
    <w:rsid w:val="00462DE9"/>
    <w:rsid w:val="00462F53"/>
    <w:rsid w:val="0046306D"/>
    <w:rsid w:val="004631C4"/>
    <w:rsid w:val="0046359C"/>
    <w:rsid w:val="00463607"/>
    <w:rsid w:val="00463824"/>
    <w:rsid w:val="004638D2"/>
    <w:rsid w:val="004638D3"/>
    <w:rsid w:val="00463911"/>
    <w:rsid w:val="0046397B"/>
    <w:rsid w:val="00463C2B"/>
    <w:rsid w:val="00463C79"/>
    <w:rsid w:val="00463D5B"/>
    <w:rsid w:val="00463E82"/>
    <w:rsid w:val="00463F3F"/>
    <w:rsid w:val="004640F1"/>
    <w:rsid w:val="00464144"/>
    <w:rsid w:val="00464192"/>
    <w:rsid w:val="004641E3"/>
    <w:rsid w:val="00464437"/>
    <w:rsid w:val="00464512"/>
    <w:rsid w:val="0046458D"/>
    <w:rsid w:val="0046459D"/>
    <w:rsid w:val="004645BF"/>
    <w:rsid w:val="004645DD"/>
    <w:rsid w:val="00464973"/>
    <w:rsid w:val="00464A3C"/>
    <w:rsid w:val="00464D16"/>
    <w:rsid w:val="00464E0E"/>
    <w:rsid w:val="00464E28"/>
    <w:rsid w:val="00464F45"/>
    <w:rsid w:val="00464FA6"/>
    <w:rsid w:val="00465110"/>
    <w:rsid w:val="004652AF"/>
    <w:rsid w:val="004652D5"/>
    <w:rsid w:val="004658E7"/>
    <w:rsid w:val="00465951"/>
    <w:rsid w:val="004659EB"/>
    <w:rsid w:val="00465AD3"/>
    <w:rsid w:val="00465C73"/>
    <w:rsid w:val="00465C7C"/>
    <w:rsid w:val="00465D01"/>
    <w:rsid w:val="00465D8F"/>
    <w:rsid w:val="00465DDB"/>
    <w:rsid w:val="00465EB4"/>
    <w:rsid w:val="004660F4"/>
    <w:rsid w:val="0046626A"/>
    <w:rsid w:val="00466275"/>
    <w:rsid w:val="004663AB"/>
    <w:rsid w:val="004663F8"/>
    <w:rsid w:val="00466425"/>
    <w:rsid w:val="00466459"/>
    <w:rsid w:val="004664BF"/>
    <w:rsid w:val="004665AC"/>
    <w:rsid w:val="0046665E"/>
    <w:rsid w:val="0046696D"/>
    <w:rsid w:val="00466AB4"/>
    <w:rsid w:val="00466AE8"/>
    <w:rsid w:val="00466C8F"/>
    <w:rsid w:val="00466C9C"/>
    <w:rsid w:val="00466CCF"/>
    <w:rsid w:val="0046717D"/>
    <w:rsid w:val="0046721F"/>
    <w:rsid w:val="00467281"/>
    <w:rsid w:val="00467375"/>
    <w:rsid w:val="004675AA"/>
    <w:rsid w:val="0046760F"/>
    <w:rsid w:val="004676A3"/>
    <w:rsid w:val="00467830"/>
    <w:rsid w:val="00467A84"/>
    <w:rsid w:val="00467B39"/>
    <w:rsid w:val="00467C90"/>
    <w:rsid w:val="00467D06"/>
    <w:rsid w:val="00467D7D"/>
    <w:rsid w:val="00467D88"/>
    <w:rsid w:val="00467E15"/>
    <w:rsid w:val="0046A01A"/>
    <w:rsid w:val="0046AF98"/>
    <w:rsid w:val="0047026B"/>
    <w:rsid w:val="004703C9"/>
    <w:rsid w:val="004704B3"/>
    <w:rsid w:val="004704FF"/>
    <w:rsid w:val="00470520"/>
    <w:rsid w:val="00470678"/>
    <w:rsid w:val="00470753"/>
    <w:rsid w:val="00470951"/>
    <w:rsid w:val="00470A42"/>
    <w:rsid w:val="00470B2C"/>
    <w:rsid w:val="00470BF4"/>
    <w:rsid w:val="00470C5C"/>
    <w:rsid w:val="00470D11"/>
    <w:rsid w:val="00470D60"/>
    <w:rsid w:val="00470E04"/>
    <w:rsid w:val="00470FBD"/>
    <w:rsid w:val="004715E8"/>
    <w:rsid w:val="0047186A"/>
    <w:rsid w:val="004718B3"/>
    <w:rsid w:val="00471A6B"/>
    <w:rsid w:val="00471D21"/>
    <w:rsid w:val="00471DF3"/>
    <w:rsid w:val="00471FF0"/>
    <w:rsid w:val="004720D8"/>
    <w:rsid w:val="00472213"/>
    <w:rsid w:val="00472258"/>
    <w:rsid w:val="004723BD"/>
    <w:rsid w:val="00472500"/>
    <w:rsid w:val="00472522"/>
    <w:rsid w:val="0047274F"/>
    <w:rsid w:val="004727A8"/>
    <w:rsid w:val="004727BD"/>
    <w:rsid w:val="00472802"/>
    <w:rsid w:val="0047282F"/>
    <w:rsid w:val="004728A6"/>
    <w:rsid w:val="004728F0"/>
    <w:rsid w:val="00472A6C"/>
    <w:rsid w:val="00472ABA"/>
    <w:rsid w:val="00472B7C"/>
    <w:rsid w:val="00472D58"/>
    <w:rsid w:val="00472E6E"/>
    <w:rsid w:val="00472EC2"/>
    <w:rsid w:val="00472FD6"/>
    <w:rsid w:val="00473011"/>
    <w:rsid w:val="00473122"/>
    <w:rsid w:val="004731F1"/>
    <w:rsid w:val="004733B9"/>
    <w:rsid w:val="0047347C"/>
    <w:rsid w:val="004734C4"/>
    <w:rsid w:val="00473527"/>
    <w:rsid w:val="0047356A"/>
    <w:rsid w:val="00473669"/>
    <w:rsid w:val="004739B1"/>
    <w:rsid w:val="004739EF"/>
    <w:rsid w:val="00473CFB"/>
    <w:rsid w:val="00473D6F"/>
    <w:rsid w:val="00473E31"/>
    <w:rsid w:val="00473E88"/>
    <w:rsid w:val="00473F34"/>
    <w:rsid w:val="00473F43"/>
    <w:rsid w:val="00474011"/>
    <w:rsid w:val="004740A3"/>
    <w:rsid w:val="00474201"/>
    <w:rsid w:val="0047434D"/>
    <w:rsid w:val="00474403"/>
    <w:rsid w:val="004744DF"/>
    <w:rsid w:val="004746DB"/>
    <w:rsid w:val="004746FC"/>
    <w:rsid w:val="0047483B"/>
    <w:rsid w:val="004748AD"/>
    <w:rsid w:val="00474B57"/>
    <w:rsid w:val="00474C55"/>
    <w:rsid w:val="00474C81"/>
    <w:rsid w:val="00474D0F"/>
    <w:rsid w:val="00474E4C"/>
    <w:rsid w:val="00474EEC"/>
    <w:rsid w:val="00474FB6"/>
    <w:rsid w:val="00475061"/>
    <w:rsid w:val="004750D3"/>
    <w:rsid w:val="004752D9"/>
    <w:rsid w:val="004752F9"/>
    <w:rsid w:val="0047537A"/>
    <w:rsid w:val="00475587"/>
    <w:rsid w:val="0047596E"/>
    <w:rsid w:val="00475D19"/>
    <w:rsid w:val="00475ED0"/>
    <w:rsid w:val="00475F36"/>
    <w:rsid w:val="00475F7A"/>
    <w:rsid w:val="00476099"/>
    <w:rsid w:val="004761C6"/>
    <w:rsid w:val="004768B0"/>
    <w:rsid w:val="00476A81"/>
    <w:rsid w:val="00476AD3"/>
    <w:rsid w:val="00476BA3"/>
    <w:rsid w:val="00476C88"/>
    <w:rsid w:val="00476D16"/>
    <w:rsid w:val="00476E93"/>
    <w:rsid w:val="00476FD0"/>
    <w:rsid w:val="00477051"/>
    <w:rsid w:val="004770DE"/>
    <w:rsid w:val="0047722B"/>
    <w:rsid w:val="00477280"/>
    <w:rsid w:val="00477365"/>
    <w:rsid w:val="004777F1"/>
    <w:rsid w:val="004778C9"/>
    <w:rsid w:val="0047791C"/>
    <w:rsid w:val="0047799B"/>
    <w:rsid w:val="004779B8"/>
    <w:rsid w:val="004779CA"/>
    <w:rsid w:val="00477B01"/>
    <w:rsid w:val="00477CB5"/>
    <w:rsid w:val="00477E06"/>
    <w:rsid w:val="00477FAB"/>
    <w:rsid w:val="00477FD3"/>
    <w:rsid w:val="0047ED8F"/>
    <w:rsid w:val="00480311"/>
    <w:rsid w:val="004805AA"/>
    <w:rsid w:val="004806EC"/>
    <w:rsid w:val="00480757"/>
    <w:rsid w:val="00480889"/>
    <w:rsid w:val="004809B3"/>
    <w:rsid w:val="004809FF"/>
    <w:rsid w:val="00480B60"/>
    <w:rsid w:val="00480D0B"/>
    <w:rsid w:val="00480EA8"/>
    <w:rsid w:val="00480EAC"/>
    <w:rsid w:val="00481187"/>
    <w:rsid w:val="0048142C"/>
    <w:rsid w:val="004815ED"/>
    <w:rsid w:val="004818FC"/>
    <w:rsid w:val="004819DF"/>
    <w:rsid w:val="00481AB3"/>
    <w:rsid w:val="00481D02"/>
    <w:rsid w:val="00481FDC"/>
    <w:rsid w:val="0048205F"/>
    <w:rsid w:val="004821E2"/>
    <w:rsid w:val="00482394"/>
    <w:rsid w:val="004823D9"/>
    <w:rsid w:val="004824BF"/>
    <w:rsid w:val="0048251D"/>
    <w:rsid w:val="00482528"/>
    <w:rsid w:val="00482611"/>
    <w:rsid w:val="00482709"/>
    <w:rsid w:val="0048274D"/>
    <w:rsid w:val="0048282E"/>
    <w:rsid w:val="004829DF"/>
    <w:rsid w:val="00482C6C"/>
    <w:rsid w:val="00482F9F"/>
    <w:rsid w:val="00483225"/>
    <w:rsid w:val="0048340A"/>
    <w:rsid w:val="00483620"/>
    <w:rsid w:val="00483916"/>
    <w:rsid w:val="00483961"/>
    <w:rsid w:val="00483AD0"/>
    <w:rsid w:val="00483D1E"/>
    <w:rsid w:val="00483DB8"/>
    <w:rsid w:val="00483E4F"/>
    <w:rsid w:val="00483F1C"/>
    <w:rsid w:val="004840A7"/>
    <w:rsid w:val="00484173"/>
    <w:rsid w:val="004841A0"/>
    <w:rsid w:val="004841C3"/>
    <w:rsid w:val="00484324"/>
    <w:rsid w:val="004843D7"/>
    <w:rsid w:val="00484673"/>
    <w:rsid w:val="0048476B"/>
    <w:rsid w:val="00484801"/>
    <w:rsid w:val="004848C8"/>
    <w:rsid w:val="00484A49"/>
    <w:rsid w:val="00484A7A"/>
    <w:rsid w:val="00484C48"/>
    <w:rsid w:val="00484D81"/>
    <w:rsid w:val="00484DED"/>
    <w:rsid w:val="00484FC2"/>
    <w:rsid w:val="004850DD"/>
    <w:rsid w:val="0048532F"/>
    <w:rsid w:val="0048541B"/>
    <w:rsid w:val="00485525"/>
    <w:rsid w:val="00485830"/>
    <w:rsid w:val="00485B0E"/>
    <w:rsid w:val="00485B81"/>
    <w:rsid w:val="00485CB3"/>
    <w:rsid w:val="00485CC9"/>
    <w:rsid w:val="00485D2C"/>
    <w:rsid w:val="00485D3A"/>
    <w:rsid w:val="00485E32"/>
    <w:rsid w:val="00486136"/>
    <w:rsid w:val="004863B2"/>
    <w:rsid w:val="00486529"/>
    <w:rsid w:val="00486597"/>
    <w:rsid w:val="00486722"/>
    <w:rsid w:val="004867AB"/>
    <w:rsid w:val="004868EE"/>
    <w:rsid w:val="0048691E"/>
    <w:rsid w:val="00486C50"/>
    <w:rsid w:val="00486C52"/>
    <w:rsid w:val="00486C98"/>
    <w:rsid w:val="00486D2F"/>
    <w:rsid w:val="00486D40"/>
    <w:rsid w:val="00486E7B"/>
    <w:rsid w:val="00487057"/>
    <w:rsid w:val="004870CE"/>
    <w:rsid w:val="004870D4"/>
    <w:rsid w:val="0048717B"/>
    <w:rsid w:val="00487273"/>
    <w:rsid w:val="0048749D"/>
    <w:rsid w:val="0048776C"/>
    <w:rsid w:val="0048793A"/>
    <w:rsid w:val="00487ECA"/>
    <w:rsid w:val="00487F03"/>
    <w:rsid w:val="00487F57"/>
    <w:rsid w:val="00487FF3"/>
    <w:rsid w:val="00488A42"/>
    <w:rsid w:val="0048A260"/>
    <w:rsid w:val="004900A8"/>
    <w:rsid w:val="0049015F"/>
    <w:rsid w:val="00490169"/>
    <w:rsid w:val="004901D1"/>
    <w:rsid w:val="0049028A"/>
    <w:rsid w:val="004902C9"/>
    <w:rsid w:val="004902E3"/>
    <w:rsid w:val="004903A2"/>
    <w:rsid w:val="004903E2"/>
    <w:rsid w:val="004906D3"/>
    <w:rsid w:val="00490771"/>
    <w:rsid w:val="00490841"/>
    <w:rsid w:val="00490897"/>
    <w:rsid w:val="004908B7"/>
    <w:rsid w:val="00490A1C"/>
    <w:rsid w:val="00490E98"/>
    <w:rsid w:val="00491397"/>
    <w:rsid w:val="004914F4"/>
    <w:rsid w:val="00491908"/>
    <w:rsid w:val="00491B1C"/>
    <w:rsid w:val="00491B53"/>
    <w:rsid w:val="00491BDA"/>
    <w:rsid w:val="00491C20"/>
    <w:rsid w:val="00491D35"/>
    <w:rsid w:val="00491D3E"/>
    <w:rsid w:val="00491D4B"/>
    <w:rsid w:val="00491D56"/>
    <w:rsid w:val="00491D9A"/>
    <w:rsid w:val="00491DD0"/>
    <w:rsid w:val="00491DF1"/>
    <w:rsid w:val="00491DFF"/>
    <w:rsid w:val="00491EAD"/>
    <w:rsid w:val="0049210E"/>
    <w:rsid w:val="00492123"/>
    <w:rsid w:val="00492135"/>
    <w:rsid w:val="00492250"/>
    <w:rsid w:val="0049233E"/>
    <w:rsid w:val="00492345"/>
    <w:rsid w:val="0049235A"/>
    <w:rsid w:val="004923E8"/>
    <w:rsid w:val="00492566"/>
    <w:rsid w:val="00492623"/>
    <w:rsid w:val="0049264D"/>
    <w:rsid w:val="00492687"/>
    <w:rsid w:val="004926B8"/>
    <w:rsid w:val="00492855"/>
    <w:rsid w:val="00492A69"/>
    <w:rsid w:val="00492ABB"/>
    <w:rsid w:val="00492B28"/>
    <w:rsid w:val="00492B2A"/>
    <w:rsid w:val="00492BA0"/>
    <w:rsid w:val="00492BD9"/>
    <w:rsid w:val="00492BE0"/>
    <w:rsid w:val="00492CE1"/>
    <w:rsid w:val="00492DAB"/>
    <w:rsid w:val="00492EF2"/>
    <w:rsid w:val="00492F7A"/>
    <w:rsid w:val="0049315D"/>
    <w:rsid w:val="00493243"/>
    <w:rsid w:val="0049368A"/>
    <w:rsid w:val="00493977"/>
    <w:rsid w:val="004939D7"/>
    <w:rsid w:val="004939E9"/>
    <w:rsid w:val="00493BAE"/>
    <w:rsid w:val="00493CA2"/>
    <w:rsid w:val="00493D39"/>
    <w:rsid w:val="00493F12"/>
    <w:rsid w:val="00494014"/>
    <w:rsid w:val="00494045"/>
    <w:rsid w:val="00494274"/>
    <w:rsid w:val="0049434F"/>
    <w:rsid w:val="00494429"/>
    <w:rsid w:val="0049453E"/>
    <w:rsid w:val="0049458E"/>
    <w:rsid w:val="00494665"/>
    <w:rsid w:val="004946D2"/>
    <w:rsid w:val="0049479D"/>
    <w:rsid w:val="00494928"/>
    <w:rsid w:val="004949D4"/>
    <w:rsid w:val="00494A43"/>
    <w:rsid w:val="00494A7D"/>
    <w:rsid w:val="00494ACB"/>
    <w:rsid w:val="00494D13"/>
    <w:rsid w:val="00494D8A"/>
    <w:rsid w:val="00494DF4"/>
    <w:rsid w:val="00494F03"/>
    <w:rsid w:val="00495044"/>
    <w:rsid w:val="00495225"/>
    <w:rsid w:val="004952E9"/>
    <w:rsid w:val="0049533F"/>
    <w:rsid w:val="00495421"/>
    <w:rsid w:val="004954E4"/>
    <w:rsid w:val="00495502"/>
    <w:rsid w:val="00495762"/>
    <w:rsid w:val="004959D3"/>
    <w:rsid w:val="00495AA7"/>
    <w:rsid w:val="00495C01"/>
    <w:rsid w:val="00495C99"/>
    <w:rsid w:val="00495CF1"/>
    <w:rsid w:val="00495E01"/>
    <w:rsid w:val="00495E28"/>
    <w:rsid w:val="00495F5E"/>
    <w:rsid w:val="00495F9A"/>
    <w:rsid w:val="00496044"/>
    <w:rsid w:val="00496450"/>
    <w:rsid w:val="004964C0"/>
    <w:rsid w:val="00496581"/>
    <w:rsid w:val="00496649"/>
    <w:rsid w:val="004967A5"/>
    <w:rsid w:val="00496AF7"/>
    <w:rsid w:val="00496BA1"/>
    <w:rsid w:val="00496BBF"/>
    <w:rsid w:val="00496BF3"/>
    <w:rsid w:val="00496CDE"/>
    <w:rsid w:val="00496D0F"/>
    <w:rsid w:val="00496DCC"/>
    <w:rsid w:val="00496E66"/>
    <w:rsid w:val="00496E70"/>
    <w:rsid w:val="004970C7"/>
    <w:rsid w:val="004971F2"/>
    <w:rsid w:val="00497277"/>
    <w:rsid w:val="004972FA"/>
    <w:rsid w:val="0049733C"/>
    <w:rsid w:val="00497540"/>
    <w:rsid w:val="004975CC"/>
    <w:rsid w:val="00497652"/>
    <w:rsid w:val="0049777E"/>
    <w:rsid w:val="004977B1"/>
    <w:rsid w:val="00497A84"/>
    <w:rsid w:val="00497B5E"/>
    <w:rsid w:val="00497C4B"/>
    <w:rsid w:val="00497D34"/>
    <w:rsid w:val="00497E51"/>
    <w:rsid w:val="00497ED5"/>
    <w:rsid w:val="00497F7E"/>
    <w:rsid w:val="00497F9A"/>
    <w:rsid w:val="00499688"/>
    <w:rsid w:val="004A007B"/>
    <w:rsid w:val="004A02C2"/>
    <w:rsid w:val="004A03EF"/>
    <w:rsid w:val="004A07AC"/>
    <w:rsid w:val="004A0815"/>
    <w:rsid w:val="004A0A67"/>
    <w:rsid w:val="004A0B94"/>
    <w:rsid w:val="004A0C66"/>
    <w:rsid w:val="004A0D28"/>
    <w:rsid w:val="004A0EAA"/>
    <w:rsid w:val="004A0FFE"/>
    <w:rsid w:val="004A1027"/>
    <w:rsid w:val="004A1087"/>
    <w:rsid w:val="004A1131"/>
    <w:rsid w:val="004A11FE"/>
    <w:rsid w:val="004A1216"/>
    <w:rsid w:val="004A1273"/>
    <w:rsid w:val="004A12BC"/>
    <w:rsid w:val="004A15C5"/>
    <w:rsid w:val="004A19E7"/>
    <w:rsid w:val="004A19F1"/>
    <w:rsid w:val="004A1AF6"/>
    <w:rsid w:val="004A1C14"/>
    <w:rsid w:val="004A1C22"/>
    <w:rsid w:val="004A1D1D"/>
    <w:rsid w:val="004A200D"/>
    <w:rsid w:val="004A20B2"/>
    <w:rsid w:val="004A20C8"/>
    <w:rsid w:val="004A21D6"/>
    <w:rsid w:val="004A223B"/>
    <w:rsid w:val="004A253D"/>
    <w:rsid w:val="004A27EB"/>
    <w:rsid w:val="004A2847"/>
    <w:rsid w:val="004A2854"/>
    <w:rsid w:val="004A2869"/>
    <w:rsid w:val="004A28C3"/>
    <w:rsid w:val="004A28C4"/>
    <w:rsid w:val="004A2A08"/>
    <w:rsid w:val="004A2A2C"/>
    <w:rsid w:val="004A2A4D"/>
    <w:rsid w:val="004A2B76"/>
    <w:rsid w:val="004A2B7F"/>
    <w:rsid w:val="004A2C75"/>
    <w:rsid w:val="004A2EF6"/>
    <w:rsid w:val="004A2FC2"/>
    <w:rsid w:val="004A2FCD"/>
    <w:rsid w:val="004A2FFD"/>
    <w:rsid w:val="004A348F"/>
    <w:rsid w:val="004A35C5"/>
    <w:rsid w:val="004A37FB"/>
    <w:rsid w:val="004A38A0"/>
    <w:rsid w:val="004A38D1"/>
    <w:rsid w:val="004A3A00"/>
    <w:rsid w:val="004A3A6F"/>
    <w:rsid w:val="004A3C3F"/>
    <w:rsid w:val="004A3D33"/>
    <w:rsid w:val="004A3D57"/>
    <w:rsid w:val="004A3F2D"/>
    <w:rsid w:val="004A3F62"/>
    <w:rsid w:val="004A4152"/>
    <w:rsid w:val="004A4480"/>
    <w:rsid w:val="004A44DA"/>
    <w:rsid w:val="004A499C"/>
    <w:rsid w:val="004A4A65"/>
    <w:rsid w:val="004A4AC1"/>
    <w:rsid w:val="004A4B45"/>
    <w:rsid w:val="004A4BD6"/>
    <w:rsid w:val="004A4BEE"/>
    <w:rsid w:val="004A4CDB"/>
    <w:rsid w:val="004A4D21"/>
    <w:rsid w:val="004A4D69"/>
    <w:rsid w:val="004A4DD8"/>
    <w:rsid w:val="004A4E18"/>
    <w:rsid w:val="004A4EEE"/>
    <w:rsid w:val="004A4F48"/>
    <w:rsid w:val="004A5163"/>
    <w:rsid w:val="004A522B"/>
    <w:rsid w:val="004A5258"/>
    <w:rsid w:val="004A5379"/>
    <w:rsid w:val="004A543E"/>
    <w:rsid w:val="004A54A5"/>
    <w:rsid w:val="004A5514"/>
    <w:rsid w:val="004A55F3"/>
    <w:rsid w:val="004A5738"/>
    <w:rsid w:val="004A5784"/>
    <w:rsid w:val="004A58D6"/>
    <w:rsid w:val="004A5A3C"/>
    <w:rsid w:val="004A5A81"/>
    <w:rsid w:val="004A5CE5"/>
    <w:rsid w:val="004A5F27"/>
    <w:rsid w:val="004A5FE0"/>
    <w:rsid w:val="004A60BC"/>
    <w:rsid w:val="004A6109"/>
    <w:rsid w:val="004A6182"/>
    <w:rsid w:val="004A6186"/>
    <w:rsid w:val="004A620A"/>
    <w:rsid w:val="004A65BF"/>
    <w:rsid w:val="004A66DF"/>
    <w:rsid w:val="004A6812"/>
    <w:rsid w:val="004A68BF"/>
    <w:rsid w:val="004A6AE6"/>
    <w:rsid w:val="004A6B5C"/>
    <w:rsid w:val="004A6BC3"/>
    <w:rsid w:val="004A6C56"/>
    <w:rsid w:val="004A6D41"/>
    <w:rsid w:val="004A6D5B"/>
    <w:rsid w:val="004A6E1D"/>
    <w:rsid w:val="004A719C"/>
    <w:rsid w:val="004A72F3"/>
    <w:rsid w:val="004A7369"/>
    <w:rsid w:val="004A73B8"/>
    <w:rsid w:val="004A771D"/>
    <w:rsid w:val="004A79A2"/>
    <w:rsid w:val="004A7FBB"/>
    <w:rsid w:val="004B023F"/>
    <w:rsid w:val="004B02B5"/>
    <w:rsid w:val="004B03CB"/>
    <w:rsid w:val="004B053A"/>
    <w:rsid w:val="004B05D7"/>
    <w:rsid w:val="004B05D8"/>
    <w:rsid w:val="004B07BF"/>
    <w:rsid w:val="004B0805"/>
    <w:rsid w:val="004B09B7"/>
    <w:rsid w:val="004B0A05"/>
    <w:rsid w:val="004B0A35"/>
    <w:rsid w:val="004B0C32"/>
    <w:rsid w:val="004B0E79"/>
    <w:rsid w:val="004B0E88"/>
    <w:rsid w:val="004B102F"/>
    <w:rsid w:val="004B10C3"/>
    <w:rsid w:val="004B1128"/>
    <w:rsid w:val="004B1263"/>
    <w:rsid w:val="004B134D"/>
    <w:rsid w:val="004B13AA"/>
    <w:rsid w:val="004B13C0"/>
    <w:rsid w:val="004B14FA"/>
    <w:rsid w:val="004B15CF"/>
    <w:rsid w:val="004B162B"/>
    <w:rsid w:val="004B1670"/>
    <w:rsid w:val="004B16E6"/>
    <w:rsid w:val="004B17B7"/>
    <w:rsid w:val="004B18D8"/>
    <w:rsid w:val="004B1A61"/>
    <w:rsid w:val="004B1C9F"/>
    <w:rsid w:val="004B1D4B"/>
    <w:rsid w:val="004B1E44"/>
    <w:rsid w:val="004B1F2F"/>
    <w:rsid w:val="004B21F1"/>
    <w:rsid w:val="004B2254"/>
    <w:rsid w:val="004B2269"/>
    <w:rsid w:val="004B24C1"/>
    <w:rsid w:val="004B24E6"/>
    <w:rsid w:val="004B2543"/>
    <w:rsid w:val="004B261F"/>
    <w:rsid w:val="004B2C5F"/>
    <w:rsid w:val="004B2DB4"/>
    <w:rsid w:val="004B2DFB"/>
    <w:rsid w:val="004B2E20"/>
    <w:rsid w:val="004B301A"/>
    <w:rsid w:val="004B31D6"/>
    <w:rsid w:val="004B370F"/>
    <w:rsid w:val="004B3963"/>
    <w:rsid w:val="004B3AA9"/>
    <w:rsid w:val="004B3ACF"/>
    <w:rsid w:val="004B3CE6"/>
    <w:rsid w:val="004B3D73"/>
    <w:rsid w:val="004B3E84"/>
    <w:rsid w:val="004B3F16"/>
    <w:rsid w:val="004B3FAA"/>
    <w:rsid w:val="004B4262"/>
    <w:rsid w:val="004B4313"/>
    <w:rsid w:val="004B435F"/>
    <w:rsid w:val="004B44A0"/>
    <w:rsid w:val="004B47F8"/>
    <w:rsid w:val="004B498D"/>
    <w:rsid w:val="004B4A56"/>
    <w:rsid w:val="004B4D31"/>
    <w:rsid w:val="004B4E75"/>
    <w:rsid w:val="004B5012"/>
    <w:rsid w:val="004B50D1"/>
    <w:rsid w:val="004B5103"/>
    <w:rsid w:val="004B5180"/>
    <w:rsid w:val="004B518A"/>
    <w:rsid w:val="004B51DA"/>
    <w:rsid w:val="004B5201"/>
    <w:rsid w:val="004B523D"/>
    <w:rsid w:val="004B5478"/>
    <w:rsid w:val="004B54BF"/>
    <w:rsid w:val="004B54C9"/>
    <w:rsid w:val="004B551D"/>
    <w:rsid w:val="004B5652"/>
    <w:rsid w:val="004B573B"/>
    <w:rsid w:val="004B57CC"/>
    <w:rsid w:val="004B57F3"/>
    <w:rsid w:val="004B58B5"/>
    <w:rsid w:val="004B58C6"/>
    <w:rsid w:val="004B5992"/>
    <w:rsid w:val="004B5B4F"/>
    <w:rsid w:val="004B5BB5"/>
    <w:rsid w:val="004B5C4C"/>
    <w:rsid w:val="004B5DD1"/>
    <w:rsid w:val="004B5FB4"/>
    <w:rsid w:val="004B5FB7"/>
    <w:rsid w:val="004B6251"/>
    <w:rsid w:val="004B6333"/>
    <w:rsid w:val="004B6408"/>
    <w:rsid w:val="004B6430"/>
    <w:rsid w:val="004B6723"/>
    <w:rsid w:val="004B67BF"/>
    <w:rsid w:val="004B6915"/>
    <w:rsid w:val="004B692D"/>
    <w:rsid w:val="004B69D3"/>
    <w:rsid w:val="004B6AB0"/>
    <w:rsid w:val="004B6C56"/>
    <w:rsid w:val="004B6E32"/>
    <w:rsid w:val="004B6EBA"/>
    <w:rsid w:val="004B6FAF"/>
    <w:rsid w:val="004B6FEE"/>
    <w:rsid w:val="004B7003"/>
    <w:rsid w:val="004B7016"/>
    <w:rsid w:val="004B7176"/>
    <w:rsid w:val="004B71EA"/>
    <w:rsid w:val="004B7384"/>
    <w:rsid w:val="004B73D8"/>
    <w:rsid w:val="004B7498"/>
    <w:rsid w:val="004B74EC"/>
    <w:rsid w:val="004B7611"/>
    <w:rsid w:val="004B78C1"/>
    <w:rsid w:val="004B7C51"/>
    <w:rsid w:val="004BAF9F"/>
    <w:rsid w:val="004BE840"/>
    <w:rsid w:val="004BFEA4"/>
    <w:rsid w:val="004C0006"/>
    <w:rsid w:val="004C0059"/>
    <w:rsid w:val="004C023D"/>
    <w:rsid w:val="004C0294"/>
    <w:rsid w:val="004C0386"/>
    <w:rsid w:val="004C0409"/>
    <w:rsid w:val="004C04E1"/>
    <w:rsid w:val="004C04E5"/>
    <w:rsid w:val="004C0596"/>
    <w:rsid w:val="004C062D"/>
    <w:rsid w:val="004C0662"/>
    <w:rsid w:val="004C0664"/>
    <w:rsid w:val="004C06A9"/>
    <w:rsid w:val="004C071B"/>
    <w:rsid w:val="004C0752"/>
    <w:rsid w:val="004C0A3F"/>
    <w:rsid w:val="004C0B94"/>
    <w:rsid w:val="004C0B9E"/>
    <w:rsid w:val="004C0C8B"/>
    <w:rsid w:val="004C0CEB"/>
    <w:rsid w:val="004C0E9D"/>
    <w:rsid w:val="004C10F2"/>
    <w:rsid w:val="004C1A4C"/>
    <w:rsid w:val="004C1CFA"/>
    <w:rsid w:val="004C2059"/>
    <w:rsid w:val="004C2104"/>
    <w:rsid w:val="004C2184"/>
    <w:rsid w:val="004C24C4"/>
    <w:rsid w:val="004C256A"/>
    <w:rsid w:val="004C27D5"/>
    <w:rsid w:val="004C2B40"/>
    <w:rsid w:val="004C2C6E"/>
    <w:rsid w:val="004C2E37"/>
    <w:rsid w:val="004C2F66"/>
    <w:rsid w:val="004C2FFA"/>
    <w:rsid w:val="004C3009"/>
    <w:rsid w:val="004C30FE"/>
    <w:rsid w:val="004C318D"/>
    <w:rsid w:val="004C32E8"/>
    <w:rsid w:val="004C3356"/>
    <w:rsid w:val="004C357A"/>
    <w:rsid w:val="004C378C"/>
    <w:rsid w:val="004C383C"/>
    <w:rsid w:val="004C385F"/>
    <w:rsid w:val="004C392D"/>
    <w:rsid w:val="004C3C26"/>
    <w:rsid w:val="004C3C3B"/>
    <w:rsid w:val="004C3D30"/>
    <w:rsid w:val="004C3D46"/>
    <w:rsid w:val="004C3F04"/>
    <w:rsid w:val="004C3F4A"/>
    <w:rsid w:val="004C408C"/>
    <w:rsid w:val="004C40EC"/>
    <w:rsid w:val="004C41DE"/>
    <w:rsid w:val="004C41DF"/>
    <w:rsid w:val="004C4291"/>
    <w:rsid w:val="004C42CF"/>
    <w:rsid w:val="004C431D"/>
    <w:rsid w:val="004C43CF"/>
    <w:rsid w:val="004C4513"/>
    <w:rsid w:val="004C4664"/>
    <w:rsid w:val="004C47DF"/>
    <w:rsid w:val="004C47F0"/>
    <w:rsid w:val="004C483F"/>
    <w:rsid w:val="004C4860"/>
    <w:rsid w:val="004C48A6"/>
    <w:rsid w:val="004C4967"/>
    <w:rsid w:val="004C4A59"/>
    <w:rsid w:val="004C4B71"/>
    <w:rsid w:val="004C4C74"/>
    <w:rsid w:val="004C4C98"/>
    <w:rsid w:val="004C4E4C"/>
    <w:rsid w:val="004C4ECC"/>
    <w:rsid w:val="004C5079"/>
    <w:rsid w:val="004C5214"/>
    <w:rsid w:val="004C5237"/>
    <w:rsid w:val="004C533D"/>
    <w:rsid w:val="004C5369"/>
    <w:rsid w:val="004C53C9"/>
    <w:rsid w:val="004C575E"/>
    <w:rsid w:val="004C596F"/>
    <w:rsid w:val="004C5A97"/>
    <w:rsid w:val="004C5B8A"/>
    <w:rsid w:val="004C5DFE"/>
    <w:rsid w:val="004C5FA2"/>
    <w:rsid w:val="004C6078"/>
    <w:rsid w:val="004C6266"/>
    <w:rsid w:val="004C62A7"/>
    <w:rsid w:val="004C67B3"/>
    <w:rsid w:val="004C6B01"/>
    <w:rsid w:val="004C6B6E"/>
    <w:rsid w:val="004C6DBC"/>
    <w:rsid w:val="004C6E5D"/>
    <w:rsid w:val="004C6ECC"/>
    <w:rsid w:val="004C6F99"/>
    <w:rsid w:val="004C709F"/>
    <w:rsid w:val="004C718E"/>
    <w:rsid w:val="004C71AA"/>
    <w:rsid w:val="004C72C6"/>
    <w:rsid w:val="004C7364"/>
    <w:rsid w:val="004C74C2"/>
    <w:rsid w:val="004C75E5"/>
    <w:rsid w:val="004C7626"/>
    <w:rsid w:val="004C768C"/>
    <w:rsid w:val="004C76BB"/>
    <w:rsid w:val="004C7786"/>
    <w:rsid w:val="004C7C3B"/>
    <w:rsid w:val="004C7C4D"/>
    <w:rsid w:val="004C7C82"/>
    <w:rsid w:val="004C7D35"/>
    <w:rsid w:val="004C7DB3"/>
    <w:rsid w:val="004C7DCF"/>
    <w:rsid w:val="004D0031"/>
    <w:rsid w:val="004D0259"/>
    <w:rsid w:val="004D0324"/>
    <w:rsid w:val="004D0325"/>
    <w:rsid w:val="004D03AF"/>
    <w:rsid w:val="004D0693"/>
    <w:rsid w:val="004D0728"/>
    <w:rsid w:val="004D072C"/>
    <w:rsid w:val="004D09C0"/>
    <w:rsid w:val="004D0C75"/>
    <w:rsid w:val="004D0CAA"/>
    <w:rsid w:val="004D0E8E"/>
    <w:rsid w:val="004D0F02"/>
    <w:rsid w:val="004D10E0"/>
    <w:rsid w:val="004D132E"/>
    <w:rsid w:val="004D13DB"/>
    <w:rsid w:val="004D145C"/>
    <w:rsid w:val="004D14A7"/>
    <w:rsid w:val="004D155D"/>
    <w:rsid w:val="004D1592"/>
    <w:rsid w:val="004D15CC"/>
    <w:rsid w:val="004D15D1"/>
    <w:rsid w:val="004D1893"/>
    <w:rsid w:val="004D1929"/>
    <w:rsid w:val="004D1963"/>
    <w:rsid w:val="004D1B15"/>
    <w:rsid w:val="004D1B59"/>
    <w:rsid w:val="004D1DAF"/>
    <w:rsid w:val="004D1E43"/>
    <w:rsid w:val="004D1E72"/>
    <w:rsid w:val="004D1E89"/>
    <w:rsid w:val="004D1F97"/>
    <w:rsid w:val="004D1FA0"/>
    <w:rsid w:val="004D1FEC"/>
    <w:rsid w:val="004D22D6"/>
    <w:rsid w:val="004D235E"/>
    <w:rsid w:val="004D238C"/>
    <w:rsid w:val="004D2399"/>
    <w:rsid w:val="004D24FE"/>
    <w:rsid w:val="004D2586"/>
    <w:rsid w:val="004D2618"/>
    <w:rsid w:val="004D26C7"/>
    <w:rsid w:val="004D270F"/>
    <w:rsid w:val="004D273A"/>
    <w:rsid w:val="004D29D5"/>
    <w:rsid w:val="004D2A72"/>
    <w:rsid w:val="004D3060"/>
    <w:rsid w:val="004D3196"/>
    <w:rsid w:val="004D31EF"/>
    <w:rsid w:val="004D3261"/>
    <w:rsid w:val="004D329D"/>
    <w:rsid w:val="004D34CF"/>
    <w:rsid w:val="004D3666"/>
    <w:rsid w:val="004D3676"/>
    <w:rsid w:val="004D3730"/>
    <w:rsid w:val="004D3A7C"/>
    <w:rsid w:val="004D3AEE"/>
    <w:rsid w:val="004D3C36"/>
    <w:rsid w:val="004D3C9C"/>
    <w:rsid w:val="004D3FB7"/>
    <w:rsid w:val="004D405F"/>
    <w:rsid w:val="004D4113"/>
    <w:rsid w:val="004D4156"/>
    <w:rsid w:val="004D4209"/>
    <w:rsid w:val="004D4212"/>
    <w:rsid w:val="004D4363"/>
    <w:rsid w:val="004D4534"/>
    <w:rsid w:val="004D4710"/>
    <w:rsid w:val="004D4862"/>
    <w:rsid w:val="004D492A"/>
    <w:rsid w:val="004D499C"/>
    <w:rsid w:val="004D49E9"/>
    <w:rsid w:val="004D4AAE"/>
    <w:rsid w:val="004D4C25"/>
    <w:rsid w:val="004D4CB7"/>
    <w:rsid w:val="004D4DD9"/>
    <w:rsid w:val="004D4FBD"/>
    <w:rsid w:val="004D5103"/>
    <w:rsid w:val="004D5305"/>
    <w:rsid w:val="004D575E"/>
    <w:rsid w:val="004D5814"/>
    <w:rsid w:val="004D58A7"/>
    <w:rsid w:val="004D5A6A"/>
    <w:rsid w:val="004D5B2B"/>
    <w:rsid w:val="004D5B30"/>
    <w:rsid w:val="004D5B4A"/>
    <w:rsid w:val="004D5C14"/>
    <w:rsid w:val="004D5CB4"/>
    <w:rsid w:val="004D5DC1"/>
    <w:rsid w:val="004D5FF9"/>
    <w:rsid w:val="004D60F6"/>
    <w:rsid w:val="004D6147"/>
    <w:rsid w:val="004D6156"/>
    <w:rsid w:val="004D6303"/>
    <w:rsid w:val="004D6304"/>
    <w:rsid w:val="004D6372"/>
    <w:rsid w:val="004D6498"/>
    <w:rsid w:val="004D64A8"/>
    <w:rsid w:val="004D661D"/>
    <w:rsid w:val="004D6664"/>
    <w:rsid w:val="004D66C9"/>
    <w:rsid w:val="004D675A"/>
    <w:rsid w:val="004D6798"/>
    <w:rsid w:val="004D67BC"/>
    <w:rsid w:val="004D6823"/>
    <w:rsid w:val="004D69C0"/>
    <w:rsid w:val="004D6AB6"/>
    <w:rsid w:val="004D6AEF"/>
    <w:rsid w:val="004D6D8F"/>
    <w:rsid w:val="004D6E06"/>
    <w:rsid w:val="004D6F79"/>
    <w:rsid w:val="004D7183"/>
    <w:rsid w:val="004D71F0"/>
    <w:rsid w:val="004D7257"/>
    <w:rsid w:val="004D72DC"/>
    <w:rsid w:val="004D73F0"/>
    <w:rsid w:val="004D742F"/>
    <w:rsid w:val="004D7532"/>
    <w:rsid w:val="004D754A"/>
    <w:rsid w:val="004D75A5"/>
    <w:rsid w:val="004D779E"/>
    <w:rsid w:val="004D784E"/>
    <w:rsid w:val="004D78EE"/>
    <w:rsid w:val="004D7A64"/>
    <w:rsid w:val="004D7C21"/>
    <w:rsid w:val="004D7D52"/>
    <w:rsid w:val="004D7EE0"/>
    <w:rsid w:val="004DDE74"/>
    <w:rsid w:val="004E0037"/>
    <w:rsid w:val="004E0147"/>
    <w:rsid w:val="004E01B7"/>
    <w:rsid w:val="004E01C5"/>
    <w:rsid w:val="004E050B"/>
    <w:rsid w:val="004E0516"/>
    <w:rsid w:val="004E0562"/>
    <w:rsid w:val="004E0616"/>
    <w:rsid w:val="004E06DF"/>
    <w:rsid w:val="004E08DF"/>
    <w:rsid w:val="004E09CF"/>
    <w:rsid w:val="004E0A32"/>
    <w:rsid w:val="004E0B09"/>
    <w:rsid w:val="004E0B5F"/>
    <w:rsid w:val="004E0C4B"/>
    <w:rsid w:val="004E0D9A"/>
    <w:rsid w:val="004E0FD6"/>
    <w:rsid w:val="004E1165"/>
    <w:rsid w:val="004E12AD"/>
    <w:rsid w:val="004E136E"/>
    <w:rsid w:val="004E1577"/>
    <w:rsid w:val="004E1679"/>
    <w:rsid w:val="004E175F"/>
    <w:rsid w:val="004E187D"/>
    <w:rsid w:val="004E194B"/>
    <w:rsid w:val="004E1AB8"/>
    <w:rsid w:val="004E1AF3"/>
    <w:rsid w:val="004E1C8B"/>
    <w:rsid w:val="004E1D3F"/>
    <w:rsid w:val="004E1DD6"/>
    <w:rsid w:val="004E2258"/>
    <w:rsid w:val="004E234E"/>
    <w:rsid w:val="004E244A"/>
    <w:rsid w:val="004E2615"/>
    <w:rsid w:val="004E27C9"/>
    <w:rsid w:val="004E287D"/>
    <w:rsid w:val="004E2917"/>
    <w:rsid w:val="004E2960"/>
    <w:rsid w:val="004E2BD0"/>
    <w:rsid w:val="004E2CB1"/>
    <w:rsid w:val="004E3034"/>
    <w:rsid w:val="004E3066"/>
    <w:rsid w:val="004E30B8"/>
    <w:rsid w:val="004E31AB"/>
    <w:rsid w:val="004E33FF"/>
    <w:rsid w:val="004E34B4"/>
    <w:rsid w:val="004E3964"/>
    <w:rsid w:val="004E3F4F"/>
    <w:rsid w:val="004E4255"/>
    <w:rsid w:val="004E45D8"/>
    <w:rsid w:val="004E4812"/>
    <w:rsid w:val="004E4A66"/>
    <w:rsid w:val="004E4CF7"/>
    <w:rsid w:val="004E4DE3"/>
    <w:rsid w:val="004E4E87"/>
    <w:rsid w:val="004E4F2C"/>
    <w:rsid w:val="004E4F90"/>
    <w:rsid w:val="004E4F9C"/>
    <w:rsid w:val="004E5060"/>
    <w:rsid w:val="004E5158"/>
    <w:rsid w:val="004E52FC"/>
    <w:rsid w:val="004E55B5"/>
    <w:rsid w:val="004E57DF"/>
    <w:rsid w:val="004E5BF0"/>
    <w:rsid w:val="004E5E99"/>
    <w:rsid w:val="004E5F1C"/>
    <w:rsid w:val="004E61A1"/>
    <w:rsid w:val="004E621B"/>
    <w:rsid w:val="004E6403"/>
    <w:rsid w:val="004E6496"/>
    <w:rsid w:val="004E6514"/>
    <w:rsid w:val="004E6731"/>
    <w:rsid w:val="004E6948"/>
    <w:rsid w:val="004E695A"/>
    <w:rsid w:val="004E698A"/>
    <w:rsid w:val="004E6A5D"/>
    <w:rsid w:val="004E6AC4"/>
    <w:rsid w:val="004E6B98"/>
    <w:rsid w:val="004E6BD5"/>
    <w:rsid w:val="004E6E36"/>
    <w:rsid w:val="004E6EA9"/>
    <w:rsid w:val="004E6F98"/>
    <w:rsid w:val="004E71D9"/>
    <w:rsid w:val="004E737C"/>
    <w:rsid w:val="004E7449"/>
    <w:rsid w:val="004E748F"/>
    <w:rsid w:val="004E760C"/>
    <w:rsid w:val="004E7611"/>
    <w:rsid w:val="004E77AF"/>
    <w:rsid w:val="004E7834"/>
    <w:rsid w:val="004E783F"/>
    <w:rsid w:val="004E78A3"/>
    <w:rsid w:val="004E7AB4"/>
    <w:rsid w:val="004E7AC1"/>
    <w:rsid w:val="004E7B93"/>
    <w:rsid w:val="004EE9B9"/>
    <w:rsid w:val="004F055A"/>
    <w:rsid w:val="004F06DD"/>
    <w:rsid w:val="004F0A41"/>
    <w:rsid w:val="004F0A7B"/>
    <w:rsid w:val="004F0C6B"/>
    <w:rsid w:val="004F0E44"/>
    <w:rsid w:val="004F0E5F"/>
    <w:rsid w:val="004F10B0"/>
    <w:rsid w:val="004F10DB"/>
    <w:rsid w:val="004F1126"/>
    <w:rsid w:val="004F1287"/>
    <w:rsid w:val="004F13BB"/>
    <w:rsid w:val="004F152E"/>
    <w:rsid w:val="004F1567"/>
    <w:rsid w:val="004F1571"/>
    <w:rsid w:val="004F157A"/>
    <w:rsid w:val="004F1582"/>
    <w:rsid w:val="004F1785"/>
    <w:rsid w:val="004F181C"/>
    <w:rsid w:val="004F18DF"/>
    <w:rsid w:val="004F1B5C"/>
    <w:rsid w:val="004F1C32"/>
    <w:rsid w:val="004F1D42"/>
    <w:rsid w:val="004F1DDD"/>
    <w:rsid w:val="004F22BA"/>
    <w:rsid w:val="004F2308"/>
    <w:rsid w:val="004F2328"/>
    <w:rsid w:val="004F234A"/>
    <w:rsid w:val="004F24CF"/>
    <w:rsid w:val="004F2570"/>
    <w:rsid w:val="004F263F"/>
    <w:rsid w:val="004F2738"/>
    <w:rsid w:val="004F2770"/>
    <w:rsid w:val="004F2B06"/>
    <w:rsid w:val="004F2C54"/>
    <w:rsid w:val="004F2CD5"/>
    <w:rsid w:val="004F2D71"/>
    <w:rsid w:val="004F327F"/>
    <w:rsid w:val="004F33A4"/>
    <w:rsid w:val="004F3483"/>
    <w:rsid w:val="004F3521"/>
    <w:rsid w:val="004F36E1"/>
    <w:rsid w:val="004F3AC7"/>
    <w:rsid w:val="004F3BBF"/>
    <w:rsid w:val="004F3E02"/>
    <w:rsid w:val="004F3E3C"/>
    <w:rsid w:val="004F4204"/>
    <w:rsid w:val="004F4213"/>
    <w:rsid w:val="004F47C6"/>
    <w:rsid w:val="004F48BA"/>
    <w:rsid w:val="004F4C00"/>
    <w:rsid w:val="004F4DE6"/>
    <w:rsid w:val="004F4EDB"/>
    <w:rsid w:val="004F4EFF"/>
    <w:rsid w:val="004F4F0F"/>
    <w:rsid w:val="004F4FDA"/>
    <w:rsid w:val="004F4FE6"/>
    <w:rsid w:val="004F4FF3"/>
    <w:rsid w:val="004F513E"/>
    <w:rsid w:val="004F5236"/>
    <w:rsid w:val="004F52EF"/>
    <w:rsid w:val="004F54A0"/>
    <w:rsid w:val="004F556F"/>
    <w:rsid w:val="004F5583"/>
    <w:rsid w:val="004F5584"/>
    <w:rsid w:val="004F5796"/>
    <w:rsid w:val="004F57EA"/>
    <w:rsid w:val="004F57FC"/>
    <w:rsid w:val="004F58E7"/>
    <w:rsid w:val="004F59A1"/>
    <w:rsid w:val="004F59AA"/>
    <w:rsid w:val="004F59CE"/>
    <w:rsid w:val="004F5AB0"/>
    <w:rsid w:val="004F5B6F"/>
    <w:rsid w:val="004F5BE1"/>
    <w:rsid w:val="004F5C5A"/>
    <w:rsid w:val="004F5CC7"/>
    <w:rsid w:val="004F5F4A"/>
    <w:rsid w:val="004F5F98"/>
    <w:rsid w:val="004F5FBC"/>
    <w:rsid w:val="004F607B"/>
    <w:rsid w:val="004F60AA"/>
    <w:rsid w:val="004F62BF"/>
    <w:rsid w:val="004F62CF"/>
    <w:rsid w:val="004F6666"/>
    <w:rsid w:val="004F6668"/>
    <w:rsid w:val="004F673C"/>
    <w:rsid w:val="004F69F3"/>
    <w:rsid w:val="004F6B3B"/>
    <w:rsid w:val="004F6C06"/>
    <w:rsid w:val="004F6D0C"/>
    <w:rsid w:val="004F70A2"/>
    <w:rsid w:val="004F7142"/>
    <w:rsid w:val="004F727D"/>
    <w:rsid w:val="004F72E3"/>
    <w:rsid w:val="004F7446"/>
    <w:rsid w:val="004F74D5"/>
    <w:rsid w:val="004F765D"/>
    <w:rsid w:val="004F7999"/>
    <w:rsid w:val="004F7B87"/>
    <w:rsid w:val="004F7D1A"/>
    <w:rsid w:val="00500115"/>
    <w:rsid w:val="0050011A"/>
    <w:rsid w:val="0050012D"/>
    <w:rsid w:val="0050015A"/>
    <w:rsid w:val="00500487"/>
    <w:rsid w:val="005004EC"/>
    <w:rsid w:val="0050066F"/>
    <w:rsid w:val="005006E3"/>
    <w:rsid w:val="005008F7"/>
    <w:rsid w:val="00500A20"/>
    <w:rsid w:val="00500A68"/>
    <w:rsid w:val="00500B9C"/>
    <w:rsid w:val="00500CD8"/>
    <w:rsid w:val="00500D9F"/>
    <w:rsid w:val="00500F05"/>
    <w:rsid w:val="00500F37"/>
    <w:rsid w:val="00500FE7"/>
    <w:rsid w:val="00501051"/>
    <w:rsid w:val="0050112C"/>
    <w:rsid w:val="0050121A"/>
    <w:rsid w:val="005013F8"/>
    <w:rsid w:val="00501566"/>
    <w:rsid w:val="005015D0"/>
    <w:rsid w:val="0050169D"/>
    <w:rsid w:val="00501709"/>
    <w:rsid w:val="005019D5"/>
    <w:rsid w:val="00501B7F"/>
    <w:rsid w:val="0050202E"/>
    <w:rsid w:val="0050208F"/>
    <w:rsid w:val="00502160"/>
    <w:rsid w:val="005022B8"/>
    <w:rsid w:val="00502829"/>
    <w:rsid w:val="0050292F"/>
    <w:rsid w:val="00502987"/>
    <w:rsid w:val="00502B52"/>
    <w:rsid w:val="00502D9D"/>
    <w:rsid w:val="00502F46"/>
    <w:rsid w:val="00502F4C"/>
    <w:rsid w:val="005030C1"/>
    <w:rsid w:val="0050323C"/>
    <w:rsid w:val="00503246"/>
    <w:rsid w:val="005032EC"/>
    <w:rsid w:val="00503406"/>
    <w:rsid w:val="00503480"/>
    <w:rsid w:val="005034F7"/>
    <w:rsid w:val="00503501"/>
    <w:rsid w:val="00503527"/>
    <w:rsid w:val="005036C3"/>
    <w:rsid w:val="0050372F"/>
    <w:rsid w:val="00503AAC"/>
    <w:rsid w:val="00503B95"/>
    <w:rsid w:val="00503D7C"/>
    <w:rsid w:val="00503E64"/>
    <w:rsid w:val="00503E6D"/>
    <w:rsid w:val="00503E92"/>
    <w:rsid w:val="00503ECC"/>
    <w:rsid w:val="00503ED6"/>
    <w:rsid w:val="00504055"/>
    <w:rsid w:val="0050426B"/>
    <w:rsid w:val="005044F9"/>
    <w:rsid w:val="005044FE"/>
    <w:rsid w:val="0050479D"/>
    <w:rsid w:val="0050483B"/>
    <w:rsid w:val="00504A87"/>
    <w:rsid w:val="00504C07"/>
    <w:rsid w:val="00504C3F"/>
    <w:rsid w:val="00504F63"/>
    <w:rsid w:val="005054BC"/>
    <w:rsid w:val="0050573C"/>
    <w:rsid w:val="00505C5F"/>
    <w:rsid w:val="00505C7F"/>
    <w:rsid w:val="00505CF8"/>
    <w:rsid w:val="00505E46"/>
    <w:rsid w:val="00505E6C"/>
    <w:rsid w:val="00505E9E"/>
    <w:rsid w:val="00505F3F"/>
    <w:rsid w:val="00505FD1"/>
    <w:rsid w:val="0050612F"/>
    <w:rsid w:val="0050631E"/>
    <w:rsid w:val="00506481"/>
    <w:rsid w:val="00506587"/>
    <w:rsid w:val="005067B5"/>
    <w:rsid w:val="00506905"/>
    <w:rsid w:val="00506970"/>
    <w:rsid w:val="0050699D"/>
    <w:rsid w:val="00506A09"/>
    <w:rsid w:val="00506CAD"/>
    <w:rsid w:val="00507001"/>
    <w:rsid w:val="00507192"/>
    <w:rsid w:val="005071B2"/>
    <w:rsid w:val="00507253"/>
    <w:rsid w:val="00507539"/>
    <w:rsid w:val="005076A8"/>
    <w:rsid w:val="0050771F"/>
    <w:rsid w:val="005079CB"/>
    <w:rsid w:val="00507D20"/>
    <w:rsid w:val="00507D47"/>
    <w:rsid w:val="00507D50"/>
    <w:rsid w:val="00507E6C"/>
    <w:rsid w:val="00507E96"/>
    <w:rsid w:val="00507ED6"/>
    <w:rsid w:val="00507F2D"/>
    <w:rsid w:val="0050A12B"/>
    <w:rsid w:val="0050C535"/>
    <w:rsid w:val="00510039"/>
    <w:rsid w:val="005100A3"/>
    <w:rsid w:val="00510109"/>
    <w:rsid w:val="0051016D"/>
    <w:rsid w:val="00510248"/>
    <w:rsid w:val="005103AD"/>
    <w:rsid w:val="00510405"/>
    <w:rsid w:val="0051050A"/>
    <w:rsid w:val="00510700"/>
    <w:rsid w:val="00510718"/>
    <w:rsid w:val="00510751"/>
    <w:rsid w:val="00510803"/>
    <w:rsid w:val="005108AE"/>
    <w:rsid w:val="005109B5"/>
    <w:rsid w:val="00510A74"/>
    <w:rsid w:val="00510B38"/>
    <w:rsid w:val="00510CD2"/>
    <w:rsid w:val="00510D4F"/>
    <w:rsid w:val="00510DCF"/>
    <w:rsid w:val="005110C9"/>
    <w:rsid w:val="0051112D"/>
    <w:rsid w:val="00511160"/>
    <w:rsid w:val="005111FB"/>
    <w:rsid w:val="005112DB"/>
    <w:rsid w:val="0051143F"/>
    <w:rsid w:val="00511441"/>
    <w:rsid w:val="0051156C"/>
    <w:rsid w:val="005115B1"/>
    <w:rsid w:val="00511603"/>
    <w:rsid w:val="005117A2"/>
    <w:rsid w:val="0051185D"/>
    <w:rsid w:val="00511954"/>
    <w:rsid w:val="005119A1"/>
    <w:rsid w:val="005119F2"/>
    <w:rsid w:val="00511A39"/>
    <w:rsid w:val="00511AA0"/>
    <w:rsid w:val="00511AA2"/>
    <w:rsid w:val="00511BAB"/>
    <w:rsid w:val="00511E7E"/>
    <w:rsid w:val="0051233C"/>
    <w:rsid w:val="00512379"/>
    <w:rsid w:val="0051292C"/>
    <w:rsid w:val="00512A7E"/>
    <w:rsid w:val="00512AFD"/>
    <w:rsid w:val="00512B9C"/>
    <w:rsid w:val="00512BAC"/>
    <w:rsid w:val="00512D06"/>
    <w:rsid w:val="00512E1E"/>
    <w:rsid w:val="00513073"/>
    <w:rsid w:val="00513306"/>
    <w:rsid w:val="00513441"/>
    <w:rsid w:val="00513546"/>
    <w:rsid w:val="005135FC"/>
    <w:rsid w:val="00513800"/>
    <w:rsid w:val="0051381F"/>
    <w:rsid w:val="005138BE"/>
    <w:rsid w:val="00513A7E"/>
    <w:rsid w:val="00513B89"/>
    <w:rsid w:val="00513B9F"/>
    <w:rsid w:val="00513D2F"/>
    <w:rsid w:val="00513EC5"/>
    <w:rsid w:val="00513F16"/>
    <w:rsid w:val="00514095"/>
    <w:rsid w:val="005142E6"/>
    <w:rsid w:val="005142EA"/>
    <w:rsid w:val="0051431E"/>
    <w:rsid w:val="0051449C"/>
    <w:rsid w:val="00514547"/>
    <w:rsid w:val="005145EE"/>
    <w:rsid w:val="005146A4"/>
    <w:rsid w:val="005146E3"/>
    <w:rsid w:val="00514966"/>
    <w:rsid w:val="005149B6"/>
    <w:rsid w:val="00514A6E"/>
    <w:rsid w:val="00514BBF"/>
    <w:rsid w:val="00514C2F"/>
    <w:rsid w:val="00514C8A"/>
    <w:rsid w:val="00514DB7"/>
    <w:rsid w:val="00514EC6"/>
    <w:rsid w:val="00514F46"/>
    <w:rsid w:val="00514FAF"/>
    <w:rsid w:val="00514FC6"/>
    <w:rsid w:val="00515044"/>
    <w:rsid w:val="005151C7"/>
    <w:rsid w:val="00515275"/>
    <w:rsid w:val="005152D7"/>
    <w:rsid w:val="00515333"/>
    <w:rsid w:val="00515341"/>
    <w:rsid w:val="005153EE"/>
    <w:rsid w:val="0051543F"/>
    <w:rsid w:val="005154A6"/>
    <w:rsid w:val="005155AB"/>
    <w:rsid w:val="005155CA"/>
    <w:rsid w:val="0051572F"/>
    <w:rsid w:val="0051584E"/>
    <w:rsid w:val="00515C26"/>
    <w:rsid w:val="00515C84"/>
    <w:rsid w:val="00515E45"/>
    <w:rsid w:val="00515EF6"/>
    <w:rsid w:val="00515F09"/>
    <w:rsid w:val="00516115"/>
    <w:rsid w:val="00516553"/>
    <w:rsid w:val="005165DC"/>
    <w:rsid w:val="00516721"/>
    <w:rsid w:val="00516744"/>
    <w:rsid w:val="00516AC0"/>
    <w:rsid w:val="00516BEE"/>
    <w:rsid w:val="00516CA0"/>
    <w:rsid w:val="00516E2B"/>
    <w:rsid w:val="00516ED4"/>
    <w:rsid w:val="00517440"/>
    <w:rsid w:val="0051750E"/>
    <w:rsid w:val="005175AD"/>
    <w:rsid w:val="00517666"/>
    <w:rsid w:val="00517683"/>
    <w:rsid w:val="0051770B"/>
    <w:rsid w:val="0051790E"/>
    <w:rsid w:val="00517999"/>
    <w:rsid w:val="005179A8"/>
    <w:rsid w:val="00517CF4"/>
    <w:rsid w:val="00517D5F"/>
    <w:rsid w:val="00517DD1"/>
    <w:rsid w:val="00517EC5"/>
    <w:rsid w:val="0052004F"/>
    <w:rsid w:val="005200B5"/>
    <w:rsid w:val="00520460"/>
    <w:rsid w:val="00520465"/>
    <w:rsid w:val="00520671"/>
    <w:rsid w:val="005206A9"/>
    <w:rsid w:val="0052089E"/>
    <w:rsid w:val="00520937"/>
    <w:rsid w:val="00520A09"/>
    <w:rsid w:val="00520BCF"/>
    <w:rsid w:val="00520BEC"/>
    <w:rsid w:val="00520C08"/>
    <w:rsid w:val="00520D6B"/>
    <w:rsid w:val="00521002"/>
    <w:rsid w:val="00521200"/>
    <w:rsid w:val="0052124A"/>
    <w:rsid w:val="00521424"/>
    <w:rsid w:val="00521881"/>
    <w:rsid w:val="0052197B"/>
    <w:rsid w:val="0052198F"/>
    <w:rsid w:val="00521AB6"/>
    <w:rsid w:val="00521C22"/>
    <w:rsid w:val="00521C2E"/>
    <w:rsid w:val="00521C75"/>
    <w:rsid w:val="00521DD3"/>
    <w:rsid w:val="00521E18"/>
    <w:rsid w:val="00521E8C"/>
    <w:rsid w:val="00521EA2"/>
    <w:rsid w:val="005222C3"/>
    <w:rsid w:val="00522459"/>
    <w:rsid w:val="00522557"/>
    <w:rsid w:val="00522600"/>
    <w:rsid w:val="00522679"/>
    <w:rsid w:val="005228AE"/>
    <w:rsid w:val="00522950"/>
    <w:rsid w:val="00522972"/>
    <w:rsid w:val="00522A17"/>
    <w:rsid w:val="00522AF9"/>
    <w:rsid w:val="00522C8D"/>
    <w:rsid w:val="005231DA"/>
    <w:rsid w:val="00523550"/>
    <w:rsid w:val="00523667"/>
    <w:rsid w:val="00523677"/>
    <w:rsid w:val="005237CF"/>
    <w:rsid w:val="005237DA"/>
    <w:rsid w:val="00523860"/>
    <w:rsid w:val="0052387F"/>
    <w:rsid w:val="00523C29"/>
    <w:rsid w:val="00523CC9"/>
    <w:rsid w:val="00523CCC"/>
    <w:rsid w:val="00523EE2"/>
    <w:rsid w:val="00523F44"/>
    <w:rsid w:val="00523FEA"/>
    <w:rsid w:val="00524035"/>
    <w:rsid w:val="0052407E"/>
    <w:rsid w:val="00524194"/>
    <w:rsid w:val="005241A3"/>
    <w:rsid w:val="00524211"/>
    <w:rsid w:val="0052438E"/>
    <w:rsid w:val="005243D5"/>
    <w:rsid w:val="0052453C"/>
    <w:rsid w:val="005245AD"/>
    <w:rsid w:val="00524865"/>
    <w:rsid w:val="005248B1"/>
    <w:rsid w:val="00524A9D"/>
    <w:rsid w:val="00524BD4"/>
    <w:rsid w:val="00524BFC"/>
    <w:rsid w:val="00524EFA"/>
    <w:rsid w:val="00524FE4"/>
    <w:rsid w:val="00525022"/>
    <w:rsid w:val="005250DC"/>
    <w:rsid w:val="00525189"/>
    <w:rsid w:val="00525280"/>
    <w:rsid w:val="00525381"/>
    <w:rsid w:val="005253D2"/>
    <w:rsid w:val="005253E5"/>
    <w:rsid w:val="00525552"/>
    <w:rsid w:val="0052583C"/>
    <w:rsid w:val="0052591D"/>
    <w:rsid w:val="00525A1E"/>
    <w:rsid w:val="00525AD6"/>
    <w:rsid w:val="00525DEC"/>
    <w:rsid w:val="00525EA0"/>
    <w:rsid w:val="00526316"/>
    <w:rsid w:val="00526500"/>
    <w:rsid w:val="00526532"/>
    <w:rsid w:val="00526741"/>
    <w:rsid w:val="005267A9"/>
    <w:rsid w:val="005267BC"/>
    <w:rsid w:val="005267E5"/>
    <w:rsid w:val="00526B44"/>
    <w:rsid w:val="00526B4B"/>
    <w:rsid w:val="00526B61"/>
    <w:rsid w:val="00526BAC"/>
    <w:rsid w:val="00526CB4"/>
    <w:rsid w:val="00526D30"/>
    <w:rsid w:val="00526D64"/>
    <w:rsid w:val="005270EA"/>
    <w:rsid w:val="005271CB"/>
    <w:rsid w:val="00527250"/>
    <w:rsid w:val="00527382"/>
    <w:rsid w:val="005273D8"/>
    <w:rsid w:val="005274E7"/>
    <w:rsid w:val="005275D6"/>
    <w:rsid w:val="005276D1"/>
    <w:rsid w:val="005277D3"/>
    <w:rsid w:val="00527817"/>
    <w:rsid w:val="0052789C"/>
    <w:rsid w:val="005278EE"/>
    <w:rsid w:val="00527942"/>
    <w:rsid w:val="00527A2C"/>
    <w:rsid w:val="00527B04"/>
    <w:rsid w:val="00527E57"/>
    <w:rsid w:val="00527EB5"/>
    <w:rsid w:val="00527EF5"/>
    <w:rsid w:val="00527FC9"/>
    <w:rsid w:val="00527FEC"/>
    <w:rsid w:val="0053008E"/>
    <w:rsid w:val="0053020D"/>
    <w:rsid w:val="00530285"/>
    <w:rsid w:val="0053045A"/>
    <w:rsid w:val="005304EA"/>
    <w:rsid w:val="00530546"/>
    <w:rsid w:val="005305C5"/>
    <w:rsid w:val="005305D5"/>
    <w:rsid w:val="00530679"/>
    <w:rsid w:val="00530742"/>
    <w:rsid w:val="00530769"/>
    <w:rsid w:val="00530795"/>
    <w:rsid w:val="005307D1"/>
    <w:rsid w:val="0053082E"/>
    <w:rsid w:val="0053095B"/>
    <w:rsid w:val="00530967"/>
    <w:rsid w:val="00530BDD"/>
    <w:rsid w:val="00530C5C"/>
    <w:rsid w:val="00530E77"/>
    <w:rsid w:val="00530F05"/>
    <w:rsid w:val="00530F77"/>
    <w:rsid w:val="005312B9"/>
    <w:rsid w:val="0053130D"/>
    <w:rsid w:val="00531380"/>
    <w:rsid w:val="005314C9"/>
    <w:rsid w:val="00531597"/>
    <w:rsid w:val="00531661"/>
    <w:rsid w:val="005316EC"/>
    <w:rsid w:val="00531809"/>
    <w:rsid w:val="00531867"/>
    <w:rsid w:val="0053189E"/>
    <w:rsid w:val="00531904"/>
    <w:rsid w:val="00531957"/>
    <w:rsid w:val="00531969"/>
    <w:rsid w:val="00531C1E"/>
    <w:rsid w:val="00531CD9"/>
    <w:rsid w:val="0053204D"/>
    <w:rsid w:val="005320F7"/>
    <w:rsid w:val="0053213C"/>
    <w:rsid w:val="005321D5"/>
    <w:rsid w:val="0053243B"/>
    <w:rsid w:val="00532517"/>
    <w:rsid w:val="005325F7"/>
    <w:rsid w:val="00532704"/>
    <w:rsid w:val="00532A34"/>
    <w:rsid w:val="00532C24"/>
    <w:rsid w:val="00532D03"/>
    <w:rsid w:val="00532D1E"/>
    <w:rsid w:val="00532E84"/>
    <w:rsid w:val="00532EE4"/>
    <w:rsid w:val="00532FB2"/>
    <w:rsid w:val="00533096"/>
    <w:rsid w:val="005330AC"/>
    <w:rsid w:val="00533238"/>
    <w:rsid w:val="00533386"/>
    <w:rsid w:val="005333D6"/>
    <w:rsid w:val="005334EE"/>
    <w:rsid w:val="00533530"/>
    <w:rsid w:val="0053361D"/>
    <w:rsid w:val="005338F6"/>
    <w:rsid w:val="00533911"/>
    <w:rsid w:val="00533956"/>
    <w:rsid w:val="00533A51"/>
    <w:rsid w:val="00533BB1"/>
    <w:rsid w:val="00533C42"/>
    <w:rsid w:val="00533D01"/>
    <w:rsid w:val="00533D2A"/>
    <w:rsid w:val="00533EAB"/>
    <w:rsid w:val="00533F1C"/>
    <w:rsid w:val="00533F9D"/>
    <w:rsid w:val="00533FC9"/>
    <w:rsid w:val="00534179"/>
    <w:rsid w:val="005341AA"/>
    <w:rsid w:val="005341FC"/>
    <w:rsid w:val="00534226"/>
    <w:rsid w:val="0053422A"/>
    <w:rsid w:val="0053437F"/>
    <w:rsid w:val="005343E1"/>
    <w:rsid w:val="00534588"/>
    <w:rsid w:val="0053460E"/>
    <w:rsid w:val="00534655"/>
    <w:rsid w:val="005347F3"/>
    <w:rsid w:val="0053485C"/>
    <w:rsid w:val="00534891"/>
    <w:rsid w:val="0053495B"/>
    <w:rsid w:val="005349AB"/>
    <w:rsid w:val="00534B5D"/>
    <w:rsid w:val="00534B6B"/>
    <w:rsid w:val="00534C07"/>
    <w:rsid w:val="00534C25"/>
    <w:rsid w:val="00534C34"/>
    <w:rsid w:val="00534CFF"/>
    <w:rsid w:val="00534D83"/>
    <w:rsid w:val="00534E31"/>
    <w:rsid w:val="00534E5D"/>
    <w:rsid w:val="00534EA4"/>
    <w:rsid w:val="00534F37"/>
    <w:rsid w:val="005350CC"/>
    <w:rsid w:val="005350D6"/>
    <w:rsid w:val="00535173"/>
    <w:rsid w:val="00535311"/>
    <w:rsid w:val="0053581E"/>
    <w:rsid w:val="00535941"/>
    <w:rsid w:val="00535A13"/>
    <w:rsid w:val="00535B6D"/>
    <w:rsid w:val="00535BD4"/>
    <w:rsid w:val="00535C0B"/>
    <w:rsid w:val="00535D4E"/>
    <w:rsid w:val="00535D82"/>
    <w:rsid w:val="00535FEB"/>
    <w:rsid w:val="0053607B"/>
    <w:rsid w:val="005360D4"/>
    <w:rsid w:val="005361B3"/>
    <w:rsid w:val="0053626A"/>
    <w:rsid w:val="0053666B"/>
    <w:rsid w:val="0053685B"/>
    <w:rsid w:val="0053686A"/>
    <w:rsid w:val="005368A5"/>
    <w:rsid w:val="005368C3"/>
    <w:rsid w:val="00536C49"/>
    <w:rsid w:val="00536D4E"/>
    <w:rsid w:val="00536E25"/>
    <w:rsid w:val="00536E38"/>
    <w:rsid w:val="00536E94"/>
    <w:rsid w:val="00536F67"/>
    <w:rsid w:val="0053706A"/>
    <w:rsid w:val="005371D5"/>
    <w:rsid w:val="00537331"/>
    <w:rsid w:val="00537371"/>
    <w:rsid w:val="00537392"/>
    <w:rsid w:val="0053745E"/>
    <w:rsid w:val="00537B2F"/>
    <w:rsid w:val="00537B3C"/>
    <w:rsid w:val="00537F68"/>
    <w:rsid w:val="00537FBC"/>
    <w:rsid w:val="005402EB"/>
    <w:rsid w:val="00540307"/>
    <w:rsid w:val="0054030F"/>
    <w:rsid w:val="00540781"/>
    <w:rsid w:val="00540B55"/>
    <w:rsid w:val="00540C76"/>
    <w:rsid w:val="00540CF7"/>
    <w:rsid w:val="00540DDB"/>
    <w:rsid w:val="005410F0"/>
    <w:rsid w:val="0054121F"/>
    <w:rsid w:val="005413BF"/>
    <w:rsid w:val="00541438"/>
    <w:rsid w:val="005414F3"/>
    <w:rsid w:val="00541510"/>
    <w:rsid w:val="005415FB"/>
    <w:rsid w:val="00541C40"/>
    <w:rsid w:val="00541C84"/>
    <w:rsid w:val="00541D75"/>
    <w:rsid w:val="00541DBE"/>
    <w:rsid w:val="00541E9C"/>
    <w:rsid w:val="00541EA0"/>
    <w:rsid w:val="00541FAD"/>
    <w:rsid w:val="00541FCB"/>
    <w:rsid w:val="0054214D"/>
    <w:rsid w:val="00542259"/>
    <w:rsid w:val="00542273"/>
    <w:rsid w:val="005424EA"/>
    <w:rsid w:val="00542826"/>
    <w:rsid w:val="00542897"/>
    <w:rsid w:val="00542A49"/>
    <w:rsid w:val="00542A6A"/>
    <w:rsid w:val="00542B02"/>
    <w:rsid w:val="00542BC9"/>
    <w:rsid w:val="00542E04"/>
    <w:rsid w:val="00542E14"/>
    <w:rsid w:val="00542FB9"/>
    <w:rsid w:val="005430D4"/>
    <w:rsid w:val="005431E7"/>
    <w:rsid w:val="00543202"/>
    <w:rsid w:val="00543301"/>
    <w:rsid w:val="005434C6"/>
    <w:rsid w:val="005434F4"/>
    <w:rsid w:val="0054352B"/>
    <w:rsid w:val="00543890"/>
    <w:rsid w:val="005438CE"/>
    <w:rsid w:val="00543BBC"/>
    <w:rsid w:val="00543CC0"/>
    <w:rsid w:val="00543DC3"/>
    <w:rsid w:val="00544145"/>
    <w:rsid w:val="005441AA"/>
    <w:rsid w:val="005441CA"/>
    <w:rsid w:val="005442A8"/>
    <w:rsid w:val="005443C9"/>
    <w:rsid w:val="005443DA"/>
    <w:rsid w:val="00544455"/>
    <w:rsid w:val="00544489"/>
    <w:rsid w:val="005444CA"/>
    <w:rsid w:val="00544C31"/>
    <w:rsid w:val="00544D2C"/>
    <w:rsid w:val="00544DE3"/>
    <w:rsid w:val="00544E0E"/>
    <w:rsid w:val="00544EEA"/>
    <w:rsid w:val="00544F0D"/>
    <w:rsid w:val="0054509F"/>
    <w:rsid w:val="005452FC"/>
    <w:rsid w:val="005453CD"/>
    <w:rsid w:val="00545407"/>
    <w:rsid w:val="00545463"/>
    <w:rsid w:val="00545583"/>
    <w:rsid w:val="005455D5"/>
    <w:rsid w:val="0054570B"/>
    <w:rsid w:val="00545810"/>
    <w:rsid w:val="00545935"/>
    <w:rsid w:val="0054593B"/>
    <w:rsid w:val="00545983"/>
    <w:rsid w:val="00545997"/>
    <w:rsid w:val="005459FB"/>
    <w:rsid w:val="00545CEE"/>
    <w:rsid w:val="00545E76"/>
    <w:rsid w:val="00545EB4"/>
    <w:rsid w:val="00545FCC"/>
    <w:rsid w:val="00546005"/>
    <w:rsid w:val="005460E7"/>
    <w:rsid w:val="0054639F"/>
    <w:rsid w:val="005466B0"/>
    <w:rsid w:val="005466D2"/>
    <w:rsid w:val="00546717"/>
    <w:rsid w:val="005467DD"/>
    <w:rsid w:val="0054688F"/>
    <w:rsid w:val="005471F4"/>
    <w:rsid w:val="0054720A"/>
    <w:rsid w:val="00547410"/>
    <w:rsid w:val="0054760A"/>
    <w:rsid w:val="0054767A"/>
    <w:rsid w:val="005476C3"/>
    <w:rsid w:val="0054771D"/>
    <w:rsid w:val="005477D1"/>
    <w:rsid w:val="0054781B"/>
    <w:rsid w:val="00547914"/>
    <w:rsid w:val="00547BC9"/>
    <w:rsid w:val="00547CCD"/>
    <w:rsid w:val="00547DD8"/>
    <w:rsid w:val="005500AA"/>
    <w:rsid w:val="00550100"/>
    <w:rsid w:val="0055013E"/>
    <w:rsid w:val="005501B1"/>
    <w:rsid w:val="00550372"/>
    <w:rsid w:val="00550382"/>
    <w:rsid w:val="00550520"/>
    <w:rsid w:val="00550578"/>
    <w:rsid w:val="005506B1"/>
    <w:rsid w:val="0055079F"/>
    <w:rsid w:val="005507C9"/>
    <w:rsid w:val="00550953"/>
    <w:rsid w:val="00550A88"/>
    <w:rsid w:val="00550AA3"/>
    <w:rsid w:val="00550AA6"/>
    <w:rsid w:val="00550AAF"/>
    <w:rsid w:val="00550C9C"/>
    <w:rsid w:val="0055116A"/>
    <w:rsid w:val="005512F3"/>
    <w:rsid w:val="00551371"/>
    <w:rsid w:val="00551381"/>
    <w:rsid w:val="00551429"/>
    <w:rsid w:val="005514CB"/>
    <w:rsid w:val="0055152A"/>
    <w:rsid w:val="00551570"/>
    <w:rsid w:val="0055194F"/>
    <w:rsid w:val="00551A23"/>
    <w:rsid w:val="00551A83"/>
    <w:rsid w:val="00551AFE"/>
    <w:rsid w:val="00551B23"/>
    <w:rsid w:val="00551DE2"/>
    <w:rsid w:val="00552458"/>
    <w:rsid w:val="0055268F"/>
    <w:rsid w:val="0055272E"/>
    <w:rsid w:val="0055275A"/>
    <w:rsid w:val="00552760"/>
    <w:rsid w:val="005528B6"/>
    <w:rsid w:val="0055297E"/>
    <w:rsid w:val="005529F1"/>
    <w:rsid w:val="00552A16"/>
    <w:rsid w:val="00552A1B"/>
    <w:rsid w:val="00552A56"/>
    <w:rsid w:val="00552D13"/>
    <w:rsid w:val="00552E08"/>
    <w:rsid w:val="00552E22"/>
    <w:rsid w:val="005530BD"/>
    <w:rsid w:val="0055331F"/>
    <w:rsid w:val="00553353"/>
    <w:rsid w:val="00553358"/>
    <w:rsid w:val="005533B4"/>
    <w:rsid w:val="005534A9"/>
    <w:rsid w:val="0055352F"/>
    <w:rsid w:val="0055357E"/>
    <w:rsid w:val="005535B0"/>
    <w:rsid w:val="005535C4"/>
    <w:rsid w:val="005536BF"/>
    <w:rsid w:val="00553712"/>
    <w:rsid w:val="005537FC"/>
    <w:rsid w:val="0055386A"/>
    <w:rsid w:val="00553926"/>
    <w:rsid w:val="00553A3B"/>
    <w:rsid w:val="00553AA2"/>
    <w:rsid w:val="00553AFA"/>
    <w:rsid w:val="00553B6A"/>
    <w:rsid w:val="00553D3B"/>
    <w:rsid w:val="00553DD0"/>
    <w:rsid w:val="00553E3A"/>
    <w:rsid w:val="0055415E"/>
    <w:rsid w:val="00554189"/>
    <w:rsid w:val="005541E6"/>
    <w:rsid w:val="0055444E"/>
    <w:rsid w:val="0055453B"/>
    <w:rsid w:val="00554668"/>
    <w:rsid w:val="00554EC4"/>
    <w:rsid w:val="00554F01"/>
    <w:rsid w:val="005552B9"/>
    <w:rsid w:val="005553A6"/>
    <w:rsid w:val="005553E7"/>
    <w:rsid w:val="0055561E"/>
    <w:rsid w:val="00555962"/>
    <w:rsid w:val="005559DE"/>
    <w:rsid w:val="00555B57"/>
    <w:rsid w:val="00555B72"/>
    <w:rsid w:val="00555BCF"/>
    <w:rsid w:val="00555E6E"/>
    <w:rsid w:val="00555EB6"/>
    <w:rsid w:val="00555ECC"/>
    <w:rsid w:val="00555F36"/>
    <w:rsid w:val="00555F64"/>
    <w:rsid w:val="00555F8B"/>
    <w:rsid w:val="0055605C"/>
    <w:rsid w:val="0055628D"/>
    <w:rsid w:val="0055656F"/>
    <w:rsid w:val="005567A0"/>
    <w:rsid w:val="00556814"/>
    <w:rsid w:val="00556875"/>
    <w:rsid w:val="005568FD"/>
    <w:rsid w:val="005569AD"/>
    <w:rsid w:val="00556A52"/>
    <w:rsid w:val="00556A6A"/>
    <w:rsid w:val="00556A79"/>
    <w:rsid w:val="00556BEB"/>
    <w:rsid w:val="00556E71"/>
    <w:rsid w:val="00556E74"/>
    <w:rsid w:val="005570BD"/>
    <w:rsid w:val="00557219"/>
    <w:rsid w:val="0055756C"/>
    <w:rsid w:val="00557572"/>
    <w:rsid w:val="00557581"/>
    <w:rsid w:val="005575BD"/>
    <w:rsid w:val="00557828"/>
    <w:rsid w:val="0055788E"/>
    <w:rsid w:val="00557A71"/>
    <w:rsid w:val="00557B44"/>
    <w:rsid w:val="00557C6C"/>
    <w:rsid w:val="00557F16"/>
    <w:rsid w:val="005600A4"/>
    <w:rsid w:val="00560129"/>
    <w:rsid w:val="00560176"/>
    <w:rsid w:val="0056055F"/>
    <w:rsid w:val="00560641"/>
    <w:rsid w:val="00560815"/>
    <w:rsid w:val="00560C9D"/>
    <w:rsid w:val="00560E1F"/>
    <w:rsid w:val="00560F42"/>
    <w:rsid w:val="00561178"/>
    <w:rsid w:val="0056165D"/>
    <w:rsid w:val="005616D4"/>
    <w:rsid w:val="0056180B"/>
    <w:rsid w:val="00561C6C"/>
    <w:rsid w:val="00561E69"/>
    <w:rsid w:val="00561E98"/>
    <w:rsid w:val="00561EB2"/>
    <w:rsid w:val="00562358"/>
    <w:rsid w:val="0056235B"/>
    <w:rsid w:val="005623B9"/>
    <w:rsid w:val="00562520"/>
    <w:rsid w:val="005625A1"/>
    <w:rsid w:val="005625D8"/>
    <w:rsid w:val="005626DF"/>
    <w:rsid w:val="005627D4"/>
    <w:rsid w:val="00562874"/>
    <w:rsid w:val="00562879"/>
    <w:rsid w:val="00562C2B"/>
    <w:rsid w:val="00562D0E"/>
    <w:rsid w:val="00562D11"/>
    <w:rsid w:val="00562E5B"/>
    <w:rsid w:val="00562EBC"/>
    <w:rsid w:val="005630E6"/>
    <w:rsid w:val="00563204"/>
    <w:rsid w:val="00563561"/>
    <w:rsid w:val="005636A0"/>
    <w:rsid w:val="00563764"/>
    <w:rsid w:val="00563823"/>
    <w:rsid w:val="005638E3"/>
    <w:rsid w:val="00563920"/>
    <w:rsid w:val="005639EC"/>
    <w:rsid w:val="00563A92"/>
    <w:rsid w:val="00563AA5"/>
    <w:rsid w:val="00563B3E"/>
    <w:rsid w:val="00563B78"/>
    <w:rsid w:val="00563B9F"/>
    <w:rsid w:val="00563C28"/>
    <w:rsid w:val="00563CA0"/>
    <w:rsid w:val="00563D6A"/>
    <w:rsid w:val="00564383"/>
    <w:rsid w:val="005643D2"/>
    <w:rsid w:val="005647E4"/>
    <w:rsid w:val="0056487E"/>
    <w:rsid w:val="00564BB6"/>
    <w:rsid w:val="00564D16"/>
    <w:rsid w:val="00564E86"/>
    <w:rsid w:val="0056501A"/>
    <w:rsid w:val="005651B4"/>
    <w:rsid w:val="0056522B"/>
    <w:rsid w:val="00565501"/>
    <w:rsid w:val="0056571D"/>
    <w:rsid w:val="00565841"/>
    <w:rsid w:val="00565891"/>
    <w:rsid w:val="00565924"/>
    <w:rsid w:val="0056595C"/>
    <w:rsid w:val="005659D6"/>
    <w:rsid w:val="00565A79"/>
    <w:rsid w:val="00565ADA"/>
    <w:rsid w:val="00565B43"/>
    <w:rsid w:val="00565BF0"/>
    <w:rsid w:val="00565C6F"/>
    <w:rsid w:val="00565E64"/>
    <w:rsid w:val="00565EA0"/>
    <w:rsid w:val="00565EAD"/>
    <w:rsid w:val="005660B3"/>
    <w:rsid w:val="005660D8"/>
    <w:rsid w:val="005661B2"/>
    <w:rsid w:val="0056630E"/>
    <w:rsid w:val="005665C6"/>
    <w:rsid w:val="0056668E"/>
    <w:rsid w:val="005666E7"/>
    <w:rsid w:val="005666FB"/>
    <w:rsid w:val="00566788"/>
    <w:rsid w:val="005667FB"/>
    <w:rsid w:val="0056686A"/>
    <w:rsid w:val="00566BBF"/>
    <w:rsid w:val="00566E0C"/>
    <w:rsid w:val="00566E9A"/>
    <w:rsid w:val="00566E9C"/>
    <w:rsid w:val="00566F24"/>
    <w:rsid w:val="0056707A"/>
    <w:rsid w:val="0056717C"/>
    <w:rsid w:val="00567189"/>
    <w:rsid w:val="00567232"/>
    <w:rsid w:val="0056732A"/>
    <w:rsid w:val="00567365"/>
    <w:rsid w:val="0056745E"/>
    <w:rsid w:val="0056748A"/>
    <w:rsid w:val="0056749D"/>
    <w:rsid w:val="00567796"/>
    <w:rsid w:val="00567903"/>
    <w:rsid w:val="00567A1D"/>
    <w:rsid w:val="00567B73"/>
    <w:rsid w:val="00567B75"/>
    <w:rsid w:val="00567C94"/>
    <w:rsid w:val="00568AF3"/>
    <w:rsid w:val="00570212"/>
    <w:rsid w:val="00570274"/>
    <w:rsid w:val="005702B8"/>
    <w:rsid w:val="005704A9"/>
    <w:rsid w:val="00570688"/>
    <w:rsid w:val="00570692"/>
    <w:rsid w:val="005707BA"/>
    <w:rsid w:val="005709A6"/>
    <w:rsid w:val="00570AD6"/>
    <w:rsid w:val="00570C6F"/>
    <w:rsid w:val="00570D17"/>
    <w:rsid w:val="00570D83"/>
    <w:rsid w:val="00570E85"/>
    <w:rsid w:val="00570F34"/>
    <w:rsid w:val="00570FE6"/>
    <w:rsid w:val="0057103A"/>
    <w:rsid w:val="005710AA"/>
    <w:rsid w:val="00571180"/>
    <w:rsid w:val="00571266"/>
    <w:rsid w:val="005713D8"/>
    <w:rsid w:val="00571474"/>
    <w:rsid w:val="005714EC"/>
    <w:rsid w:val="005717B3"/>
    <w:rsid w:val="005717CE"/>
    <w:rsid w:val="00571C0A"/>
    <w:rsid w:val="00571E34"/>
    <w:rsid w:val="00571E68"/>
    <w:rsid w:val="005720D7"/>
    <w:rsid w:val="005721B2"/>
    <w:rsid w:val="00572265"/>
    <w:rsid w:val="005723F8"/>
    <w:rsid w:val="0057241E"/>
    <w:rsid w:val="0057243F"/>
    <w:rsid w:val="0057246E"/>
    <w:rsid w:val="00572670"/>
    <w:rsid w:val="00572753"/>
    <w:rsid w:val="00572953"/>
    <w:rsid w:val="005729A0"/>
    <w:rsid w:val="00572B69"/>
    <w:rsid w:val="00572C39"/>
    <w:rsid w:val="00572E88"/>
    <w:rsid w:val="0057308A"/>
    <w:rsid w:val="00573366"/>
    <w:rsid w:val="005735FC"/>
    <w:rsid w:val="005735FD"/>
    <w:rsid w:val="005736BC"/>
    <w:rsid w:val="00573711"/>
    <w:rsid w:val="005737D2"/>
    <w:rsid w:val="00573817"/>
    <w:rsid w:val="005738CC"/>
    <w:rsid w:val="00573952"/>
    <w:rsid w:val="0057397C"/>
    <w:rsid w:val="00573991"/>
    <w:rsid w:val="005739E3"/>
    <w:rsid w:val="00573B34"/>
    <w:rsid w:val="00573BC7"/>
    <w:rsid w:val="00573CB9"/>
    <w:rsid w:val="00573E92"/>
    <w:rsid w:val="00574026"/>
    <w:rsid w:val="00574115"/>
    <w:rsid w:val="0057414F"/>
    <w:rsid w:val="005741FE"/>
    <w:rsid w:val="0057435A"/>
    <w:rsid w:val="00574468"/>
    <w:rsid w:val="005744F6"/>
    <w:rsid w:val="0057456F"/>
    <w:rsid w:val="00574851"/>
    <w:rsid w:val="005749BF"/>
    <w:rsid w:val="00574C85"/>
    <w:rsid w:val="00574D09"/>
    <w:rsid w:val="00574DA3"/>
    <w:rsid w:val="00574E7E"/>
    <w:rsid w:val="00574F11"/>
    <w:rsid w:val="00574F3C"/>
    <w:rsid w:val="00574F84"/>
    <w:rsid w:val="00575086"/>
    <w:rsid w:val="0057555D"/>
    <w:rsid w:val="00575792"/>
    <w:rsid w:val="00575931"/>
    <w:rsid w:val="00575956"/>
    <w:rsid w:val="00575A45"/>
    <w:rsid w:val="00575C25"/>
    <w:rsid w:val="00575E6D"/>
    <w:rsid w:val="00575E76"/>
    <w:rsid w:val="00575FF9"/>
    <w:rsid w:val="00576232"/>
    <w:rsid w:val="005762A3"/>
    <w:rsid w:val="005762BB"/>
    <w:rsid w:val="0057635E"/>
    <w:rsid w:val="005764F7"/>
    <w:rsid w:val="0057670E"/>
    <w:rsid w:val="005768B6"/>
    <w:rsid w:val="005769AE"/>
    <w:rsid w:val="00576A49"/>
    <w:rsid w:val="00576A6E"/>
    <w:rsid w:val="00576D14"/>
    <w:rsid w:val="00576D26"/>
    <w:rsid w:val="00576D9A"/>
    <w:rsid w:val="00576F1F"/>
    <w:rsid w:val="00576FC4"/>
    <w:rsid w:val="00577071"/>
    <w:rsid w:val="0057726D"/>
    <w:rsid w:val="005775C6"/>
    <w:rsid w:val="00577604"/>
    <w:rsid w:val="0057769D"/>
    <w:rsid w:val="00577AF9"/>
    <w:rsid w:val="00577B0A"/>
    <w:rsid w:val="00577B89"/>
    <w:rsid w:val="00577BBD"/>
    <w:rsid w:val="00577E34"/>
    <w:rsid w:val="00577EE5"/>
    <w:rsid w:val="00577F08"/>
    <w:rsid w:val="0057A532"/>
    <w:rsid w:val="0057B3BA"/>
    <w:rsid w:val="0057BBB6"/>
    <w:rsid w:val="005802A5"/>
    <w:rsid w:val="00580498"/>
    <w:rsid w:val="00580797"/>
    <w:rsid w:val="0058097C"/>
    <w:rsid w:val="00580CF9"/>
    <w:rsid w:val="00580D7D"/>
    <w:rsid w:val="00580F4F"/>
    <w:rsid w:val="00580FBF"/>
    <w:rsid w:val="005810B9"/>
    <w:rsid w:val="00581281"/>
    <w:rsid w:val="0058138C"/>
    <w:rsid w:val="005813D8"/>
    <w:rsid w:val="00581456"/>
    <w:rsid w:val="0058148E"/>
    <w:rsid w:val="005814F2"/>
    <w:rsid w:val="00581562"/>
    <w:rsid w:val="00581802"/>
    <w:rsid w:val="005818E1"/>
    <w:rsid w:val="005819D6"/>
    <w:rsid w:val="00581BC8"/>
    <w:rsid w:val="00581BFD"/>
    <w:rsid w:val="00581D06"/>
    <w:rsid w:val="00581DD6"/>
    <w:rsid w:val="005820A0"/>
    <w:rsid w:val="00582133"/>
    <w:rsid w:val="0058238F"/>
    <w:rsid w:val="00582707"/>
    <w:rsid w:val="005827BD"/>
    <w:rsid w:val="005828DC"/>
    <w:rsid w:val="005829E6"/>
    <w:rsid w:val="00582B59"/>
    <w:rsid w:val="00582C5C"/>
    <w:rsid w:val="00582EA8"/>
    <w:rsid w:val="00582FB4"/>
    <w:rsid w:val="005831EB"/>
    <w:rsid w:val="00583261"/>
    <w:rsid w:val="0058330B"/>
    <w:rsid w:val="00583363"/>
    <w:rsid w:val="0058348D"/>
    <w:rsid w:val="005835E5"/>
    <w:rsid w:val="00583613"/>
    <w:rsid w:val="005836EA"/>
    <w:rsid w:val="005838A1"/>
    <w:rsid w:val="00583FE5"/>
    <w:rsid w:val="0058438A"/>
    <w:rsid w:val="005844DA"/>
    <w:rsid w:val="0058453E"/>
    <w:rsid w:val="00584564"/>
    <w:rsid w:val="00584579"/>
    <w:rsid w:val="0058468E"/>
    <w:rsid w:val="005847AB"/>
    <w:rsid w:val="00584871"/>
    <w:rsid w:val="00584873"/>
    <w:rsid w:val="005848C1"/>
    <w:rsid w:val="00584A5D"/>
    <w:rsid w:val="00584C55"/>
    <w:rsid w:val="00584CD6"/>
    <w:rsid w:val="00584D8B"/>
    <w:rsid w:val="00584E28"/>
    <w:rsid w:val="00584F2B"/>
    <w:rsid w:val="0058504E"/>
    <w:rsid w:val="00585094"/>
    <w:rsid w:val="005850CA"/>
    <w:rsid w:val="00585112"/>
    <w:rsid w:val="00585261"/>
    <w:rsid w:val="0058532A"/>
    <w:rsid w:val="00585597"/>
    <w:rsid w:val="005859D5"/>
    <w:rsid w:val="00585A8A"/>
    <w:rsid w:val="00585A9A"/>
    <w:rsid w:val="00585AB3"/>
    <w:rsid w:val="00585ACC"/>
    <w:rsid w:val="00585BE4"/>
    <w:rsid w:val="00585C19"/>
    <w:rsid w:val="00585CD0"/>
    <w:rsid w:val="00585D6C"/>
    <w:rsid w:val="00585E52"/>
    <w:rsid w:val="005860D6"/>
    <w:rsid w:val="005861E0"/>
    <w:rsid w:val="00586236"/>
    <w:rsid w:val="00586273"/>
    <w:rsid w:val="005862B0"/>
    <w:rsid w:val="005863C2"/>
    <w:rsid w:val="00586423"/>
    <w:rsid w:val="0058672D"/>
    <w:rsid w:val="00586735"/>
    <w:rsid w:val="00586824"/>
    <w:rsid w:val="005869DA"/>
    <w:rsid w:val="00586B78"/>
    <w:rsid w:val="00586D17"/>
    <w:rsid w:val="00586D4A"/>
    <w:rsid w:val="00586D7A"/>
    <w:rsid w:val="00586D7C"/>
    <w:rsid w:val="00586FDB"/>
    <w:rsid w:val="00587080"/>
    <w:rsid w:val="005871E7"/>
    <w:rsid w:val="005872F5"/>
    <w:rsid w:val="00587408"/>
    <w:rsid w:val="00587427"/>
    <w:rsid w:val="005874A1"/>
    <w:rsid w:val="005875F3"/>
    <w:rsid w:val="00587769"/>
    <w:rsid w:val="00587BC0"/>
    <w:rsid w:val="00587C0F"/>
    <w:rsid w:val="00587E4E"/>
    <w:rsid w:val="0058DD14"/>
    <w:rsid w:val="0059006F"/>
    <w:rsid w:val="005900B9"/>
    <w:rsid w:val="0059050C"/>
    <w:rsid w:val="00590634"/>
    <w:rsid w:val="005907CA"/>
    <w:rsid w:val="00590B27"/>
    <w:rsid w:val="00590BA4"/>
    <w:rsid w:val="00590C57"/>
    <w:rsid w:val="00590CA0"/>
    <w:rsid w:val="00590CC3"/>
    <w:rsid w:val="00590CFD"/>
    <w:rsid w:val="00590EB1"/>
    <w:rsid w:val="00590EC5"/>
    <w:rsid w:val="00590F7A"/>
    <w:rsid w:val="00591098"/>
    <w:rsid w:val="005912BE"/>
    <w:rsid w:val="005912EA"/>
    <w:rsid w:val="00591546"/>
    <w:rsid w:val="00591574"/>
    <w:rsid w:val="0059158F"/>
    <w:rsid w:val="005917B5"/>
    <w:rsid w:val="005917F9"/>
    <w:rsid w:val="00591997"/>
    <w:rsid w:val="00591A4D"/>
    <w:rsid w:val="00591C25"/>
    <w:rsid w:val="00591D85"/>
    <w:rsid w:val="0059216E"/>
    <w:rsid w:val="00592203"/>
    <w:rsid w:val="005923D8"/>
    <w:rsid w:val="005923F9"/>
    <w:rsid w:val="0059250B"/>
    <w:rsid w:val="005925F2"/>
    <w:rsid w:val="00592710"/>
    <w:rsid w:val="005927B4"/>
    <w:rsid w:val="0059282F"/>
    <w:rsid w:val="00592D82"/>
    <w:rsid w:val="00592F0E"/>
    <w:rsid w:val="00593040"/>
    <w:rsid w:val="005933AD"/>
    <w:rsid w:val="00593439"/>
    <w:rsid w:val="0059356D"/>
    <w:rsid w:val="00593729"/>
    <w:rsid w:val="00593B8A"/>
    <w:rsid w:val="00593D25"/>
    <w:rsid w:val="00593E9D"/>
    <w:rsid w:val="00593FD8"/>
    <w:rsid w:val="00594235"/>
    <w:rsid w:val="00594250"/>
    <w:rsid w:val="00594474"/>
    <w:rsid w:val="005944FF"/>
    <w:rsid w:val="005945E7"/>
    <w:rsid w:val="005946CD"/>
    <w:rsid w:val="0059470A"/>
    <w:rsid w:val="0059475C"/>
    <w:rsid w:val="005947C6"/>
    <w:rsid w:val="00594C70"/>
    <w:rsid w:val="00594C80"/>
    <w:rsid w:val="00594FA8"/>
    <w:rsid w:val="00594FDA"/>
    <w:rsid w:val="00595009"/>
    <w:rsid w:val="00595050"/>
    <w:rsid w:val="00595272"/>
    <w:rsid w:val="005953CD"/>
    <w:rsid w:val="005955D6"/>
    <w:rsid w:val="0059591F"/>
    <w:rsid w:val="00595B1C"/>
    <w:rsid w:val="00595BEB"/>
    <w:rsid w:val="00595E48"/>
    <w:rsid w:val="00595E50"/>
    <w:rsid w:val="00595FF6"/>
    <w:rsid w:val="00596068"/>
    <w:rsid w:val="005960CA"/>
    <w:rsid w:val="005960D2"/>
    <w:rsid w:val="00596199"/>
    <w:rsid w:val="005962CC"/>
    <w:rsid w:val="005963F5"/>
    <w:rsid w:val="005965E1"/>
    <w:rsid w:val="005966B7"/>
    <w:rsid w:val="00596711"/>
    <w:rsid w:val="0059672F"/>
    <w:rsid w:val="00596967"/>
    <w:rsid w:val="00596A63"/>
    <w:rsid w:val="00596B9E"/>
    <w:rsid w:val="00596C44"/>
    <w:rsid w:val="00596D03"/>
    <w:rsid w:val="00597080"/>
    <w:rsid w:val="005973A7"/>
    <w:rsid w:val="0059748D"/>
    <w:rsid w:val="005975EE"/>
    <w:rsid w:val="00597691"/>
    <w:rsid w:val="005976AB"/>
    <w:rsid w:val="0059776B"/>
    <w:rsid w:val="00597855"/>
    <w:rsid w:val="005978F0"/>
    <w:rsid w:val="0059793A"/>
    <w:rsid w:val="00597B92"/>
    <w:rsid w:val="00597BFE"/>
    <w:rsid w:val="00597C63"/>
    <w:rsid w:val="00597CDF"/>
    <w:rsid w:val="00597D43"/>
    <w:rsid w:val="00597EAB"/>
    <w:rsid w:val="00597FCE"/>
    <w:rsid w:val="005A0101"/>
    <w:rsid w:val="005A01F0"/>
    <w:rsid w:val="005A0210"/>
    <w:rsid w:val="005A02D2"/>
    <w:rsid w:val="005A0341"/>
    <w:rsid w:val="005A0399"/>
    <w:rsid w:val="005A03AF"/>
    <w:rsid w:val="005A048F"/>
    <w:rsid w:val="005A06D4"/>
    <w:rsid w:val="005A0AB3"/>
    <w:rsid w:val="005A0CA0"/>
    <w:rsid w:val="005A0CBC"/>
    <w:rsid w:val="005A0ECD"/>
    <w:rsid w:val="005A0F0E"/>
    <w:rsid w:val="005A1016"/>
    <w:rsid w:val="005A10CD"/>
    <w:rsid w:val="005A1164"/>
    <w:rsid w:val="005A11EB"/>
    <w:rsid w:val="005A121D"/>
    <w:rsid w:val="005A138C"/>
    <w:rsid w:val="005A1502"/>
    <w:rsid w:val="005A158F"/>
    <w:rsid w:val="005A16CF"/>
    <w:rsid w:val="005A16DB"/>
    <w:rsid w:val="005A170E"/>
    <w:rsid w:val="005A1898"/>
    <w:rsid w:val="005A18F8"/>
    <w:rsid w:val="005A1937"/>
    <w:rsid w:val="005A1B15"/>
    <w:rsid w:val="005A1DE9"/>
    <w:rsid w:val="005A1FAD"/>
    <w:rsid w:val="005A20F6"/>
    <w:rsid w:val="005A21F2"/>
    <w:rsid w:val="005A2481"/>
    <w:rsid w:val="005A266B"/>
    <w:rsid w:val="005A2707"/>
    <w:rsid w:val="005A27AD"/>
    <w:rsid w:val="005A28AE"/>
    <w:rsid w:val="005A2B28"/>
    <w:rsid w:val="005A2CB2"/>
    <w:rsid w:val="005A2D5D"/>
    <w:rsid w:val="005A2DDA"/>
    <w:rsid w:val="005A2EB1"/>
    <w:rsid w:val="005A2F9A"/>
    <w:rsid w:val="005A3139"/>
    <w:rsid w:val="005A31C8"/>
    <w:rsid w:val="005A32B7"/>
    <w:rsid w:val="005A34AF"/>
    <w:rsid w:val="005A386B"/>
    <w:rsid w:val="005A3883"/>
    <w:rsid w:val="005A388D"/>
    <w:rsid w:val="005A3B2E"/>
    <w:rsid w:val="005A3B9B"/>
    <w:rsid w:val="005A3DAE"/>
    <w:rsid w:val="005A3ECE"/>
    <w:rsid w:val="005A40CE"/>
    <w:rsid w:val="005A41E0"/>
    <w:rsid w:val="005A4491"/>
    <w:rsid w:val="005A46B6"/>
    <w:rsid w:val="005A4829"/>
    <w:rsid w:val="005A4897"/>
    <w:rsid w:val="005A49A2"/>
    <w:rsid w:val="005A4CE5"/>
    <w:rsid w:val="005A4D4D"/>
    <w:rsid w:val="005A4F2E"/>
    <w:rsid w:val="005A50A3"/>
    <w:rsid w:val="005A50DA"/>
    <w:rsid w:val="005A5123"/>
    <w:rsid w:val="005A5296"/>
    <w:rsid w:val="005A52E7"/>
    <w:rsid w:val="005A541D"/>
    <w:rsid w:val="005A54F3"/>
    <w:rsid w:val="005A553A"/>
    <w:rsid w:val="005A55DA"/>
    <w:rsid w:val="005A55FD"/>
    <w:rsid w:val="005A5635"/>
    <w:rsid w:val="005A5849"/>
    <w:rsid w:val="005A5B28"/>
    <w:rsid w:val="005A5B81"/>
    <w:rsid w:val="005A5B91"/>
    <w:rsid w:val="005A5BB8"/>
    <w:rsid w:val="005A5CAD"/>
    <w:rsid w:val="005A5CE6"/>
    <w:rsid w:val="005A5EAD"/>
    <w:rsid w:val="005A5F38"/>
    <w:rsid w:val="005A6058"/>
    <w:rsid w:val="005A6129"/>
    <w:rsid w:val="005A6169"/>
    <w:rsid w:val="005A61A1"/>
    <w:rsid w:val="005A61DE"/>
    <w:rsid w:val="005A6256"/>
    <w:rsid w:val="005A6277"/>
    <w:rsid w:val="005A631E"/>
    <w:rsid w:val="005A6414"/>
    <w:rsid w:val="005A65DB"/>
    <w:rsid w:val="005A69FE"/>
    <w:rsid w:val="005A6B5A"/>
    <w:rsid w:val="005A6B5B"/>
    <w:rsid w:val="005A6BA6"/>
    <w:rsid w:val="005A6C4F"/>
    <w:rsid w:val="005A6CCF"/>
    <w:rsid w:val="005A6D1B"/>
    <w:rsid w:val="005A6D8C"/>
    <w:rsid w:val="005A6DA3"/>
    <w:rsid w:val="005A6DF3"/>
    <w:rsid w:val="005A7283"/>
    <w:rsid w:val="005A7284"/>
    <w:rsid w:val="005A7297"/>
    <w:rsid w:val="005A7462"/>
    <w:rsid w:val="005A74B8"/>
    <w:rsid w:val="005A77D0"/>
    <w:rsid w:val="005A77EF"/>
    <w:rsid w:val="005A79FB"/>
    <w:rsid w:val="005A7A43"/>
    <w:rsid w:val="005A7A60"/>
    <w:rsid w:val="005A7B10"/>
    <w:rsid w:val="005A7B56"/>
    <w:rsid w:val="005A7BA2"/>
    <w:rsid w:val="005A7C02"/>
    <w:rsid w:val="005A7CC5"/>
    <w:rsid w:val="005A7FAC"/>
    <w:rsid w:val="005B00AF"/>
    <w:rsid w:val="005B016F"/>
    <w:rsid w:val="005B0222"/>
    <w:rsid w:val="005B023B"/>
    <w:rsid w:val="005B07F1"/>
    <w:rsid w:val="005B0937"/>
    <w:rsid w:val="005B095A"/>
    <w:rsid w:val="005B0AEB"/>
    <w:rsid w:val="005B0E0E"/>
    <w:rsid w:val="005B0F20"/>
    <w:rsid w:val="005B1077"/>
    <w:rsid w:val="005B108B"/>
    <w:rsid w:val="005B1099"/>
    <w:rsid w:val="005B11C7"/>
    <w:rsid w:val="005B12C9"/>
    <w:rsid w:val="005B1391"/>
    <w:rsid w:val="005B13C2"/>
    <w:rsid w:val="005B1407"/>
    <w:rsid w:val="005B15BE"/>
    <w:rsid w:val="005B1619"/>
    <w:rsid w:val="005B1953"/>
    <w:rsid w:val="005B1955"/>
    <w:rsid w:val="005B19F4"/>
    <w:rsid w:val="005B1B27"/>
    <w:rsid w:val="005B1B84"/>
    <w:rsid w:val="005B1C21"/>
    <w:rsid w:val="005B1CAD"/>
    <w:rsid w:val="005B1D52"/>
    <w:rsid w:val="005B1DAC"/>
    <w:rsid w:val="005B1DF3"/>
    <w:rsid w:val="005B210B"/>
    <w:rsid w:val="005B2318"/>
    <w:rsid w:val="005B2330"/>
    <w:rsid w:val="005B2563"/>
    <w:rsid w:val="005B284E"/>
    <w:rsid w:val="005B28A7"/>
    <w:rsid w:val="005B2A42"/>
    <w:rsid w:val="005B2C41"/>
    <w:rsid w:val="005B2CC4"/>
    <w:rsid w:val="005B2CE8"/>
    <w:rsid w:val="005B2CFC"/>
    <w:rsid w:val="005B2D53"/>
    <w:rsid w:val="005B2DC3"/>
    <w:rsid w:val="005B300B"/>
    <w:rsid w:val="005B30D0"/>
    <w:rsid w:val="005B321B"/>
    <w:rsid w:val="005B321D"/>
    <w:rsid w:val="005B337C"/>
    <w:rsid w:val="005B33BA"/>
    <w:rsid w:val="005B3594"/>
    <w:rsid w:val="005B3759"/>
    <w:rsid w:val="005B3764"/>
    <w:rsid w:val="005B3898"/>
    <w:rsid w:val="005B38E5"/>
    <w:rsid w:val="005B3941"/>
    <w:rsid w:val="005B3AF2"/>
    <w:rsid w:val="005B3B70"/>
    <w:rsid w:val="005B3BD7"/>
    <w:rsid w:val="005B3C8E"/>
    <w:rsid w:val="005B3D07"/>
    <w:rsid w:val="005B3D4A"/>
    <w:rsid w:val="005B3F00"/>
    <w:rsid w:val="005B400A"/>
    <w:rsid w:val="005B419A"/>
    <w:rsid w:val="005B41B6"/>
    <w:rsid w:val="005B4295"/>
    <w:rsid w:val="005B44B1"/>
    <w:rsid w:val="005B45FA"/>
    <w:rsid w:val="005B4624"/>
    <w:rsid w:val="005B4833"/>
    <w:rsid w:val="005B4A1F"/>
    <w:rsid w:val="005B4A27"/>
    <w:rsid w:val="005B4BAD"/>
    <w:rsid w:val="005B4E3F"/>
    <w:rsid w:val="005B508A"/>
    <w:rsid w:val="005B5215"/>
    <w:rsid w:val="005B52C0"/>
    <w:rsid w:val="005B55B5"/>
    <w:rsid w:val="005B567D"/>
    <w:rsid w:val="005B575E"/>
    <w:rsid w:val="005B57B9"/>
    <w:rsid w:val="005B59A3"/>
    <w:rsid w:val="005B59C7"/>
    <w:rsid w:val="005B5B45"/>
    <w:rsid w:val="005B5B4B"/>
    <w:rsid w:val="005B5C9E"/>
    <w:rsid w:val="005B5D04"/>
    <w:rsid w:val="005B5E65"/>
    <w:rsid w:val="005B61F2"/>
    <w:rsid w:val="005B6271"/>
    <w:rsid w:val="005B62CF"/>
    <w:rsid w:val="005B62FD"/>
    <w:rsid w:val="005B6442"/>
    <w:rsid w:val="005B64DB"/>
    <w:rsid w:val="005B6572"/>
    <w:rsid w:val="005B6577"/>
    <w:rsid w:val="005B6633"/>
    <w:rsid w:val="005B683F"/>
    <w:rsid w:val="005B6BC8"/>
    <w:rsid w:val="005B6D94"/>
    <w:rsid w:val="005B6DE0"/>
    <w:rsid w:val="005B6ECA"/>
    <w:rsid w:val="005B7047"/>
    <w:rsid w:val="005B711F"/>
    <w:rsid w:val="005B715B"/>
    <w:rsid w:val="005B71CA"/>
    <w:rsid w:val="005B71F4"/>
    <w:rsid w:val="005B734E"/>
    <w:rsid w:val="005B7367"/>
    <w:rsid w:val="005B74C3"/>
    <w:rsid w:val="005B75A9"/>
    <w:rsid w:val="005B75EA"/>
    <w:rsid w:val="005B794E"/>
    <w:rsid w:val="005B7B91"/>
    <w:rsid w:val="005B7BEB"/>
    <w:rsid w:val="005B7D80"/>
    <w:rsid w:val="005B7FCE"/>
    <w:rsid w:val="005BB47B"/>
    <w:rsid w:val="005BD35C"/>
    <w:rsid w:val="005BD56D"/>
    <w:rsid w:val="005C026F"/>
    <w:rsid w:val="005C0290"/>
    <w:rsid w:val="005C02C5"/>
    <w:rsid w:val="005C0599"/>
    <w:rsid w:val="005C0941"/>
    <w:rsid w:val="005C09BB"/>
    <w:rsid w:val="005C0C52"/>
    <w:rsid w:val="005C0CF5"/>
    <w:rsid w:val="005C0E9F"/>
    <w:rsid w:val="005C113A"/>
    <w:rsid w:val="005C1370"/>
    <w:rsid w:val="005C1394"/>
    <w:rsid w:val="005C17E0"/>
    <w:rsid w:val="005C1A61"/>
    <w:rsid w:val="005C1C7F"/>
    <w:rsid w:val="005C1CF3"/>
    <w:rsid w:val="005C1DB8"/>
    <w:rsid w:val="005C1F95"/>
    <w:rsid w:val="005C2070"/>
    <w:rsid w:val="005C2083"/>
    <w:rsid w:val="005C21BE"/>
    <w:rsid w:val="005C23BB"/>
    <w:rsid w:val="005C2558"/>
    <w:rsid w:val="005C257A"/>
    <w:rsid w:val="005C25B4"/>
    <w:rsid w:val="005C2605"/>
    <w:rsid w:val="005C2673"/>
    <w:rsid w:val="005C267B"/>
    <w:rsid w:val="005C2714"/>
    <w:rsid w:val="005C2731"/>
    <w:rsid w:val="005C29A1"/>
    <w:rsid w:val="005C2A59"/>
    <w:rsid w:val="005C2CF9"/>
    <w:rsid w:val="005C2E62"/>
    <w:rsid w:val="005C2F09"/>
    <w:rsid w:val="005C2FB9"/>
    <w:rsid w:val="005C2FC2"/>
    <w:rsid w:val="005C34B4"/>
    <w:rsid w:val="005C361D"/>
    <w:rsid w:val="005C37B3"/>
    <w:rsid w:val="005C37E3"/>
    <w:rsid w:val="005C3B0A"/>
    <w:rsid w:val="005C3B90"/>
    <w:rsid w:val="005C3D6A"/>
    <w:rsid w:val="005C3D94"/>
    <w:rsid w:val="005C447E"/>
    <w:rsid w:val="005C4526"/>
    <w:rsid w:val="005C4564"/>
    <w:rsid w:val="005C4685"/>
    <w:rsid w:val="005C48C5"/>
    <w:rsid w:val="005C48D7"/>
    <w:rsid w:val="005C48E5"/>
    <w:rsid w:val="005C494F"/>
    <w:rsid w:val="005C49F4"/>
    <w:rsid w:val="005C4A54"/>
    <w:rsid w:val="005C4AFC"/>
    <w:rsid w:val="005C4BDE"/>
    <w:rsid w:val="005C4DFA"/>
    <w:rsid w:val="005C4E1F"/>
    <w:rsid w:val="005C52F6"/>
    <w:rsid w:val="005C5392"/>
    <w:rsid w:val="005C53ED"/>
    <w:rsid w:val="005C546D"/>
    <w:rsid w:val="005C54CB"/>
    <w:rsid w:val="005C55CB"/>
    <w:rsid w:val="005C55FC"/>
    <w:rsid w:val="005C5761"/>
    <w:rsid w:val="005C5984"/>
    <w:rsid w:val="005C5A2F"/>
    <w:rsid w:val="005C5A95"/>
    <w:rsid w:val="005C5A9F"/>
    <w:rsid w:val="005C5B6C"/>
    <w:rsid w:val="005C5CD6"/>
    <w:rsid w:val="005C5F25"/>
    <w:rsid w:val="005C5F8C"/>
    <w:rsid w:val="005C5FE7"/>
    <w:rsid w:val="005C5FEE"/>
    <w:rsid w:val="005C60DC"/>
    <w:rsid w:val="005C625B"/>
    <w:rsid w:val="005C6617"/>
    <w:rsid w:val="005C687D"/>
    <w:rsid w:val="005C6A04"/>
    <w:rsid w:val="005C6AB8"/>
    <w:rsid w:val="005C6B62"/>
    <w:rsid w:val="005C6BF1"/>
    <w:rsid w:val="005C6DAB"/>
    <w:rsid w:val="005C6EDD"/>
    <w:rsid w:val="005C6F7A"/>
    <w:rsid w:val="005C7412"/>
    <w:rsid w:val="005C75FB"/>
    <w:rsid w:val="005C768E"/>
    <w:rsid w:val="005C78E8"/>
    <w:rsid w:val="005C78F4"/>
    <w:rsid w:val="005C78FA"/>
    <w:rsid w:val="005C7AF7"/>
    <w:rsid w:val="005C7B18"/>
    <w:rsid w:val="005C7BBA"/>
    <w:rsid w:val="005C7C80"/>
    <w:rsid w:val="005C7C91"/>
    <w:rsid w:val="005C7D37"/>
    <w:rsid w:val="005C7DD0"/>
    <w:rsid w:val="005C7E8C"/>
    <w:rsid w:val="005C7FA0"/>
    <w:rsid w:val="005D0306"/>
    <w:rsid w:val="005D04C1"/>
    <w:rsid w:val="005D0557"/>
    <w:rsid w:val="005D07C2"/>
    <w:rsid w:val="005D0800"/>
    <w:rsid w:val="005D080C"/>
    <w:rsid w:val="005D085E"/>
    <w:rsid w:val="005D08AA"/>
    <w:rsid w:val="005D0976"/>
    <w:rsid w:val="005D0BD1"/>
    <w:rsid w:val="005D11E8"/>
    <w:rsid w:val="005D12F0"/>
    <w:rsid w:val="005D13C1"/>
    <w:rsid w:val="005D151A"/>
    <w:rsid w:val="005D1679"/>
    <w:rsid w:val="005D1690"/>
    <w:rsid w:val="005D1971"/>
    <w:rsid w:val="005D1988"/>
    <w:rsid w:val="005D1BB7"/>
    <w:rsid w:val="005D1C02"/>
    <w:rsid w:val="005D1CB5"/>
    <w:rsid w:val="005D1DC7"/>
    <w:rsid w:val="005D1EC6"/>
    <w:rsid w:val="005D2027"/>
    <w:rsid w:val="005D2124"/>
    <w:rsid w:val="005D226A"/>
    <w:rsid w:val="005D22B4"/>
    <w:rsid w:val="005D24A4"/>
    <w:rsid w:val="005D25CC"/>
    <w:rsid w:val="005D261C"/>
    <w:rsid w:val="005D2765"/>
    <w:rsid w:val="005D280E"/>
    <w:rsid w:val="005D28AC"/>
    <w:rsid w:val="005D28CB"/>
    <w:rsid w:val="005D2ADD"/>
    <w:rsid w:val="005D2AE0"/>
    <w:rsid w:val="005D2CC3"/>
    <w:rsid w:val="005D2DD7"/>
    <w:rsid w:val="005D329D"/>
    <w:rsid w:val="005D32CB"/>
    <w:rsid w:val="005D33E9"/>
    <w:rsid w:val="005D36E0"/>
    <w:rsid w:val="005D3878"/>
    <w:rsid w:val="005D38F6"/>
    <w:rsid w:val="005D390B"/>
    <w:rsid w:val="005D3AD1"/>
    <w:rsid w:val="005D3BEC"/>
    <w:rsid w:val="005D3D45"/>
    <w:rsid w:val="005D3F86"/>
    <w:rsid w:val="005D3FA6"/>
    <w:rsid w:val="005D3FAB"/>
    <w:rsid w:val="005D40FB"/>
    <w:rsid w:val="005D4189"/>
    <w:rsid w:val="005D41C2"/>
    <w:rsid w:val="005D424F"/>
    <w:rsid w:val="005D429A"/>
    <w:rsid w:val="005D42BA"/>
    <w:rsid w:val="005D44AB"/>
    <w:rsid w:val="005D4531"/>
    <w:rsid w:val="005D466C"/>
    <w:rsid w:val="005D4692"/>
    <w:rsid w:val="005D4722"/>
    <w:rsid w:val="005D477E"/>
    <w:rsid w:val="005D48A6"/>
    <w:rsid w:val="005D49B7"/>
    <w:rsid w:val="005D4C82"/>
    <w:rsid w:val="005D4DCB"/>
    <w:rsid w:val="005D4E63"/>
    <w:rsid w:val="005D4F8E"/>
    <w:rsid w:val="005D5028"/>
    <w:rsid w:val="005D5140"/>
    <w:rsid w:val="005D5198"/>
    <w:rsid w:val="005D51EC"/>
    <w:rsid w:val="005D5273"/>
    <w:rsid w:val="005D52F5"/>
    <w:rsid w:val="005D56DA"/>
    <w:rsid w:val="005D576F"/>
    <w:rsid w:val="005D57DA"/>
    <w:rsid w:val="005D5878"/>
    <w:rsid w:val="005D588A"/>
    <w:rsid w:val="005D594D"/>
    <w:rsid w:val="005D59C4"/>
    <w:rsid w:val="005D59FE"/>
    <w:rsid w:val="005D5C0E"/>
    <w:rsid w:val="005D5C94"/>
    <w:rsid w:val="005D5D80"/>
    <w:rsid w:val="005D5E2F"/>
    <w:rsid w:val="005D5F46"/>
    <w:rsid w:val="005D5FCB"/>
    <w:rsid w:val="005D60F1"/>
    <w:rsid w:val="005D6215"/>
    <w:rsid w:val="005D62E2"/>
    <w:rsid w:val="005D66D9"/>
    <w:rsid w:val="005D6807"/>
    <w:rsid w:val="005D6986"/>
    <w:rsid w:val="005D69F1"/>
    <w:rsid w:val="005D6B48"/>
    <w:rsid w:val="005D6BB5"/>
    <w:rsid w:val="005D6D72"/>
    <w:rsid w:val="005D6E0D"/>
    <w:rsid w:val="005D6F89"/>
    <w:rsid w:val="005D7362"/>
    <w:rsid w:val="005D73B5"/>
    <w:rsid w:val="005D75EB"/>
    <w:rsid w:val="005D76FD"/>
    <w:rsid w:val="005D7740"/>
    <w:rsid w:val="005D7895"/>
    <w:rsid w:val="005D78C7"/>
    <w:rsid w:val="005D7900"/>
    <w:rsid w:val="005D792A"/>
    <w:rsid w:val="005D79E4"/>
    <w:rsid w:val="005D7B3D"/>
    <w:rsid w:val="005D7C3F"/>
    <w:rsid w:val="005D7D76"/>
    <w:rsid w:val="005D7D87"/>
    <w:rsid w:val="005D7E4B"/>
    <w:rsid w:val="005D7E91"/>
    <w:rsid w:val="005E0089"/>
    <w:rsid w:val="005E01A9"/>
    <w:rsid w:val="005E0308"/>
    <w:rsid w:val="005E065F"/>
    <w:rsid w:val="005E0680"/>
    <w:rsid w:val="005E069E"/>
    <w:rsid w:val="005E06A0"/>
    <w:rsid w:val="005E09A8"/>
    <w:rsid w:val="005E0A30"/>
    <w:rsid w:val="005E0A85"/>
    <w:rsid w:val="005E0CA6"/>
    <w:rsid w:val="005E0D2A"/>
    <w:rsid w:val="005E0D4F"/>
    <w:rsid w:val="005E0EE7"/>
    <w:rsid w:val="005E0F0F"/>
    <w:rsid w:val="005E0FFC"/>
    <w:rsid w:val="005E10D0"/>
    <w:rsid w:val="005E11AE"/>
    <w:rsid w:val="005E1239"/>
    <w:rsid w:val="005E1560"/>
    <w:rsid w:val="005E1770"/>
    <w:rsid w:val="005E17F4"/>
    <w:rsid w:val="005E1875"/>
    <w:rsid w:val="005E18EC"/>
    <w:rsid w:val="005E1A14"/>
    <w:rsid w:val="005E1A5A"/>
    <w:rsid w:val="005E1AF4"/>
    <w:rsid w:val="005E1C18"/>
    <w:rsid w:val="005E1D59"/>
    <w:rsid w:val="005E1D60"/>
    <w:rsid w:val="005E1DDB"/>
    <w:rsid w:val="005E207A"/>
    <w:rsid w:val="005E2195"/>
    <w:rsid w:val="005E21DD"/>
    <w:rsid w:val="005E281F"/>
    <w:rsid w:val="005E2A81"/>
    <w:rsid w:val="005E2B29"/>
    <w:rsid w:val="005E2B90"/>
    <w:rsid w:val="005E2BD7"/>
    <w:rsid w:val="005E2C82"/>
    <w:rsid w:val="005E2CA6"/>
    <w:rsid w:val="005E2D05"/>
    <w:rsid w:val="005E2D1D"/>
    <w:rsid w:val="005E2DC1"/>
    <w:rsid w:val="005E2E44"/>
    <w:rsid w:val="005E301A"/>
    <w:rsid w:val="005E3089"/>
    <w:rsid w:val="005E32EA"/>
    <w:rsid w:val="005E335E"/>
    <w:rsid w:val="005E3381"/>
    <w:rsid w:val="005E340C"/>
    <w:rsid w:val="005E3428"/>
    <w:rsid w:val="005E3440"/>
    <w:rsid w:val="005E39CC"/>
    <w:rsid w:val="005E3A75"/>
    <w:rsid w:val="005E3A94"/>
    <w:rsid w:val="005E3B4A"/>
    <w:rsid w:val="005E3C4B"/>
    <w:rsid w:val="005E3F66"/>
    <w:rsid w:val="005E4080"/>
    <w:rsid w:val="005E40DE"/>
    <w:rsid w:val="005E436F"/>
    <w:rsid w:val="005E4388"/>
    <w:rsid w:val="005E43DF"/>
    <w:rsid w:val="005E44B8"/>
    <w:rsid w:val="005E4835"/>
    <w:rsid w:val="005E483E"/>
    <w:rsid w:val="005E494F"/>
    <w:rsid w:val="005E4AB9"/>
    <w:rsid w:val="005E4C2C"/>
    <w:rsid w:val="005E4C91"/>
    <w:rsid w:val="005E4CEA"/>
    <w:rsid w:val="005E4D60"/>
    <w:rsid w:val="005E4E0C"/>
    <w:rsid w:val="005E4F05"/>
    <w:rsid w:val="005E5138"/>
    <w:rsid w:val="005E51C9"/>
    <w:rsid w:val="005E55B5"/>
    <w:rsid w:val="005E5600"/>
    <w:rsid w:val="005E564A"/>
    <w:rsid w:val="005E5694"/>
    <w:rsid w:val="005E577F"/>
    <w:rsid w:val="005E58A8"/>
    <w:rsid w:val="005E5A5B"/>
    <w:rsid w:val="005E5C2A"/>
    <w:rsid w:val="005E5D50"/>
    <w:rsid w:val="005E5E25"/>
    <w:rsid w:val="005E5E80"/>
    <w:rsid w:val="005E6427"/>
    <w:rsid w:val="005E64C2"/>
    <w:rsid w:val="005E6849"/>
    <w:rsid w:val="005E6BB2"/>
    <w:rsid w:val="005E6BF1"/>
    <w:rsid w:val="005E6D22"/>
    <w:rsid w:val="005E6E16"/>
    <w:rsid w:val="005E704D"/>
    <w:rsid w:val="005E708A"/>
    <w:rsid w:val="005E7128"/>
    <w:rsid w:val="005E7144"/>
    <w:rsid w:val="005E7519"/>
    <w:rsid w:val="005E75F0"/>
    <w:rsid w:val="005E7979"/>
    <w:rsid w:val="005E7AC2"/>
    <w:rsid w:val="005E7AF8"/>
    <w:rsid w:val="005E7B64"/>
    <w:rsid w:val="005E7B9E"/>
    <w:rsid w:val="005E7CDE"/>
    <w:rsid w:val="005E7CEA"/>
    <w:rsid w:val="005E7D88"/>
    <w:rsid w:val="005E7FA1"/>
    <w:rsid w:val="005F0324"/>
    <w:rsid w:val="005F04A2"/>
    <w:rsid w:val="005F0522"/>
    <w:rsid w:val="005F05A2"/>
    <w:rsid w:val="005F0706"/>
    <w:rsid w:val="005F078A"/>
    <w:rsid w:val="005F088C"/>
    <w:rsid w:val="005F08AB"/>
    <w:rsid w:val="005F0909"/>
    <w:rsid w:val="005F0C43"/>
    <w:rsid w:val="005F0E23"/>
    <w:rsid w:val="005F1019"/>
    <w:rsid w:val="005F10BF"/>
    <w:rsid w:val="005F1185"/>
    <w:rsid w:val="005F1275"/>
    <w:rsid w:val="005F135C"/>
    <w:rsid w:val="005F14C3"/>
    <w:rsid w:val="005F1988"/>
    <w:rsid w:val="005F1B61"/>
    <w:rsid w:val="005F1BFE"/>
    <w:rsid w:val="005F1D92"/>
    <w:rsid w:val="005F1DA4"/>
    <w:rsid w:val="005F2077"/>
    <w:rsid w:val="005F208F"/>
    <w:rsid w:val="005F20D3"/>
    <w:rsid w:val="005F2175"/>
    <w:rsid w:val="005F221C"/>
    <w:rsid w:val="005F22ED"/>
    <w:rsid w:val="005F2529"/>
    <w:rsid w:val="005F25D6"/>
    <w:rsid w:val="005F26F4"/>
    <w:rsid w:val="005F2704"/>
    <w:rsid w:val="005F277C"/>
    <w:rsid w:val="005F28A5"/>
    <w:rsid w:val="005F28C4"/>
    <w:rsid w:val="005F2902"/>
    <w:rsid w:val="005F2A91"/>
    <w:rsid w:val="005F2B13"/>
    <w:rsid w:val="005F2BEA"/>
    <w:rsid w:val="005F2C01"/>
    <w:rsid w:val="005F2CCB"/>
    <w:rsid w:val="005F2DD6"/>
    <w:rsid w:val="005F2EA9"/>
    <w:rsid w:val="005F2EC1"/>
    <w:rsid w:val="005F2F0E"/>
    <w:rsid w:val="005F306C"/>
    <w:rsid w:val="005F30AB"/>
    <w:rsid w:val="005F324D"/>
    <w:rsid w:val="005F3327"/>
    <w:rsid w:val="005F3518"/>
    <w:rsid w:val="005F3537"/>
    <w:rsid w:val="005F3849"/>
    <w:rsid w:val="005F3862"/>
    <w:rsid w:val="005F3927"/>
    <w:rsid w:val="005F3BF3"/>
    <w:rsid w:val="005F3C56"/>
    <w:rsid w:val="005F3C5D"/>
    <w:rsid w:val="005F3D1F"/>
    <w:rsid w:val="005F3ECC"/>
    <w:rsid w:val="005F3EF0"/>
    <w:rsid w:val="005F4015"/>
    <w:rsid w:val="005F413F"/>
    <w:rsid w:val="005F4260"/>
    <w:rsid w:val="005F42F6"/>
    <w:rsid w:val="005F4310"/>
    <w:rsid w:val="005F434C"/>
    <w:rsid w:val="005F43AE"/>
    <w:rsid w:val="005F448E"/>
    <w:rsid w:val="005F44ED"/>
    <w:rsid w:val="005F4539"/>
    <w:rsid w:val="005F4551"/>
    <w:rsid w:val="005F45B8"/>
    <w:rsid w:val="005F45D5"/>
    <w:rsid w:val="005F46E4"/>
    <w:rsid w:val="005F4706"/>
    <w:rsid w:val="005F47D9"/>
    <w:rsid w:val="005F499A"/>
    <w:rsid w:val="005F4AD8"/>
    <w:rsid w:val="005F4AE3"/>
    <w:rsid w:val="005F4B4F"/>
    <w:rsid w:val="005F4C2C"/>
    <w:rsid w:val="005F4FE9"/>
    <w:rsid w:val="005F500A"/>
    <w:rsid w:val="005F5053"/>
    <w:rsid w:val="005F51FE"/>
    <w:rsid w:val="005F5272"/>
    <w:rsid w:val="005F5304"/>
    <w:rsid w:val="005F5330"/>
    <w:rsid w:val="005F53BF"/>
    <w:rsid w:val="005F55A9"/>
    <w:rsid w:val="005F55CF"/>
    <w:rsid w:val="005F55EA"/>
    <w:rsid w:val="005F5610"/>
    <w:rsid w:val="005F56A0"/>
    <w:rsid w:val="005F579F"/>
    <w:rsid w:val="005F57DB"/>
    <w:rsid w:val="005F5985"/>
    <w:rsid w:val="005F5A59"/>
    <w:rsid w:val="005F5AA3"/>
    <w:rsid w:val="005F5E25"/>
    <w:rsid w:val="005F5E6B"/>
    <w:rsid w:val="005F5E7B"/>
    <w:rsid w:val="005F6202"/>
    <w:rsid w:val="005F62D0"/>
    <w:rsid w:val="005F62E4"/>
    <w:rsid w:val="005F6500"/>
    <w:rsid w:val="005F6602"/>
    <w:rsid w:val="005F6653"/>
    <w:rsid w:val="005F66F7"/>
    <w:rsid w:val="005F67A4"/>
    <w:rsid w:val="005F69FE"/>
    <w:rsid w:val="005F6D1F"/>
    <w:rsid w:val="005F6DA2"/>
    <w:rsid w:val="005F6DAE"/>
    <w:rsid w:val="005F6F1E"/>
    <w:rsid w:val="005F708A"/>
    <w:rsid w:val="005F7219"/>
    <w:rsid w:val="005F7584"/>
    <w:rsid w:val="005F75A4"/>
    <w:rsid w:val="005F75FF"/>
    <w:rsid w:val="005F76C3"/>
    <w:rsid w:val="005F7AB5"/>
    <w:rsid w:val="005F7BE1"/>
    <w:rsid w:val="005F7E13"/>
    <w:rsid w:val="005F7E1B"/>
    <w:rsid w:val="005F7F16"/>
    <w:rsid w:val="00600074"/>
    <w:rsid w:val="00600107"/>
    <w:rsid w:val="00600170"/>
    <w:rsid w:val="006001DD"/>
    <w:rsid w:val="006002A4"/>
    <w:rsid w:val="006002D0"/>
    <w:rsid w:val="006002FE"/>
    <w:rsid w:val="00600343"/>
    <w:rsid w:val="006006D2"/>
    <w:rsid w:val="006006FF"/>
    <w:rsid w:val="006008AA"/>
    <w:rsid w:val="006009A9"/>
    <w:rsid w:val="006009CA"/>
    <w:rsid w:val="00600A44"/>
    <w:rsid w:val="00600AB0"/>
    <w:rsid w:val="00600BE3"/>
    <w:rsid w:val="00600D07"/>
    <w:rsid w:val="00600DA7"/>
    <w:rsid w:val="00600E8E"/>
    <w:rsid w:val="00600EEE"/>
    <w:rsid w:val="00600F2E"/>
    <w:rsid w:val="00600FC3"/>
    <w:rsid w:val="0060100D"/>
    <w:rsid w:val="006016EA"/>
    <w:rsid w:val="00601778"/>
    <w:rsid w:val="0060183D"/>
    <w:rsid w:val="00601908"/>
    <w:rsid w:val="00601B19"/>
    <w:rsid w:val="00601B6D"/>
    <w:rsid w:val="00601DFD"/>
    <w:rsid w:val="00601E16"/>
    <w:rsid w:val="00601E24"/>
    <w:rsid w:val="00601FD2"/>
    <w:rsid w:val="00602068"/>
    <w:rsid w:val="0060212C"/>
    <w:rsid w:val="006025D1"/>
    <w:rsid w:val="00602688"/>
    <w:rsid w:val="006026A0"/>
    <w:rsid w:val="00602707"/>
    <w:rsid w:val="00602761"/>
    <w:rsid w:val="006027E2"/>
    <w:rsid w:val="0060295B"/>
    <w:rsid w:val="0060297B"/>
    <w:rsid w:val="006029A4"/>
    <w:rsid w:val="00602B67"/>
    <w:rsid w:val="00602C3E"/>
    <w:rsid w:val="00602CFB"/>
    <w:rsid w:val="00602E3F"/>
    <w:rsid w:val="00602FCB"/>
    <w:rsid w:val="00603168"/>
    <w:rsid w:val="006033FF"/>
    <w:rsid w:val="00603445"/>
    <w:rsid w:val="006034E9"/>
    <w:rsid w:val="0060365F"/>
    <w:rsid w:val="00603704"/>
    <w:rsid w:val="00603794"/>
    <w:rsid w:val="006039B6"/>
    <w:rsid w:val="00603B2F"/>
    <w:rsid w:val="00603C12"/>
    <w:rsid w:val="00603C73"/>
    <w:rsid w:val="00604075"/>
    <w:rsid w:val="0060420B"/>
    <w:rsid w:val="0060434F"/>
    <w:rsid w:val="006045EF"/>
    <w:rsid w:val="00604714"/>
    <w:rsid w:val="00604813"/>
    <w:rsid w:val="00604955"/>
    <w:rsid w:val="00604B57"/>
    <w:rsid w:val="00604B99"/>
    <w:rsid w:val="00604C32"/>
    <w:rsid w:val="00604E17"/>
    <w:rsid w:val="00604E51"/>
    <w:rsid w:val="00604ED5"/>
    <w:rsid w:val="006050E4"/>
    <w:rsid w:val="00605195"/>
    <w:rsid w:val="00605255"/>
    <w:rsid w:val="006052E0"/>
    <w:rsid w:val="0060539E"/>
    <w:rsid w:val="00605465"/>
    <w:rsid w:val="006054A6"/>
    <w:rsid w:val="0060573D"/>
    <w:rsid w:val="00605762"/>
    <w:rsid w:val="006058B7"/>
    <w:rsid w:val="00605910"/>
    <w:rsid w:val="00605D8C"/>
    <w:rsid w:val="00605DF1"/>
    <w:rsid w:val="0060604E"/>
    <w:rsid w:val="00606151"/>
    <w:rsid w:val="006061E2"/>
    <w:rsid w:val="00606453"/>
    <w:rsid w:val="00606C2C"/>
    <w:rsid w:val="00606DC9"/>
    <w:rsid w:val="00606E9D"/>
    <w:rsid w:val="00606F62"/>
    <w:rsid w:val="006074BC"/>
    <w:rsid w:val="00607529"/>
    <w:rsid w:val="0060758C"/>
    <w:rsid w:val="006076B6"/>
    <w:rsid w:val="00607858"/>
    <w:rsid w:val="00607917"/>
    <w:rsid w:val="0060792F"/>
    <w:rsid w:val="00607A55"/>
    <w:rsid w:val="00607AD4"/>
    <w:rsid w:val="00607B5A"/>
    <w:rsid w:val="00607BD5"/>
    <w:rsid w:val="00607C8E"/>
    <w:rsid w:val="00607DE2"/>
    <w:rsid w:val="00607EA7"/>
    <w:rsid w:val="00610160"/>
    <w:rsid w:val="0061022F"/>
    <w:rsid w:val="00610297"/>
    <w:rsid w:val="006103CB"/>
    <w:rsid w:val="00610483"/>
    <w:rsid w:val="0061050A"/>
    <w:rsid w:val="006105BB"/>
    <w:rsid w:val="006109DA"/>
    <w:rsid w:val="00610A25"/>
    <w:rsid w:val="0061108E"/>
    <w:rsid w:val="006110B7"/>
    <w:rsid w:val="006110E7"/>
    <w:rsid w:val="00611247"/>
    <w:rsid w:val="0061149D"/>
    <w:rsid w:val="00611AA5"/>
    <w:rsid w:val="00611B71"/>
    <w:rsid w:val="00611CBE"/>
    <w:rsid w:val="00611D10"/>
    <w:rsid w:val="00611DA6"/>
    <w:rsid w:val="00611DFD"/>
    <w:rsid w:val="00611E25"/>
    <w:rsid w:val="00611F25"/>
    <w:rsid w:val="00612046"/>
    <w:rsid w:val="0061226C"/>
    <w:rsid w:val="00612584"/>
    <w:rsid w:val="0061261D"/>
    <w:rsid w:val="006127FC"/>
    <w:rsid w:val="00612B72"/>
    <w:rsid w:val="00612CAD"/>
    <w:rsid w:val="00612D2C"/>
    <w:rsid w:val="00612D5D"/>
    <w:rsid w:val="00612E24"/>
    <w:rsid w:val="00612F12"/>
    <w:rsid w:val="006130B1"/>
    <w:rsid w:val="0061327A"/>
    <w:rsid w:val="0061327B"/>
    <w:rsid w:val="00613435"/>
    <w:rsid w:val="0061357C"/>
    <w:rsid w:val="0061368A"/>
    <w:rsid w:val="00613693"/>
    <w:rsid w:val="0061369F"/>
    <w:rsid w:val="0061381E"/>
    <w:rsid w:val="00613993"/>
    <w:rsid w:val="006139D1"/>
    <w:rsid w:val="00613A03"/>
    <w:rsid w:val="00613CB8"/>
    <w:rsid w:val="00613CDD"/>
    <w:rsid w:val="00613D2A"/>
    <w:rsid w:val="00613F14"/>
    <w:rsid w:val="00613F2F"/>
    <w:rsid w:val="00613FB7"/>
    <w:rsid w:val="0061400D"/>
    <w:rsid w:val="00614044"/>
    <w:rsid w:val="0061406C"/>
    <w:rsid w:val="0061407E"/>
    <w:rsid w:val="00614440"/>
    <w:rsid w:val="006144D7"/>
    <w:rsid w:val="00614633"/>
    <w:rsid w:val="0061491A"/>
    <w:rsid w:val="00614A04"/>
    <w:rsid w:val="00614DC9"/>
    <w:rsid w:val="00614E07"/>
    <w:rsid w:val="00615042"/>
    <w:rsid w:val="006150A3"/>
    <w:rsid w:val="00615215"/>
    <w:rsid w:val="006152B2"/>
    <w:rsid w:val="0061545F"/>
    <w:rsid w:val="0061552A"/>
    <w:rsid w:val="00615612"/>
    <w:rsid w:val="00615767"/>
    <w:rsid w:val="006157A1"/>
    <w:rsid w:val="0061583B"/>
    <w:rsid w:val="006158A6"/>
    <w:rsid w:val="006158FF"/>
    <w:rsid w:val="00615A59"/>
    <w:rsid w:val="00615B08"/>
    <w:rsid w:val="00615F83"/>
    <w:rsid w:val="006160C2"/>
    <w:rsid w:val="00616100"/>
    <w:rsid w:val="00616199"/>
    <w:rsid w:val="006161A3"/>
    <w:rsid w:val="00616215"/>
    <w:rsid w:val="0061633B"/>
    <w:rsid w:val="00616428"/>
    <w:rsid w:val="00616495"/>
    <w:rsid w:val="0061651C"/>
    <w:rsid w:val="0061653B"/>
    <w:rsid w:val="006166B1"/>
    <w:rsid w:val="00616828"/>
    <w:rsid w:val="00616976"/>
    <w:rsid w:val="006169E9"/>
    <w:rsid w:val="00616B6F"/>
    <w:rsid w:val="00616B7E"/>
    <w:rsid w:val="00616BE2"/>
    <w:rsid w:val="00616D5C"/>
    <w:rsid w:val="00616E48"/>
    <w:rsid w:val="00617156"/>
    <w:rsid w:val="006172A3"/>
    <w:rsid w:val="006172FC"/>
    <w:rsid w:val="0061730F"/>
    <w:rsid w:val="00617391"/>
    <w:rsid w:val="006175F4"/>
    <w:rsid w:val="00617747"/>
    <w:rsid w:val="00617790"/>
    <w:rsid w:val="006179A6"/>
    <w:rsid w:val="00617B45"/>
    <w:rsid w:val="00617E55"/>
    <w:rsid w:val="00617F11"/>
    <w:rsid w:val="00617F57"/>
    <w:rsid w:val="0062035A"/>
    <w:rsid w:val="00620375"/>
    <w:rsid w:val="0062072E"/>
    <w:rsid w:val="0062075C"/>
    <w:rsid w:val="006207EE"/>
    <w:rsid w:val="00620AF9"/>
    <w:rsid w:val="00620BD0"/>
    <w:rsid w:val="00620BD5"/>
    <w:rsid w:val="00620BFB"/>
    <w:rsid w:val="00620C36"/>
    <w:rsid w:val="00620D77"/>
    <w:rsid w:val="00620DEE"/>
    <w:rsid w:val="00620F1D"/>
    <w:rsid w:val="0062101E"/>
    <w:rsid w:val="0062102A"/>
    <w:rsid w:val="006211C5"/>
    <w:rsid w:val="00621336"/>
    <w:rsid w:val="006215BA"/>
    <w:rsid w:val="00621ABF"/>
    <w:rsid w:val="00621AD9"/>
    <w:rsid w:val="00621B42"/>
    <w:rsid w:val="00621D12"/>
    <w:rsid w:val="00621DAA"/>
    <w:rsid w:val="00621DEF"/>
    <w:rsid w:val="00621E7B"/>
    <w:rsid w:val="00621F9A"/>
    <w:rsid w:val="0062200B"/>
    <w:rsid w:val="0062209B"/>
    <w:rsid w:val="00622106"/>
    <w:rsid w:val="006221DB"/>
    <w:rsid w:val="00622348"/>
    <w:rsid w:val="00622422"/>
    <w:rsid w:val="006224E4"/>
    <w:rsid w:val="006225D0"/>
    <w:rsid w:val="00622607"/>
    <w:rsid w:val="0062287A"/>
    <w:rsid w:val="006228CF"/>
    <w:rsid w:val="00622ADE"/>
    <w:rsid w:val="00622AE6"/>
    <w:rsid w:val="00622BFD"/>
    <w:rsid w:val="00622D32"/>
    <w:rsid w:val="00622E30"/>
    <w:rsid w:val="00622EB7"/>
    <w:rsid w:val="006230DF"/>
    <w:rsid w:val="006231D0"/>
    <w:rsid w:val="006232D3"/>
    <w:rsid w:val="00623449"/>
    <w:rsid w:val="00623551"/>
    <w:rsid w:val="0062358F"/>
    <w:rsid w:val="00623923"/>
    <w:rsid w:val="00623A5A"/>
    <w:rsid w:val="00623C47"/>
    <w:rsid w:val="00623CA4"/>
    <w:rsid w:val="00623CB3"/>
    <w:rsid w:val="00623D2D"/>
    <w:rsid w:val="00623EE9"/>
    <w:rsid w:val="0062402E"/>
    <w:rsid w:val="006244C7"/>
    <w:rsid w:val="006244E8"/>
    <w:rsid w:val="0062456F"/>
    <w:rsid w:val="006245A5"/>
    <w:rsid w:val="006247F9"/>
    <w:rsid w:val="00624935"/>
    <w:rsid w:val="00624969"/>
    <w:rsid w:val="00624992"/>
    <w:rsid w:val="006249C1"/>
    <w:rsid w:val="00624A17"/>
    <w:rsid w:val="00624B04"/>
    <w:rsid w:val="00624B2F"/>
    <w:rsid w:val="00624BF5"/>
    <w:rsid w:val="00624D55"/>
    <w:rsid w:val="00624F93"/>
    <w:rsid w:val="006250A4"/>
    <w:rsid w:val="0062516C"/>
    <w:rsid w:val="00625189"/>
    <w:rsid w:val="006253C9"/>
    <w:rsid w:val="006254AF"/>
    <w:rsid w:val="0062551C"/>
    <w:rsid w:val="006257D2"/>
    <w:rsid w:val="00625808"/>
    <w:rsid w:val="0062592E"/>
    <w:rsid w:val="0062596A"/>
    <w:rsid w:val="006259F8"/>
    <w:rsid w:val="00625B3E"/>
    <w:rsid w:val="00625F98"/>
    <w:rsid w:val="006260E7"/>
    <w:rsid w:val="006261D9"/>
    <w:rsid w:val="006264B6"/>
    <w:rsid w:val="0062664F"/>
    <w:rsid w:val="00626681"/>
    <w:rsid w:val="00626694"/>
    <w:rsid w:val="006267BD"/>
    <w:rsid w:val="006267C7"/>
    <w:rsid w:val="00626812"/>
    <w:rsid w:val="00626835"/>
    <w:rsid w:val="00626942"/>
    <w:rsid w:val="00626946"/>
    <w:rsid w:val="0062694C"/>
    <w:rsid w:val="00626955"/>
    <w:rsid w:val="0062699D"/>
    <w:rsid w:val="00626A5D"/>
    <w:rsid w:val="00626ACC"/>
    <w:rsid w:val="00626B9F"/>
    <w:rsid w:val="00626C20"/>
    <w:rsid w:val="00626C69"/>
    <w:rsid w:val="00626C7D"/>
    <w:rsid w:val="00626D18"/>
    <w:rsid w:val="00626D37"/>
    <w:rsid w:val="00627044"/>
    <w:rsid w:val="00627183"/>
    <w:rsid w:val="006271DC"/>
    <w:rsid w:val="00627267"/>
    <w:rsid w:val="006272A9"/>
    <w:rsid w:val="006272E0"/>
    <w:rsid w:val="00627336"/>
    <w:rsid w:val="006274C2"/>
    <w:rsid w:val="00627531"/>
    <w:rsid w:val="00627538"/>
    <w:rsid w:val="00627588"/>
    <w:rsid w:val="006276DE"/>
    <w:rsid w:val="0062771A"/>
    <w:rsid w:val="006277EA"/>
    <w:rsid w:val="0062781E"/>
    <w:rsid w:val="00627A62"/>
    <w:rsid w:val="00627B43"/>
    <w:rsid w:val="00627B63"/>
    <w:rsid w:val="00627B88"/>
    <w:rsid w:val="00627BF7"/>
    <w:rsid w:val="00627DF2"/>
    <w:rsid w:val="0063011F"/>
    <w:rsid w:val="006302BA"/>
    <w:rsid w:val="006305C3"/>
    <w:rsid w:val="00630767"/>
    <w:rsid w:val="006308D1"/>
    <w:rsid w:val="0063095D"/>
    <w:rsid w:val="00630A00"/>
    <w:rsid w:val="00630D8F"/>
    <w:rsid w:val="00630EDD"/>
    <w:rsid w:val="00630EF4"/>
    <w:rsid w:val="00630F08"/>
    <w:rsid w:val="0063100E"/>
    <w:rsid w:val="006312A8"/>
    <w:rsid w:val="006313BE"/>
    <w:rsid w:val="00631423"/>
    <w:rsid w:val="00631522"/>
    <w:rsid w:val="00631603"/>
    <w:rsid w:val="006318EA"/>
    <w:rsid w:val="00631C0D"/>
    <w:rsid w:val="00631EDA"/>
    <w:rsid w:val="0063202F"/>
    <w:rsid w:val="0063213E"/>
    <w:rsid w:val="00632393"/>
    <w:rsid w:val="00632568"/>
    <w:rsid w:val="00632640"/>
    <w:rsid w:val="006326EC"/>
    <w:rsid w:val="00632908"/>
    <w:rsid w:val="00632B49"/>
    <w:rsid w:val="00632BEA"/>
    <w:rsid w:val="00632C04"/>
    <w:rsid w:val="00632C0D"/>
    <w:rsid w:val="00632DFD"/>
    <w:rsid w:val="00632EAC"/>
    <w:rsid w:val="00632F2A"/>
    <w:rsid w:val="006330E7"/>
    <w:rsid w:val="00633298"/>
    <w:rsid w:val="0063335F"/>
    <w:rsid w:val="0063345F"/>
    <w:rsid w:val="0063362C"/>
    <w:rsid w:val="006336BC"/>
    <w:rsid w:val="0063378F"/>
    <w:rsid w:val="00633D05"/>
    <w:rsid w:val="00633D0C"/>
    <w:rsid w:val="00633E68"/>
    <w:rsid w:val="00633E82"/>
    <w:rsid w:val="00633EAE"/>
    <w:rsid w:val="0063413F"/>
    <w:rsid w:val="00634149"/>
    <w:rsid w:val="00634154"/>
    <w:rsid w:val="00634163"/>
    <w:rsid w:val="006342DD"/>
    <w:rsid w:val="0063433D"/>
    <w:rsid w:val="006343C8"/>
    <w:rsid w:val="006343E8"/>
    <w:rsid w:val="00634412"/>
    <w:rsid w:val="00634432"/>
    <w:rsid w:val="0063443B"/>
    <w:rsid w:val="0063464C"/>
    <w:rsid w:val="00634870"/>
    <w:rsid w:val="006348AA"/>
    <w:rsid w:val="0063499F"/>
    <w:rsid w:val="00634A0E"/>
    <w:rsid w:val="00634C7B"/>
    <w:rsid w:val="00634D54"/>
    <w:rsid w:val="00634D60"/>
    <w:rsid w:val="00634D8C"/>
    <w:rsid w:val="00634DFB"/>
    <w:rsid w:val="0063502C"/>
    <w:rsid w:val="0063546D"/>
    <w:rsid w:val="0063562B"/>
    <w:rsid w:val="00635A29"/>
    <w:rsid w:val="00635A44"/>
    <w:rsid w:val="00635A77"/>
    <w:rsid w:val="00635AA8"/>
    <w:rsid w:val="00635B0B"/>
    <w:rsid w:val="00635BB6"/>
    <w:rsid w:val="00635BBF"/>
    <w:rsid w:val="0063610B"/>
    <w:rsid w:val="0063618A"/>
    <w:rsid w:val="0063619D"/>
    <w:rsid w:val="0063621F"/>
    <w:rsid w:val="00636239"/>
    <w:rsid w:val="0063633E"/>
    <w:rsid w:val="006363C2"/>
    <w:rsid w:val="0063669A"/>
    <w:rsid w:val="006367AB"/>
    <w:rsid w:val="006368DD"/>
    <w:rsid w:val="00636961"/>
    <w:rsid w:val="00636980"/>
    <w:rsid w:val="00636EA4"/>
    <w:rsid w:val="0063700A"/>
    <w:rsid w:val="00637186"/>
    <w:rsid w:val="006372B2"/>
    <w:rsid w:val="006372D9"/>
    <w:rsid w:val="00637314"/>
    <w:rsid w:val="006375E7"/>
    <w:rsid w:val="006375F3"/>
    <w:rsid w:val="00637664"/>
    <w:rsid w:val="00637726"/>
    <w:rsid w:val="00637ACC"/>
    <w:rsid w:val="00637DA2"/>
    <w:rsid w:val="00637E7F"/>
    <w:rsid w:val="00637EA0"/>
    <w:rsid w:val="00637EAD"/>
    <w:rsid w:val="00637F61"/>
    <w:rsid w:val="00637FC2"/>
    <w:rsid w:val="0063E2E8"/>
    <w:rsid w:val="0064016B"/>
    <w:rsid w:val="006401CA"/>
    <w:rsid w:val="006401CF"/>
    <w:rsid w:val="0064037D"/>
    <w:rsid w:val="006403C8"/>
    <w:rsid w:val="00640477"/>
    <w:rsid w:val="006405C0"/>
    <w:rsid w:val="00640734"/>
    <w:rsid w:val="006407BC"/>
    <w:rsid w:val="00640B55"/>
    <w:rsid w:val="00640D0C"/>
    <w:rsid w:val="00640E62"/>
    <w:rsid w:val="00641021"/>
    <w:rsid w:val="006410F4"/>
    <w:rsid w:val="0064121A"/>
    <w:rsid w:val="006412B2"/>
    <w:rsid w:val="006413FE"/>
    <w:rsid w:val="006414FA"/>
    <w:rsid w:val="00641595"/>
    <w:rsid w:val="00641ADE"/>
    <w:rsid w:val="00641B6C"/>
    <w:rsid w:val="00641F56"/>
    <w:rsid w:val="00642118"/>
    <w:rsid w:val="0064213A"/>
    <w:rsid w:val="0064234A"/>
    <w:rsid w:val="00642890"/>
    <w:rsid w:val="006428DF"/>
    <w:rsid w:val="00642925"/>
    <w:rsid w:val="006429C5"/>
    <w:rsid w:val="00642B78"/>
    <w:rsid w:val="00642C8F"/>
    <w:rsid w:val="00642D5A"/>
    <w:rsid w:val="00643079"/>
    <w:rsid w:val="0064326E"/>
    <w:rsid w:val="006432D2"/>
    <w:rsid w:val="00643350"/>
    <w:rsid w:val="006434B5"/>
    <w:rsid w:val="006434DD"/>
    <w:rsid w:val="006437FF"/>
    <w:rsid w:val="00643C58"/>
    <w:rsid w:val="00643C62"/>
    <w:rsid w:val="00643CC1"/>
    <w:rsid w:val="00643D01"/>
    <w:rsid w:val="00643D6D"/>
    <w:rsid w:val="00643D8A"/>
    <w:rsid w:val="006440AE"/>
    <w:rsid w:val="00644232"/>
    <w:rsid w:val="00644260"/>
    <w:rsid w:val="006446EE"/>
    <w:rsid w:val="0064475C"/>
    <w:rsid w:val="00644796"/>
    <w:rsid w:val="0064485A"/>
    <w:rsid w:val="00644B17"/>
    <w:rsid w:val="00644B2D"/>
    <w:rsid w:val="00644D38"/>
    <w:rsid w:val="006450CD"/>
    <w:rsid w:val="006450D5"/>
    <w:rsid w:val="00645276"/>
    <w:rsid w:val="006452BC"/>
    <w:rsid w:val="00645388"/>
    <w:rsid w:val="0064538B"/>
    <w:rsid w:val="00645459"/>
    <w:rsid w:val="00645641"/>
    <w:rsid w:val="0064577F"/>
    <w:rsid w:val="006458E0"/>
    <w:rsid w:val="00645C82"/>
    <w:rsid w:val="00645E3C"/>
    <w:rsid w:val="00645F82"/>
    <w:rsid w:val="00646092"/>
    <w:rsid w:val="006460C1"/>
    <w:rsid w:val="006460C7"/>
    <w:rsid w:val="00646146"/>
    <w:rsid w:val="0064618A"/>
    <w:rsid w:val="006462CB"/>
    <w:rsid w:val="00646415"/>
    <w:rsid w:val="0064646F"/>
    <w:rsid w:val="006464AC"/>
    <w:rsid w:val="006464EA"/>
    <w:rsid w:val="006465E5"/>
    <w:rsid w:val="0064663E"/>
    <w:rsid w:val="00646714"/>
    <w:rsid w:val="00646768"/>
    <w:rsid w:val="00646AC2"/>
    <w:rsid w:val="00646CC4"/>
    <w:rsid w:val="00646CE4"/>
    <w:rsid w:val="00646E49"/>
    <w:rsid w:val="00646F44"/>
    <w:rsid w:val="00646FCC"/>
    <w:rsid w:val="006470AC"/>
    <w:rsid w:val="00647117"/>
    <w:rsid w:val="006473F5"/>
    <w:rsid w:val="006474CE"/>
    <w:rsid w:val="006475FB"/>
    <w:rsid w:val="0064764C"/>
    <w:rsid w:val="0064775F"/>
    <w:rsid w:val="006477D6"/>
    <w:rsid w:val="00647A32"/>
    <w:rsid w:val="00647BC4"/>
    <w:rsid w:val="00647FF6"/>
    <w:rsid w:val="00650120"/>
    <w:rsid w:val="006501E8"/>
    <w:rsid w:val="0065024B"/>
    <w:rsid w:val="00650371"/>
    <w:rsid w:val="006503E6"/>
    <w:rsid w:val="00650563"/>
    <w:rsid w:val="006507A2"/>
    <w:rsid w:val="006509C3"/>
    <w:rsid w:val="00650A05"/>
    <w:rsid w:val="00650A7A"/>
    <w:rsid w:val="00650A82"/>
    <w:rsid w:val="00650B1E"/>
    <w:rsid w:val="00650BBF"/>
    <w:rsid w:val="00650CCE"/>
    <w:rsid w:val="00650D06"/>
    <w:rsid w:val="00650D10"/>
    <w:rsid w:val="00650E82"/>
    <w:rsid w:val="00650F11"/>
    <w:rsid w:val="00650FA3"/>
    <w:rsid w:val="00651350"/>
    <w:rsid w:val="00651545"/>
    <w:rsid w:val="006515EA"/>
    <w:rsid w:val="00651B02"/>
    <w:rsid w:val="00651B0D"/>
    <w:rsid w:val="00651D0E"/>
    <w:rsid w:val="00651D27"/>
    <w:rsid w:val="00651D73"/>
    <w:rsid w:val="00651DFB"/>
    <w:rsid w:val="00652158"/>
    <w:rsid w:val="0065215A"/>
    <w:rsid w:val="006521CE"/>
    <w:rsid w:val="00652231"/>
    <w:rsid w:val="0065226A"/>
    <w:rsid w:val="006523C5"/>
    <w:rsid w:val="006523FA"/>
    <w:rsid w:val="0065246E"/>
    <w:rsid w:val="00652518"/>
    <w:rsid w:val="00652529"/>
    <w:rsid w:val="006525C8"/>
    <w:rsid w:val="006526E6"/>
    <w:rsid w:val="006529BE"/>
    <w:rsid w:val="006529FD"/>
    <w:rsid w:val="00652A0F"/>
    <w:rsid w:val="00652A4B"/>
    <w:rsid w:val="00652A61"/>
    <w:rsid w:val="00652CB4"/>
    <w:rsid w:val="00652E1D"/>
    <w:rsid w:val="00652EE8"/>
    <w:rsid w:val="0065311A"/>
    <w:rsid w:val="006531D1"/>
    <w:rsid w:val="00653303"/>
    <w:rsid w:val="00653413"/>
    <w:rsid w:val="00653446"/>
    <w:rsid w:val="006535F8"/>
    <w:rsid w:val="00653A3A"/>
    <w:rsid w:val="00653E45"/>
    <w:rsid w:val="00653E58"/>
    <w:rsid w:val="00653F88"/>
    <w:rsid w:val="00653FF8"/>
    <w:rsid w:val="0065407A"/>
    <w:rsid w:val="00654159"/>
    <w:rsid w:val="00654181"/>
    <w:rsid w:val="006541F1"/>
    <w:rsid w:val="006542D4"/>
    <w:rsid w:val="0065436E"/>
    <w:rsid w:val="006543BA"/>
    <w:rsid w:val="00654470"/>
    <w:rsid w:val="00654481"/>
    <w:rsid w:val="0065461E"/>
    <w:rsid w:val="006546FE"/>
    <w:rsid w:val="006547D9"/>
    <w:rsid w:val="0065488B"/>
    <w:rsid w:val="00654A21"/>
    <w:rsid w:val="00654A2F"/>
    <w:rsid w:val="00654A4B"/>
    <w:rsid w:val="00654A4F"/>
    <w:rsid w:val="00654A96"/>
    <w:rsid w:val="00654B48"/>
    <w:rsid w:val="00654FAE"/>
    <w:rsid w:val="00654FDB"/>
    <w:rsid w:val="00655076"/>
    <w:rsid w:val="0065518E"/>
    <w:rsid w:val="006556D9"/>
    <w:rsid w:val="006558BA"/>
    <w:rsid w:val="006558FE"/>
    <w:rsid w:val="00655AD3"/>
    <w:rsid w:val="00655BF7"/>
    <w:rsid w:val="00655EC5"/>
    <w:rsid w:val="006560D9"/>
    <w:rsid w:val="006560E8"/>
    <w:rsid w:val="00656152"/>
    <w:rsid w:val="006561F9"/>
    <w:rsid w:val="0065641F"/>
    <w:rsid w:val="006565AD"/>
    <w:rsid w:val="0065669C"/>
    <w:rsid w:val="0065682F"/>
    <w:rsid w:val="00656911"/>
    <w:rsid w:val="00656BEC"/>
    <w:rsid w:val="00656C0A"/>
    <w:rsid w:val="00656C23"/>
    <w:rsid w:val="00656F84"/>
    <w:rsid w:val="0065716E"/>
    <w:rsid w:val="006572D7"/>
    <w:rsid w:val="00657450"/>
    <w:rsid w:val="0065762B"/>
    <w:rsid w:val="00657809"/>
    <w:rsid w:val="00657849"/>
    <w:rsid w:val="006578A9"/>
    <w:rsid w:val="00657ABC"/>
    <w:rsid w:val="00657B57"/>
    <w:rsid w:val="00657C1B"/>
    <w:rsid w:val="00657D3D"/>
    <w:rsid w:val="00657F3B"/>
    <w:rsid w:val="00657FF8"/>
    <w:rsid w:val="00660003"/>
    <w:rsid w:val="006600F8"/>
    <w:rsid w:val="006600FE"/>
    <w:rsid w:val="00660541"/>
    <w:rsid w:val="00660587"/>
    <w:rsid w:val="00660B70"/>
    <w:rsid w:val="00660B7F"/>
    <w:rsid w:val="00660BD6"/>
    <w:rsid w:val="0066106D"/>
    <w:rsid w:val="00661462"/>
    <w:rsid w:val="00661819"/>
    <w:rsid w:val="00661B0D"/>
    <w:rsid w:val="00661E3D"/>
    <w:rsid w:val="00661E71"/>
    <w:rsid w:val="00662035"/>
    <w:rsid w:val="00662176"/>
    <w:rsid w:val="0066218E"/>
    <w:rsid w:val="006622A7"/>
    <w:rsid w:val="0066231E"/>
    <w:rsid w:val="00662914"/>
    <w:rsid w:val="00662A51"/>
    <w:rsid w:val="00662A92"/>
    <w:rsid w:val="00662B1B"/>
    <w:rsid w:val="00663079"/>
    <w:rsid w:val="0066313C"/>
    <w:rsid w:val="006632B2"/>
    <w:rsid w:val="006634A3"/>
    <w:rsid w:val="006634C3"/>
    <w:rsid w:val="00663618"/>
    <w:rsid w:val="006637B3"/>
    <w:rsid w:val="006637E9"/>
    <w:rsid w:val="00663963"/>
    <w:rsid w:val="006639BB"/>
    <w:rsid w:val="00663A50"/>
    <w:rsid w:val="00663B26"/>
    <w:rsid w:val="00663B35"/>
    <w:rsid w:val="00663C21"/>
    <w:rsid w:val="00663CB0"/>
    <w:rsid w:val="00663EA9"/>
    <w:rsid w:val="00663FA9"/>
    <w:rsid w:val="0066406D"/>
    <w:rsid w:val="0066417D"/>
    <w:rsid w:val="00664291"/>
    <w:rsid w:val="006642FC"/>
    <w:rsid w:val="0066431A"/>
    <w:rsid w:val="006643E3"/>
    <w:rsid w:val="006644CD"/>
    <w:rsid w:val="006644FC"/>
    <w:rsid w:val="0066450D"/>
    <w:rsid w:val="00664551"/>
    <w:rsid w:val="0066455D"/>
    <w:rsid w:val="00664752"/>
    <w:rsid w:val="0066477F"/>
    <w:rsid w:val="00664807"/>
    <w:rsid w:val="00664815"/>
    <w:rsid w:val="006648B5"/>
    <w:rsid w:val="00664916"/>
    <w:rsid w:val="00664B34"/>
    <w:rsid w:val="00664B3E"/>
    <w:rsid w:val="00664BFA"/>
    <w:rsid w:val="00664C8C"/>
    <w:rsid w:val="00664D93"/>
    <w:rsid w:val="00664EAA"/>
    <w:rsid w:val="006651FA"/>
    <w:rsid w:val="006652CE"/>
    <w:rsid w:val="0066535A"/>
    <w:rsid w:val="0066542E"/>
    <w:rsid w:val="00665565"/>
    <w:rsid w:val="0066557E"/>
    <w:rsid w:val="0066558F"/>
    <w:rsid w:val="0066586E"/>
    <w:rsid w:val="00665963"/>
    <w:rsid w:val="00665B0C"/>
    <w:rsid w:val="00665BDC"/>
    <w:rsid w:val="00665BF5"/>
    <w:rsid w:val="00665BFA"/>
    <w:rsid w:val="00665C06"/>
    <w:rsid w:val="00665CB8"/>
    <w:rsid w:val="00665EAA"/>
    <w:rsid w:val="00665FE2"/>
    <w:rsid w:val="006660C6"/>
    <w:rsid w:val="0066612B"/>
    <w:rsid w:val="0066612C"/>
    <w:rsid w:val="0066645B"/>
    <w:rsid w:val="006665B0"/>
    <w:rsid w:val="0066667D"/>
    <w:rsid w:val="00666692"/>
    <w:rsid w:val="006666C8"/>
    <w:rsid w:val="0066672F"/>
    <w:rsid w:val="00666A72"/>
    <w:rsid w:val="00666AB8"/>
    <w:rsid w:val="00666B71"/>
    <w:rsid w:val="00666D9D"/>
    <w:rsid w:val="00666E3C"/>
    <w:rsid w:val="00667005"/>
    <w:rsid w:val="00667476"/>
    <w:rsid w:val="006674E7"/>
    <w:rsid w:val="0066786E"/>
    <w:rsid w:val="00667979"/>
    <w:rsid w:val="00667985"/>
    <w:rsid w:val="006679C7"/>
    <w:rsid w:val="00667AA1"/>
    <w:rsid w:val="00667BD7"/>
    <w:rsid w:val="00667C5E"/>
    <w:rsid w:val="00667DB1"/>
    <w:rsid w:val="00667E6C"/>
    <w:rsid w:val="00667E8E"/>
    <w:rsid w:val="00667ED2"/>
    <w:rsid w:val="00667F5F"/>
    <w:rsid w:val="00670240"/>
    <w:rsid w:val="00670294"/>
    <w:rsid w:val="006702F7"/>
    <w:rsid w:val="00670383"/>
    <w:rsid w:val="006703C0"/>
    <w:rsid w:val="0067048D"/>
    <w:rsid w:val="0067056A"/>
    <w:rsid w:val="0067074D"/>
    <w:rsid w:val="006707C6"/>
    <w:rsid w:val="006708B3"/>
    <w:rsid w:val="00670A2B"/>
    <w:rsid w:val="00670AE3"/>
    <w:rsid w:val="00670B22"/>
    <w:rsid w:val="00670B7E"/>
    <w:rsid w:val="00670C8D"/>
    <w:rsid w:val="00670D01"/>
    <w:rsid w:val="00670DC0"/>
    <w:rsid w:val="006710EA"/>
    <w:rsid w:val="00671147"/>
    <w:rsid w:val="0067120F"/>
    <w:rsid w:val="006713EC"/>
    <w:rsid w:val="006714AA"/>
    <w:rsid w:val="006714B1"/>
    <w:rsid w:val="00671569"/>
    <w:rsid w:val="00671582"/>
    <w:rsid w:val="0067169F"/>
    <w:rsid w:val="0067186E"/>
    <w:rsid w:val="006718CE"/>
    <w:rsid w:val="0067197E"/>
    <w:rsid w:val="00671990"/>
    <w:rsid w:val="006719CC"/>
    <w:rsid w:val="00671B51"/>
    <w:rsid w:val="00671D78"/>
    <w:rsid w:val="00672013"/>
    <w:rsid w:val="006722CE"/>
    <w:rsid w:val="0067231D"/>
    <w:rsid w:val="006723EF"/>
    <w:rsid w:val="006723FD"/>
    <w:rsid w:val="006724A3"/>
    <w:rsid w:val="00672596"/>
    <w:rsid w:val="00672659"/>
    <w:rsid w:val="0067272B"/>
    <w:rsid w:val="006727A6"/>
    <w:rsid w:val="00672826"/>
    <w:rsid w:val="00672873"/>
    <w:rsid w:val="006728E1"/>
    <w:rsid w:val="00672982"/>
    <w:rsid w:val="00672A30"/>
    <w:rsid w:val="00672D68"/>
    <w:rsid w:val="00672F83"/>
    <w:rsid w:val="00673095"/>
    <w:rsid w:val="0067316C"/>
    <w:rsid w:val="0067317D"/>
    <w:rsid w:val="00673540"/>
    <w:rsid w:val="00673840"/>
    <w:rsid w:val="00673919"/>
    <w:rsid w:val="00673A2D"/>
    <w:rsid w:val="00673A97"/>
    <w:rsid w:val="00673ADB"/>
    <w:rsid w:val="00673F46"/>
    <w:rsid w:val="00673FA7"/>
    <w:rsid w:val="0067426D"/>
    <w:rsid w:val="00674484"/>
    <w:rsid w:val="00674797"/>
    <w:rsid w:val="0067483E"/>
    <w:rsid w:val="006748C8"/>
    <w:rsid w:val="006748FA"/>
    <w:rsid w:val="00674900"/>
    <w:rsid w:val="00674A91"/>
    <w:rsid w:val="00674B76"/>
    <w:rsid w:val="0067503B"/>
    <w:rsid w:val="00675125"/>
    <w:rsid w:val="0067554D"/>
    <w:rsid w:val="00675B26"/>
    <w:rsid w:val="00675C94"/>
    <w:rsid w:val="00675CBC"/>
    <w:rsid w:val="00675F71"/>
    <w:rsid w:val="00675F98"/>
    <w:rsid w:val="00676102"/>
    <w:rsid w:val="00676117"/>
    <w:rsid w:val="00676390"/>
    <w:rsid w:val="006763B8"/>
    <w:rsid w:val="0067640A"/>
    <w:rsid w:val="0067670C"/>
    <w:rsid w:val="00676B23"/>
    <w:rsid w:val="00676B3D"/>
    <w:rsid w:val="00676B73"/>
    <w:rsid w:val="00676D8E"/>
    <w:rsid w:val="00677043"/>
    <w:rsid w:val="00677056"/>
    <w:rsid w:val="006772D9"/>
    <w:rsid w:val="0067738A"/>
    <w:rsid w:val="006776E7"/>
    <w:rsid w:val="00677777"/>
    <w:rsid w:val="00677791"/>
    <w:rsid w:val="006777DA"/>
    <w:rsid w:val="00677874"/>
    <w:rsid w:val="00677BDA"/>
    <w:rsid w:val="00677DDA"/>
    <w:rsid w:val="00677EC4"/>
    <w:rsid w:val="00677F30"/>
    <w:rsid w:val="00677F61"/>
    <w:rsid w:val="0067B7BF"/>
    <w:rsid w:val="0068002C"/>
    <w:rsid w:val="006802F1"/>
    <w:rsid w:val="00680362"/>
    <w:rsid w:val="00680390"/>
    <w:rsid w:val="00680450"/>
    <w:rsid w:val="006804D7"/>
    <w:rsid w:val="00680501"/>
    <w:rsid w:val="0068059E"/>
    <w:rsid w:val="00680679"/>
    <w:rsid w:val="006806C7"/>
    <w:rsid w:val="006806D1"/>
    <w:rsid w:val="00680741"/>
    <w:rsid w:val="0068093A"/>
    <w:rsid w:val="006809AE"/>
    <w:rsid w:val="00680A01"/>
    <w:rsid w:val="00680B51"/>
    <w:rsid w:val="00680C0D"/>
    <w:rsid w:val="00680D2C"/>
    <w:rsid w:val="00680EC1"/>
    <w:rsid w:val="00680F9E"/>
    <w:rsid w:val="00681304"/>
    <w:rsid w:val="006813A8"/>
    <w:rsid w:val="006813ED"/>
    <w:rsid w:val="00681533"/>
    <w:rsid w:val="006816E5"/>
    <w:rsid w:val="00681916"/>
    <w:rsid w:val="00681922"/>
    <w:rsid w:val="00681A2E"/>
    <w:rsid w:val="00681A5A"/>
    <w:rsid w:val="00681AA6"/>
    <w:rsid w:val="00681CE9"/>
    <w:rsid w:val="00681E54"/>
    <w:rsid w:val="006820BB"/>
    <w:rsid w:val="006825FC"/>
    <w:rsid w:val="00682645"/>
    <w:rsid w:val="0068273E"/>
    <w:rsid w:val="00682821"/>
    <w:rsid w:val="00682838"/>
    <w:rsid w:val="006829C8"/>
    <w:rsid w:val="006829FF"/>
    <w:rsid w:val="00682A2E"/>
    <w:rsid w:val="00682BC3"/>
    <w:rsid w:val="00682F2E"/>
    <w:rsid w:val="00682FFF"/>
    <w:rsid w:val="00683314"/>
    <w:rsid w:val="00683502"/>
    <w:rsid w:val="006835F3"/>
    <w:rsid w:val="006835FF"/>
    <w:rsid w:val="00683601"/>
    <w:rsid w:val="0068366C"/>
    <w:rsid w:val="0068399A"/>
    <w:rsid w:val="006839C2"/>
    <w:rsid w:val="00683A59"/>
    <w:rsid w:val="006840B3"/>
    <w:rsid w:val="006840C0"/>
    <w:rsid w:val="006840DE"/>
    <w:rsid w:val="00684177"/>
    <w:rsid w:val="00684201"/>
    <w:rsid w:val="0068424D"/>
    <w:rsid w:val="0068439C"/>
    <w:rsid w:val="0068467E"/>
    <w:rsid w:val="006847FB"/>
    <w:rsid w:val="00684854"/>
    <w:rsid w:val="00684C7A"/>
    <w:rsid w:val="006856BA"/>
    <w:rsid w:val="006858BE"/>
    <w:rsid w:val="006858F0"/>
    <w:rsid w:val="00685A8C"/>
    <w:rsid w:val="00685BE5"/>
    <w:rsid w:val="00685DE6"/>
    <w:rsid w:val="00685E1A"/>
    <w:rsid w:val="00685E44"/>
    <w:rsid w:val="0068601C"/>
    <w:rsid w:val="0068602C"/>
    <w:rsid w:val="00686200"/>
    <w:rsid w:val="00686207"/>
    <w:rsid w:val="00686368"/>
    <w:rsid w:val="0068649B"/>
    <w:rsid w:val="006864C5"/>
    <w:rsid w:val="00686833"/>
    <w:rsid w:val="00686924"/>
    <w:rsid w:val="00686936"/>
    <w:rsid w:val="00686AFE"/>
    <w:rsid w:val="00686BAF"/>
    <w:rsid w:val="00686C82"/>
    <w:rsid w:val="00686CE1"/>
    <w:rsid w:val="00686DDB"/>
    <w:rsid w:val="00686E26"/>
    <w:rsid w:val="00686E3B"/>
    <w:rsid w:val="00686EF3"/>
    <w:rsid w:val="00686F80"/>
    <w:rsid w:val="006871C7"/>
    <w:rsid w:val="00687542"/>
    <w:rsid w:val="00687569"/>
    <w:rsid w:val="006875A4"/>
    <w:rsid w:val="00687621"/>
    <w:rsid w:val="00687673"/>
    <w:rsid w:val="0068775A"/>
    <w:rsid w:val="00687776"/>
    <w:rsid w:val="0068782A"/>
    <w:rsid w:val="006878C4"/>
    <w:rsid w:val="00687A4B"/>
    <w:rsid w:val="00687B8E"/>
    <w:rsid w:val="00687E32"/>
    <w:rsid w:val="00690007"/>
    <w:rsid w:val="0069001E"/>
    <w:rsid w:val="00690286"/>
    <w:rsid w:val="00690412"/>
    <w:rsid w:val="006904D9"/>
    <w:rsid w:val="00690551"/>
    <w:rsid w:val="0069083F"/>
    <w:rsid w:val="006908D2"/>
    <w:rsid w:val="006908FF"/>
    <w:rsid w:val="00690C30"/>
    <w:rsid w:val="00690C69"/>
    <w:rsid w:val="00690DBF"/>
    <w:rsid w:val="00690DEB"/>
    <w:rsid w:val="00690EAF"/>
    <w:rsid w:val="00690F6B"/>
    <w:rsid w:val="006912BF"/>
    <w:rsid w:val="006912E6"/>
    <w:rsid w:val="0069135D"/>
    <w:rsid w:val="006913F8"/>
    <w:rsid w:val="0069154E"/>
    <w:rsid w:val="0069160F"/>
    <w:rsid w:val="006916C2"/>
    <w:rsid w:val="006917D7"/>
    <w:rsid w:val="0069183F"/>
    <w:rsid w:val="0069199F"/>
    <w:rsid w:val="006919A0"/>
    <w:rsid w:val="006919CA"/>
    <w:rsid w:val="00691A46"/>
    <w:rsid w:val="00691D9B"/>
    <w:rsid w:val="00691E5A"/>
    <w:rsid w:val="00691E8B"/>
    <w:rsid w:val="0069225B"/>
    <w:rsid w:val="00692387"/>
    <w:rsid w:val="006923E5"/>
    <w:rsid w:val="00692543"/>
    <w:rsid w:val="0069254E"/>
    <w:rsid w:val="00692587"/>
    <w:rsid w:val="006927DA"/>
    <w:rsid w:val="00692C6F"/>
    <w:rsid w:val="00692CBA"/>
    <w:rsid w:val="00692FE8"/>
    <w:rsid w:val="00692FF0"/>
    <w:rsid w:val="006930C7"/>
    <w:rsid w:val="00693101"/>
    <w:rsid w:val="00693135"/>
    <w:rsid w:val="00693254"/>
    <w:rsid w:val="00693288"/>
    <w:rsid w:val="0069330E"/>
    <w:rsid w:val="00693790"/>
    <w:rsid w:val="006937D1"/>
    <w:rsid w:val="006937E4"/>
    <w:rsid w:val="00693951"/>
    <w:rsid w:val="00693B94"/>
    <w:rsid w:val="00693C2A"/>
    <w:rsid w:val="00693D79"/>
    <w:rsid w:val="00693F0B"/>
    <w:rsid w:val="0069402F"/>
    <w:rsid w:val="006940A6"/>
    <w:rsid w:val="006940FE"/>
    <w:rsid w:val="00694113"/>
    <w:rsid w:val="0069416C"/>
    <w:rsid w:val="0069419F"/>
    <w:rsid w:val="006941BB"/>
    <w:rsid w:val="006941E3"/>
    <w:rsid w:val="00694259"/>
    <w:rsid w:val="006943E2"/>
    <w:rsid w:val="006943E5"/>
    <w:rsid w:val="006944CA"/>
    <w:rsid w:val="006945BA"/>
    <w:rsid w:val="006946B6"/>
    <w:rsid w:val="0069473B"/>
    <w:rsid w:val="006948AB"/>
    <w:rsid w:val="00694903"/>
    <w:rsid w:val="0069498F"/>
    <w:rsid w:val="00694DB9"/>
    <w:rsid w:val="00694DBC"/>
    <w:rsid w:val="00694DD5"/>
    <w:rsid w:val="006950B4"/>
    <w:rsid w:val="006951DA"/>
    <w:rsid w:val="00695300"/>
    <w:rsid w:val="0069539A"/>
    <w:rsid w:val="0069556C"/>
    <w:rsid w:val="0069564B"/>
    <w:rsid w:val="00695702"/>
    <w:rsid w:val="00695706"/>
    <w:rsid w:val="00695715"/>
    <w:rsid w:val="0069591C"/>
    <w:rsid w:val="006959BB"/>
    <w:rsid w:val="00695CDB"/>
    <w:rsid w:val="00695CFD"/>
    <w:rsid w:val="00695D20"/>
    <w:rsid w:val="00695DC0"/>
    <w:rsid w:val="00695EEA"/>
    <w:rsid w:val="00695FD4"/>
    <w:rsid w:val="00696071"/>
    <w:rsid w:val="00696230"/>
    <w:rsid w:val="0069628B"/>
    <w:rsid w:val="00696387"/>
    <w:rsid w:val="0069657A"/>
    <w:rsid w:val="00696605"/>
    <w:rsid w:val="00696627"/>
    <w:rsid w:val="00696BAA"/>
    <w:rsid w:val="00696D23"/>
    <w:rsid w:val="00696EC0"/>
    <w:rsid w:val="00696F3E"/>
    <w:rsid w:val="0069707E"/>
    <w:rsid w:val="00697230"/>
    <w:rsid w:val="00697362"/>
    <w:rsid w:val="006973AE"/>
    <w:rsid w:val="00697494"/>
    <w:rsid w:val="00697523"/>
    <w:rsid w:val="0069753F"/>
    <w:rsid w:val="006975E5"/>
    <w:rsid w:val="006977BB"/>
    <w:rsid w:val="006979E8"/>
    <w:rsid w:val="006979F7"/>
    <w:rsid w:val="00697A79"/>
    <w:rsid w:val="00697B62"/>
    <w:rsid w:val="00697BDD"/>
    <w:rsid w:val="00697C08"/>
    <w:rsid w:val="00697DB7"/>
    <w:rsid w:val="00697F33"/>
    <w:rsid w:val="0069E82D"/>
    <w:rsid w:val="006A00D2"/>
    <w:rsid w:val="006A02BB"/>
    <w:rsid w:val="006A02C7"/>
    <w:rsid w:val="006A036E"/>
    <w:rsid w:val="006A0488"/>
    <w:rsid w:val="006A053D"/>
    <w:rsid w:val="006A05D0"/>
    <w:rsid w:val="006A0677"/>
    <w:rsid w:val="006A07D3"/>
    <w:rsid w:val="006A09B9"/>
    <w:rsid w:val="006A0A15"/>
    <w:rsid w:val="006A0AE3"/>
    <w:rsid w:val="006A0C68"/>
    <w:rsid w:val="006A0C69"/>
    <w:rsid w:val="006A0D11"/>
    <w:rsid w:val="006A0D51"/>
    <w:rsid w:val="006A0D5B"/>
    <w:rsid w:val="006A0DE7"/>
    <w:rsid w:val="006A0EE4"/>
    <w:rsid w:val="006A11ED"/>
    <w:rsid w:val="006A12D3"/>
    <w:rsid w:val="006A1446"/>
    <w:rsid w:val="006A14DB"/>
    <w:rsid w:val="006A1533"/>
    <w:rsid w:val="006A15F1"/>
    <w:rsid w:val="006A15F9"/>
    <w:rsid w:val="006A1636"/>
    <w:rsid w:val="006A18A4"/>
    <w:rsid w:val="006A1985"/>
    <w:rsid w:val="006A1A37"/>
    <w:rsid w:val="006A1A6E"/>
    <w:rsid w:val="006A1CAD"/>
    <w:rsid w:val="006A1E81"/>
    <w:rsid w:val="006A1FE5"/>
    <w:rsid w:val="006A2218"/>
    <w:rsid w:val="006A221C"/>
    <w:rsid w:val="006A22B6"/>
    <w:rsid w:val="006A23E8"/>
    <w:rsid w:val="006A2587"/>
    <w:rsid w:val="006A2646"/>
    <w:rsid w:val="006A26CE"/>
    <w:rsid w:val="006A276A"/>
    <w:rsid w:val="006A283F"/>
    <w:rsid w:val="006A287A"/>
    <w:rsid w:val="006A28B4"/>
    <w:rsid w:val="006A2915"/>
    <w:rsid w:val="006A2BCC"/>
    <w:rsid w:val="006A2C32"/>
    <w:rsid w:val="006A2E55"/>
    <w:rsid w:val="006A2F69"/>
    <w:rsid w:val="006A3123"/>
    <w:rsid w:val="006A319E"/>
    <w:rsid w:val="006A336C"/>
    <w:rsid w:val="006A3701"/>
    <w:rsid w:val="006A39FA"/>
    <w:rsid w:val="006A3A28"/>
    <w:rsid w:val="006A3A92"/>
    <w:rsid w:val="006A3AD6"/>
    <w:rsid w:val="006A3D2C"/>
    <w:rsid w:val="006A3DA6"/>
    <w:rsid w:val="006A3E8C"/>
    <w:rsid w:val="006A407B"/>
    <w:rsid w:val="006A40AC"/>
    <w:rsid w:val="006A417D"/>
    <w:rsid w:val="006A4186"/>
    <w:rsid w:val="006A4210"/>
    <w:rsid w:val="006A499E"/>
    <w:rsid w:val="006A4AB5"/>
    <w:rsid w:val="006A4B60"/>
    <w:rsid w:val="006A4C06"/>
    <w:rsid w:val="006A4F22"/>
    <w:rsid w:val="006A4FE7"/>
    <w:rsid w:val="006A5050"/>
    <w:rsid w:val="006A50E6"/>
    <w:rsid w:val="006A50F6"/>
    <w:rsid w:val="006A5145"/>
    <w:rsid w:val="006A514D"/>
    <w:rsid w:val="006A528B"/>
    <w:rsid w:val="006A5383"/>
    <w:rsid w:val="006A53B5"/>
    <w:rsid w:val="006A53C3"/>
    <w:rsid w:val="006A57F2"/>
    <w:rsid w:val="006A5A41"/>
    <w:rsid w:val="006A5B6A"/>
    <w:rsid w:val="006A5C27"/>
    <w:rsid w:val="006A5C59"/>
    <w:rsid w:val="006A5E75"/>
    <w:rsid w:val="006A621E"/>
    <w:rsid w:val="006A626D"/>
    <w:rsid w:val="006A62E8"/>
    <w:rsid w:val="006A63A0"/>
    <w:rsid w:val="006A6490"/>
    <w:rsid w:val="006A64DB"/>
    <w:rsid w:val="006A6555"/>
    <w:rsid w:val="006A6647"/>
    <w:rsid w:val="006A6839"/>
    <w:rsid w:val="006A689D"/>
    <w:rsid w:val="006A6AD3"/>
    <w:rsid w:val="006A6B26"/>
    <w:rsid w:val="006A6C30"/>
    <w:rsid w:val="006A6C7F"/>
    <w:rsid w:val="006A6CF7"/>
    <w:rsid w:val="006A6E9E"/>
    <w:rsid w:val="006A71EE"/>
    <w:rsid w:val="006A76AB"/>
    <w:rsid w:val="006A776B"/>
    <w:rsid w:val="006A7922"/>
    <w:rsid w:val="006A7978"/>
    <w:rsid w:val="006A7A12"/>
    <w:rsid w:val="006A7A43"/>
    <w:rsid w:val="006A7CE0"/>
    <w:rsid w:val="006A7E7F"/>
    <w:rsid w:val="006A7EEF"/>
    <w:rsid w:val="006A7F10"/>
    <w:rsid w:val="006AC734"/>
    <w:rsid w:val="006B0000"/>
    <w:rsid w:val="006B006A"/>
    <w:rsid w:val="006B02CE"/>
    <w:rsid w:val="006B03EF"/>
    <w:rsid w:val="006B03FC"/>
    <w:rsid w:val="006B050A"/>
    <w:rsid w:val="006B0679"/>
    <w:rsid w:val="006B082A"/>
    <w:rsid w:val="006B09D4"/>
    <w:rsid w:val="006B09EC"/>
    <w:rsid w:val="006B09F9"/>
    <w:rsid w:val="006B0B91"/>
    <w:rsid w:val="006B0B9E"/>
    <w:rsid w:val="006B0CB3"/>
    <w:rsid w:val="006B0DF9"/>
    <w:rsid w:val="006B0E25"/>
    <w:rsid w:val="006B0F5B"/>
    <w:rsid w:val="006B1007"/>
    <w:rsid w:val="006B10C6"/>
    <w:rsid w:val="006B11FF"/>
    <w:rsid w:val="006B1261"/>
    <w:rsid w:val="006B1309"/>
    <w:rsid w:val="006B13D4"/>
    <w:rsid w:val="006B15F3"/>
    <w:rsid w:val="006B1746"/>
    <w:rsid w:val="006B18E4"/>
    <w:rsid w:val="006B1948"/>
    <w:rsid w:val="006B1BE8"/>
    <w:rsid w:val="006B1DC9"/>
    <w:rsid w:val="006B1EA0"/>
    <w:rsid w:val="006B1EF3"/>
    <w:rsid w:val="006B1EFF"/>
    <w:rsid w:val="006B2073"/>
    <w:rsid w:val="006B21A7"/>
    <w:rsid w:val="006B21C0"/>
    <w:rsid w:val="006B228A"/>
    <w:rsid w:val="006B2294"/>
    <w:rsid w:val="006B2349"/>
    <w:rsid w:val="006B23CB"/>
    <w:rsid w:val="006B2886"/>
    <w:rsid w:val="006B28DA"/>
    <w:rsid w:val="006B2B3B"/>
    <w:rsid w:val="006B31E8"/>
    <w:rsid w:val="006B332A"/>
    <w:rsid w:val="006B35F5"/>
    <w:rsid w:val="006B35FF"/>
    <w:rsid w:val="006B366B"/>
    <w:rsid w:val="006B3678"/>
    <w:rsid w:val="006B3AEA"/>
    <w:rsid w:val="006B3CA3"/>
    <w:rsid w:val="006B3CF2"/>
    <w:rsid w:val="006B3D8F"/>
    <w:rsid w:val="006B3E93"/>
    <w:rsid w:val="006B4009"/>
    <w:rsid w:val="006B4274"/>
    <w:rsid w:val="006B4644"/>
    <w:rsid w:val="006B4747"/>
    <w:rsid w:val="006B4802"/>
    <w:rsid w:val="006B494B"/>
    <w:rsid w:val="006B4E50"/>
    <w:rsid w:val="006B4EC9"/>
    <w:rsid w:val="006B4EDF"/>
    <w:rsid w:val="006B4F1A"/>
    <w:rsid w:val="006B4FE4"/>
    <w:rsid w:val="006B5030"/>
    <w:rsid w:val="006B5110"/>
    <w:rsid w:val="006B531F"/>
    <w:rsid w:val="006B557A"/>
    <w:rsid w:val="006B5BB5"/>
    <w:rsid w:val="006B5BC4"/>
    <w:rsid w:val="006B5C65"/>
    <w:rsid w:val="006B5CB9"/>
    <w:rsid w:val="006B5CBC"/>
    <w:rsid w:val="006B5CBD"/>
    <w:rsid w:val="006B5D3E"/>
    <w:rsid w:val="006B5D76"/>
    <w:rsid w:val="006B5DEB"/>
    <w:rsid w:val="006B6182"/>
    <w:rsid w:val="006B63F2"/>
    <w:rsid w:val="006B6634"/>
    <w:rsid w:val="006B6766"/>
    <w:rsid w:val="006B679B"/>
    <w:rsid w:val="006B67A1"/>
    <w:rsid w:val="006B6941"/>
    <w:rsid w:val="006B6973"/>
    <w:rsid w:val="006B6C84"/>
    <w:rsid w:val="006B6C94"/>
    <w:rsid w:val="006B6CF3"/>
    <w:rsid w:val="006B6CF4"/>
    <w:rsid w:val="006B6CFC"/>
    <w:rsid w:val="006B6E8A"/>
    <w:rsid w:val="006B6F92"/>
    <w:rsid w:val="006B6FC1"/>
    <w:rsid w:val="006B7046"/>
    <w:rsid w:val="006B7050"/>
    <w:rsid w:val="006B7053"/>
    <w:rsid w:val="006B747C"/>
    <w:rsid w:val="006B74C2"/>
    <w:rsid w:val="006B7513"/>
    <w:rsid w:val="006B7609"/>
    <w:rsid w:val="006B784C"/>
    <w:rsid w:val="006B7A25"/>
    <w:rsid w:val="006B8D17"/>
    <w:rsid w:val="006C00A3"/>
    <w:rsid w:val="006C015B"/>
    <w:rsid w:val="006C017C"/>
    <w:rsid w:val="006C028C"/>
    <w:rsid w:val="006C0479"/>
    <w:rsid w:val="006C04A6"/>
    <w:rsid w:val="006C05C8"/>
    <w:rsid w:val="006C0632"/>
    <w:rsid w:val="006C068A"/>
    <w:rsid w:val="006C079A"/>
    <w:rsid w:val="006C08A4"/>
    <w:rsid w:val="006C08AA"/>
    <w:rsid w:val="006C0A96"/>
    <w:rsid w:val="006C0ABC"/>
    <w:rsid w:val="006C0D00"/>
    <w:rsid w:val="006C0DCC"/>
    <w:rsid w:val="006C0FAE"/>
    <w:rsid w:val="006C104B"/>
    <w:rsid w:val="006C1164"/>
    <w:rsid w:val="006C12AF"/>
    <w:rsid w:val="006C18B7"/>
    <w:rsid w:val="006C1B77"/>
    <w:rsid w:val="006C1BD6"/>
    <w:rsid w:val="006C1C94"/>
    <w:rsid w:val="006C1E7F"/>
    <w:rsid w:val="006C1F24"/>
    <w:rsid w:val="006C218C"/>
    <w:rsid w:val="006C21BB"/>
    <w:rsid w:val="006C2273"/>
    <w:rsid w:val="006C228C"/>
    <w:rsid w:val="006C23DA"/>
    <w:rsid w:val="006C2457"/>
    <w:rsid w:val="006C256A"/>
    <w:rsid w:val="006C25FB"/>
    <w:rsid w:val="006C26AC"/>
    <w:rsid w:val="006C2833"/>
    <w:rsid w:val="006C2945"/>
    <w:rsid w:val="006C2CC5"/>
    <w:rsid w:val="006C2ECA"/>
    <w:rsid w:val="006C30B7"/>
    <w:rsid w:val="006C3260"/>
    <w:rsid w:val="006C368A"/>
    <w:rsid w:val="006C36A7"/>
    <w:rsid w:val="006C3822"/>
    <w:rsid w:val="006C3887"/>
    <w:rsid w:val="006C38A0"/>
    <w:rsid w:val="006C38D1"/>
    <w:rsid w:val="006C391F"/>
    <w:rsid w:val="006C39A4"/>
    <w:rsid w:val="006C3DF2"/>
    <w:rsid w:val="006C3ED3"/>
    <w:rsid w:val="006C4142"/>
    <w:rsid w:val="006C4173"/>
    <w:rsid w:val="006C4199"/>
    <w:rsid w:val="006C41B5"/>
    <w:rsid w:val="006C44C6"/>
    <w:rsid w:val="006C44D3"/>
    <w:rsid w:val="006C4575"/>
    <w:rsid w:val="006C4614"/>
    <w:rsid w:val="006C4642"/>
    <w:rsid w:val="006C4724"/>
    <w:rsid w:val="006C4752"/>
    <w:rsid w:val="006C49EE"/>
    <w:rsid w:val="006C4BE8"/>
    <w:rsid w:val="006C4C12"/>
    <w:rsid w:val="006C4C7E"/>
    <w:rsid w:val="006C4CC2"/>
    <w:rsid w:val="006C4CF2"/>
    <w:rsid w:val="006C4DBF"/>
    <w:rsid w:val="006C4E6C"/>
    <w:rsid w:val="006C503C"/>
    <w:rsid w:val="006C5086"/>
    <w:rsid w:val="006C5149"/>
    <w:rsid w:val="006C514B"/>
    <w:rsid w:val="006C524F"/>
    <w:rsid w:val="006C52BB"/>
    <w:rsid w:val="006C541F"/>
    <w:rsid w:val="006C55F3"/>
    <w:rsid w:val="006C561F"/>
    <w:rsid w:val="006C572C"/>
    <w:rsid w:val="006C57EC"/>
    <w:rsid w:val="006C58DE"/>
    <w:rsid w:val="006C5A4D"/>
    <w:rsid w:val="006C5AE3"/>
    <w:rsid w:val="006C5B37"/>
    <w:rsid w:val="006C5C4B"/>
    <w:rsid w:val="006C5FA3"/>
    <w:rsid w:val="006C613A"/>
    <w:rsid w:val="006C61D1"/>
    <w:rsid w:val="006C64F8"/>
    <w:rsid w:val="006C654F"/>
    <w:rsid w:val="006C677E"/>
    <w:rsid w:val="006C6856"/>
    <w:rsid w:val="006C69E7"/>
    <w:rsid w:val="006C6A38"/>
    <w:rsid w:val="006C6C76"/>
    <w:rsid w:val="006C6D19"/>
    <w:rsid w:val="006C6F44"/>
    <w:rsid w:val="006C6F62"/>
    <w:rsid w:val="006C700D"/>
    <w:rsid w:val="006C710E"/>
    <w:rsid w:val="006C722D"/>
    <w:rsid w:val="006C7262"/>
    <w:rsid w:val="006C7337"/>
    <w:rsid w:val="006C74F0"/>
    <w:rsid w:val="006C7626"/>
    <w:rsid w:val="006C784C"/>
    <w:rsid w:val="006C788F"/>
    <w:rsid w:val="006C795C"/>
    <w:rsid w:val="006C79EB"/>
    <w:rsid w:val="006C7A97"/>
    <w:rsid w:val="006C7C62"/>
    <w:rsid w:val="006C7D98"/>
    <w:rsid w:val="006C7DAE"/>
    <w:rsid w:val="006C7FA4"/>
    <w:rsid w:val="006CB477"/>
    <w:rsid w:val="006D002B"/>
    <w:rsid w:val="006D003B"/>
    <w:rsid w:val="006D0111"/>
    <w:rsid w:val="006D0232"/>
    <w:rsid w:val="006D0438"/>
    <w:rsid w:val="006D0483"/>
    <w:rsid w:val="006D04BD"/>
    <w:rsid w:val="006D0539"/>
    <w:rsid w:val="006D0576"/>
    <w:rsid w:val="006D05D0"/>
    <w:rsid w:val="006D075A"/>
    <w:rsid w:val="006D086E"/>
    <w:rsid w:val="006D09A4"/>
    <w:rsid w:val="006D0A41"/>
    <w:rsid w:val="006D0E13"/>
    <w:rsid w:val="006D0E52"/>
    <w:rsid w:val="006D0E62"/>
    <w:rsid w:val="006D0FEC"/>
    <w:rsid w:val="006D12AB"/>
    <w:rsid w:val="006D13CC"/>
    <w:rsid w:val="006D145A"/>
    <w:rsid w:val="006D1512"/>
    <w:rsid w:val="006D1567"/>
    <w:rsid w:val="006D1608"/>
    <w:rsid w:val="006D186E"/>
    <w:rsid w:val="006D1888"/>
    <w:rsid w:val="006D18CE"/>
    <w:rsid w:val="006D1B83"/>
    <w:rsid w:val="006D1D8C"/>
    <w:rsid w:val="006D216E"/>
    <w:rsid w:val="006D217E"/>
    <w:rsid w:val="006D21AB"/>
    <w:rsid w:val="006D21B5"/>
    <w:rsid w:val="006D2291"/>
    <w:rsid w:val="006D23C1"/>
    <w:rsid w:val="006D24A8"/>
    <w:rsid w:val="006D24CE"/>
    <w:rsid w:val="006D2510"/>
    <w:rsid w:val="006D2845"/>
    <w:rsid w:val="006D294D"/>
    <w:rsid w:val="006D2AC5"/>
    <w:rsid w:val="006D2ACE"/>
    <w:rsid w:val="006D2AD6"/>
    <w:rsid w:val="006D2B0B"/>
    <w:rsid w:val="006D2BD7"/>
    <w:rsid w:val="006D2D80"/>
    <w:rsid w:val="006D2DE4"/>
    <w:rsid w:val="006D2EC4"/>
    <w:rsid w:val="006D2F66"/>
    <w:rsid w:val="006D30E4"/>
    <w:rsid w:val="006D3110"/>
    <w:rsid w:val="006D3189"/>
    <w:rsid w:val="006D3245"/>
    <w:rsid w:val="006D334F"/>
    <w:rsid w:val="006D3413"/>
    <w:rsid w:val="006D356F"/>
    <w:rsid w:val="006D358E"/>
    <w:rsid w:val="006D376B"/>
    <w:rsid w:val="006D3C17"/>
    <w:rsid w:val="006D3CB1"/>
    <w:rsid w:val="006D3D14"/>
    <w:rsid w:val="006D3DAA"/>
    <w:rsid w:val="006D3E02"/>
    <w:rsid w:val="006D3FE9"/>
    <w:rsid w:val="006D4055"/>
    <w:rsid w:val="006D4084"/>
    <w:rsid w:val="006D40F5"/>
    <w:rsid w:val="006D42F3"/>
    <w:rsid w:val="006D4465"/>
    <w:rsid w:val="006D449B"/>
    <w:rsid w:val="006D4646"/>
    <w:rsid w:val="006D4670"/>
    <w:rsid w:val="006D4CF0"/>
    <w:rsid w:val="006D4DF8"/>
    <w:rsid w:val="006D4E1D"/>
    <w:rsid w:val="006D4FAC"/>
    <w:rsid w:val="006D525A"/>
    <w:rsid w:val="006D54D1"/>
    <w:rsid w:val="006D555C"/>
    <w:rsid w:val="006D560A"/>
    <w:rsid w:val="006D5662"/>
    <w:rsid w:val="006D58F2"/>
    <w:rsid w:val="006D5944"/>
    <w:rsid w:val="006D59F7"/>
    <w:rsid w:val="006D5A2C"/>
    <w:rsid w:val="006D5AA6"/>
    <w:rsid w:val="006D5B60"/>
    <w:rsid w:val="006D5EA2"/>
    <w:rsid w:val="006D5FA9"/>
    <w:rsid w:val="006D603E"/>
    <w:rsid w:val="006D6198"/>
    <w:rsid w:val="006D627B"/>
    <w:rsid w:val="006D6281"/>
    <w:rsid w:val="006D6956"/>
    <w:rsid w:val="006D69EA"/>
    <w:rsid w:val="006D6BA1"/>
    <w:rsid w:val="006D6CDB"/>
    <w:rsid w:val="006D6D15"/>
    <w:rsid w:val="006D6D76"/>
    <w:rsid w:val="006D6E7F"/>
    <w:rsid w:val="006D6EEB"/>
    <w:rsid w:val="006D6F5C"/>
    <w:rsid w:val="006D71B4"/>
    <w:rsid w:val="006D750C"/>
    <w:rsid w:val="006D7764"/>
    <w:rsid w:val="006D7AD5"/>
    <w:rsid w:val="006D7E12"/>
    <w:rsid w:val="006D7F12"/>
    <w:rsid w:val="006D7FB4"/>
    <w:rsid w:val="006E007F"/>
    <w:rsid w:val="006E01F7"/>
    <w:rsid w:val="006E0215"/>
    <w:rsid w:val="006E021F"/>
    <w:rsid w:val="006E0221"/>
    <w:rsid w:val="006E0226"/>
    <w:rsid w:val="006E0242"/>
    <w:rsid w:val="006E02FE"/>
    <w:rsid w:val="006E0352"/>
    <w:rsid w:val="006E03E8"/>
    <w:rsid w:val="006E0502"/>
    <w:rsid w:val="006E06F7"/>
    <w:rsid w:val="006E07D0"/>
    <w:rsid w:val="006E0845"/>
    <w:rsid w:val="006E08CB"/>
    <w:rsid w:val="006E0902"/>
    <w:rsid w:val="006E09B5"/>
    <w:rsid w:val="006E0A01"/>
    <w:rsid w:val="006E0A38"/>
    <w:rsid w:val="006E0B23"/>
    <w:rsid w:val="006E0BEA"/>
    <w:rsid w:val="006E0D5E"/>
    <w:rsid w:val="006E0EF8"/>
    <w:rsid w:val="006E1368"/>
    <w:rsid w:val="006E1372"/>
    <w:rsid w:val="006E1497"/>
    <w:rsid w:val="006E157D"/>
    <w:rsid w:val="006E15E4"/>
    <w:rsid w:val="006E1784"/>
    <w:rsid w:val="006E1A07"/>
    <w:rsid w:val="006E1C83"/>
    <w:rsid w:val="006E1E7D"/>
    <w:rsid w:val="006E201E"/>
    <w:rsid w:val="006E2092"/>
    <w:rsid w:val="006E209A"/>
    <w:rsid w:val="006E225A"/>
    <w:rsid w:val="006E239D"/>
    <w:rsid w:val="006E23AE"/>
    <w:rsid w:val="006E24B3"/>
    <w:rsid w:val="006E2510"/>
    <w:rsid w:val="006E2525"/>
    <w:rsid w:val="006E258B"/>
    <w:rsid w:val="006E288E"/>
    <w:rsid w:val="006E2953"/>
    <w:rsid w:val="006E295D"/>
    <w:rsid w:val="006E2975"/>
    <w:rsid w:val="006E2A61"/>
    <w:rsid w:val="006E2C26"/>
    <w:rsid w:val="006E2C5F"/>
    <w:rsid w:val="006E2C6E"/>
    <w:rsid w:val="006E2C87"/>
    <w:rsid w:val="006E2CAE"/>
    <w:rsid w:val="006E2E47"/>
    <w:rsid w:val="006E2EBC"/>
    <w:rsid w:val="006E3259"/>
    <w:rsid w:val="006E34AE"/>
    <w:rsid w:val="006E39DE"/>
    <w:rsid w:val="006E3B7C"/>
    <w:rsid w:val="006E3CD5"/>
    <w:rsid w:val="006E3CE5"/>
    <w:rsid w:val="006E3D0F"/>
    <w:rsid w:val="006E3EA0"/>
    <w:rsid w:val="006E3ED8"/>
    <w:rsid w:val="006E3F9B"/>
    <w:rsid w:val="006E4003"/>
    <w:rsid w:val="006E4060"/>
    <w:rsid w:val="006E42E6"/>
    <w:rsid w:val="006E43AF"/>
    <w:rsid w:val="006E457B"/>
    <w:rsid w:val="006E4735"/>
    <w:rsid w:val="006E478C"/>
    <w:rsid w:val="006E47E3"/>
    <w:rsid w:val="006E4943"/>
    <w:rsid w:val="006E49B0"/>
    <w:rsid w:val="006E4C0F"/>
    <w:rsid w:val="006E4F21"/>
    <w:rsid w:val="006E4FA7"/>
    <w:rsid w:val="006E529B"/>
    <w:rsid w:val="006E53C0"/>
    <w:rsid w:val="006E5677"/>
    <w:rsid w:val="006E57FD"/>
    <w:rsid w:val="006E59FE"/>
    <w:rsid w:val="006E5B35"/>
    <w:rsid w:val="006E5C48"/>
    <w:rsid w:val="006E5D09"/>
    <w:rsid w:val="006E5DA6"/>
    <w:rsid w:val="006E5E2A"/>
    <w:rsid w:val="006E5F55"/>
    <w:rsid w:val="006E5FDD"/>
    <w:rsid w:val="006E61C7"/>
    <w:rsid w:val="006E6324"/>
    <w:rsid w:val="006E6340"/>
    <w:rsid w:val="006E63E2"/>
    <w:rsid w:val="006E6567"/>
    <w:rsid w:val="006E6593"/>
    <w:rsid w:val="006E65CC"/>
    <w:rsid w:val="006E66E4"/>
    <w:rsid w:val="006E684F"/>
    <w:rsid w:val="006E693F"/>
    <w:rsid w:val="006E6A8B"/>
    <w:rsid w:val="006E6C23"/>
    <w:rsid w:val="006E6FE4"/>
    <w:rsid w:val="006E6FED"/>
    <w:rsid w:val="006E7132"/>
    <w:rsid w:val="006E7155"/>
    <w:rsid w:val="006E75CB"/>
    <w:rsid w:val="006E75E5"/>
    <w:rsid w:val="006E75FB"/>
    <w:rsid w:val="006E77DA"/>
    <w:rsid w:val="006E794F"/>
    <w:rsid w:val="006E796C"/>
    <w:rsid w:val="006E7971"/>
    <w:rsid w:val="006E7981"/>
    <w:rsid w:val="006E7AB4"/>
    <w:rsid w:val="006E7B14"/>
    <w:rsid w:val="006E7BEA"/>
    <w:rsid w:val="006E7BED"/>
    <w:rsid w:val="006E7D8E"/>
    <w:rsid w:val="006E7E65"/>
    <w:rsid w:val="006E7ED0"/>
    <w:rsid w:val="006E7F79"/>
    <w:rsid w:val="006E81BD"/>
    <w:rsid w:val="006F0008"/>
    <w:rsid w:val="006F009B"/>
    <w:rsid w:val="006F01F7"/>
    <w:rsid w:val="006F02DF"/>
    <w:rsid w:val="006F0353"/>
    <w:rsid w:val="006F048E"/>
    <w:rsid w:val="006F061E"/>
    <w:rsid w:val="006F07DA"/>
    <w:rsid w:val="006F0808"/>
    <w:rsid w:val="006F08CF"/>
    <w:rsid w:val="006F0930"/>
    <w:rsid w:val="006F0A1B"/>
    <w:rsid w:val="006F0A1C"/>
    <w:rsid w:val="006F0A60"/>
    <w:rsid w:val="006F0A9A"/>
    <w:rsid w:val="006F0A9D"/>
    <w:rsid w:val="006F0C7A"/>
    <w:rsid w:val="006F0D0B"/>
    <w:rsid w:val="006F0D7E"/>
    <w:rsid w:val="006F120E"/>
    <w:rsid w:val="006F13D3"/>
    <w:rsid w:val="006F142C"/>
    <w:rsid w:val="006F143C"/>
    <w:rsid w:val="006F14FF"/>
    <w:rsid w:val="006F1598"/>
    <w:rsid w:val="006F16ED"/>
    <w:rsid w:val="006F1755"/>
    <w:rsid w:val="006F1824"/>
    <w:rsid w:val="006F1BBD"/>
    <w:rsid w:val="006F1DBA"/>
    <w:rsid w:val="006F1E21"/>
    <w:rsid w:val="006F2037"/>
    <w:rsid w:val="006F2148"/>
    <w:rsid w:val="006F23CD"/>
    <w:rsid w:val="006F2468"/>
    <w:rsid w:val="006F24EA"/>
    <w:rsid w:val="006F25E8"/>
    <w:rsid w:val="006F287B"/>
    <w:rsid w:val="006F2A04"/>
    <w:rsid w:val="006F2A6E"/>
    <w:rsid w:val="006F2B60"/>
    <w:rsid w:val="006F2B8F"/>
    <w:rsid w:val="006F2B96"/>
    <w:rsid w:val="006F2C13"/>
    <w:rsid w:val="006F2C7E"/>
    <w:rsid w:val="006F2D5B"/>
    <w:rsid w:val="006F2E22"/>
    <w:rsid w:val="006F2F23"/>
    <w:rsid w:val="006F2FCF"/>
    <w:rsid w:val="006F30A5"/>
    <w:rsid w:val="006F30DB"/>
    <w:rsid w:val="006F31CE"/>
    <w:rsid w:val="006F34D4"/>
    <w:rsid w:val="006F3579"/>
    <w:rsid w:val="006F3591"/>
    <w:rsid w:val="006F359F"/>
    <w:rsid w:val="006F36FB"/>
    <w:rsid w:val="006F370B"/>
    <w:rsid w:val="006F3851"/>
    <w:rsid w:val="006F39C8"/>
    <w:rsid w:val="006F3AD2"/>
    <w:rsid w:val="006F3BC8"/>
    <w:rsid w:val="006F3CAE"/>
    <w:rsid w:val="006F3DF8"/>
    <w:rsid w:val="006F3E34"/>
    <w:rsid w:val="006F3F6D"/>
    <w:rsid w:val="006F40EB"/>
    <w:rsid w:val="006F4316"/>
    <w:rsid w:val="006F44CC"/>
    <w:rsid w:val="006F4585"/>
    <w:rsid w:val="006F464D"/>
    <w:rsid w:val="006F4788"/>
    <w:rsid w:val="006F484E"/>
    <w:rsid w:val="006F49F5"/>
    <w:rsid w:val="006F4B3E"/>
    <w:rsid w:val="006F4B7F"/>
    <w:rsid w:val="006F4CF7"/>
    <w:rsid w:val="006F4E03"/>
    <w:rsid w:val="006F4F61"/>
    <w:rsid w:val="006F4F82"/>
    <w:rsid w:val="006F500A"/>
    <w:rsid w:val="006F5018"/>
    <w:rsid w:val="006F5037"/>
    <w:rsid w:val="006F5143"/>
    <w:rsid w:val="006F51C8"/>
    <w:rsid w:val="006F52F5"/>
    <w:rsid w:val="006F5404"/>
    <w:rsid w:val="006F5590"/>
    <w:rsid w:val="006F56AA"/>
    <w:rsid w:val="006F56FD"/>
    <w:rsid w:val="006F5763"/>
    <w:rsid w:val="006F5819"/>
    <w:rsid w:val="006F5893"/>
    <w:rsid w:val="006F58CB"/>
    <w:rsid w:val="006F599C"/>
    <w:rsid w:val="006F5C45"/>
    <w:rsid w:val="006F5D40"/>
    <w:rsid w:val="006F5F8A"/>
    <w:rsid w:val="006F5FFB"/>
    <w:rsid w:val="006F6016"/>
    <w:rsid w:val="006F60EB"/>
    <w:rsid w:val="006F6172"/>
    <w:rsid w:val="006F6542"/>
    <w:rsid w:val="006F657F"/>
    <w:rsid w:val="006F6609"/>
    <w:rsid w:val="006F6628"/>
    <w:rsid w:val="006F679C"/>
    <w:rsid w:val="006F681B"/>
    <w:rsid w:val="006F68D4"/>
    <w:rsid w:val="006F69E6"/>
    <w:rsid w:val="006F69FC"/>
    <w:rsid w:val="006F6BFB"/>
    <w:rsid w:val="006F6CB0"/>
    <w:rsid w:val="006F6DEA"/>
    <w:rsid w:val="006F6ECF"/>
    <w:rsid w:val="006F714E"/>
    <w:rsid w:val="006F71F9"/>
    <w:rsid w:val="006F72A0"/>
    <w:rsid w:val="006F72DD"/>
    <w:rsid w:val="006F73EE"/>
    <w:rsid w:val="006F7427"/>
    <w:rsid w:val="006F7638"/>
    <w:rsid w:val="006F763B"/>
    <w:rsid w:val="006F7642"/>
    <w:rsid w:val="006F76A8"/>
    <w:rsid w:val="006F79D5"/>
    <w:rsid w:val="006F7A50"/>
    <w:rsid w:val="006F7B5F"/>
    <w:rsid w:val="006F7BCB"/>
    <w:rsid w:val="006F7DD6"/>
    <w:rsid w:val="006F7EBB"/>
    <w:rsid w:val="006F7FF1"/>
    <w:rsid w:val="00700041"/>
    <w:rsid w:val="00700193"/>
    <w:rsid w:val="0070045C"/>
    <w:rsid w:val="00700516"/>
    <w:rsid w:val="007007D8"/>
    <w:rsid w:val="00700815"/>
    <w:rsid w:val="00700882"/>
    <w:rsid w:val="00700919"/>
    <w:rsid w:val="00700949"/>
    <w:rsid w:val="007009D6"/>
    <w:rsid w:val="00700B64"/>
    <w:rsid w:val="00700C93"/>
    <w:rsid w:val="00700D4A"/>
    <w:rsid w:val="00700D69"/>
    <w:rsid w:val="00700D88"/>
    <w:rsid w:val="0070146C"/>
    <w:rsid w:val="00701553"/>
    <w:rsid w:val="007015E4"/>
    <w:rsid w:val="00701693"/>
    <w:rsid w:val="007018B8"/>
    <w:rsid w:val="007018DF"/>
    <w:rsid w:val="00701930"/>
    <w:rsid w:val="00701A7C"/>
    <w:rsid w:val="00701D35"/>
    <w:rsid w:val="00701E10"/>
    <w:rsid w:val="00701E48"/>
    <w:rsid w:val="00701F2A"/>
    <w:rsid w:val="007020CB"/>
    <w:rsid w:val="0070229D"/>
    <w:rsid w:val="007023CE"/>
    <w:rsid w:val="0070246B"/>
    <w:rsid w:val="00702719"/>
    <w:rsid w:val="00702774"/>
    <w:rsid w:val="007029BF"/>
    <w:rsid w:val="00702ACF"/>
    <w:rsid w:val="00702AF6"/>
    <w:rsid w:val="00702BA2"/>
    <w:rsid w:val="00702BE3"/>
    <w:rsid w:val="00702D8E"/>
    <w:rsid w:val="00702F8B"/>
    <w:rsid w:val="007031B5"/>
    <w:rsid w:val="0070338F"/>
    <w:rsid w:val="007033CD"/>
    <w:rsid w:val="00703513"/>
    <w:rsid w:val="0070353A"/>
    <w:rsid w:val="00703752"/>
    <w:rsid w:val="007037E6"/>
    <w:rsid w:val="007038EB"/>
    <w:rsid w:val="007038F3"/>
    <w:rsid w:val="00703A6F"/>
    <w:rsid w:val="00703BC5"/>
    <w:rsid w:val="00703D2E"/>
    <w:rsid w:val="00703D34"/>
    <w:rsid w:val="00703E4D"/>
    <w:rsid w:val="00703ECE"/>
    <w:rsid w:val="007040E4"/>
    <w:rsid w:val="00704249"/>
    <w:rsid w:val="0070441D"/>
    <w:rsid w:val="007045F5"/>
    <w:rsid w:val="0070481F"/>
    <w:rsid w:val="0070483B"/>
    <w:rsid w:val="00704933"/>
    <w:rsid w:val="00704A5E"/>
    <w:rsid w:val="00704ADC"/>
    <w:rsid w:val="00704B44"/>
    <w:rsid w:val="00704BEB"/>
    <w:rsid w:val="00704C03"/>
    <w:rsid w:val="00704C8C"/>
    <w:rsid w:val="00704E36"/>
    <w:rsid w:val="00704ED8"/>
    <w:rsid w:val="00704F24"/>
    <w:rsid w:val="00705003"/>
    <w:rsid w:val="00705204"/>
    <w:rsid w:val="00705257"/>
    <w:rsid w:val="0070533B"/>
    <w:rsid w:val="0070534A"/>
    <w:rsid w:val="007053D8"/>
    <w:rsid w:val="007054A9"/>
    <w:rsid w:val="007055D1"/>
    <w:rsid w:val="00705791"/>
    <w:rsid w:val="00705943"/>
    <w:rsid w:val="00705972"/>
    <w:rsid w:val="00705979"/>
    <w:rsid w:val="00705B61"/>
    <w:rsid w:val="00705BA8"/>
    <w:rsid w:val="00705D06"/>
    <w:rsid w:val="00705FFE"/>
    <w:rsid w:val="00706075"/>
    <w:rsid w:val="00706641"/>
    <w:rsid w:val="00706657"/>
    <w:rsid w:val="00706A3D"/>
    <w:rsid w:val="00706D76"/>
    <w:rsid w:val="00706E5D"/>
    <w:rsid w:val="007071D1"/>
    <w:rsid w:val="0070732E"/>
    <w:rsid w:val="0070733F"/>
    <w:rsid w:val="007073C9"/>
    <w:rsid w:val="007073FA"/>
    <w:rsid w:val="00707607"/>
    <w:rsid w:val="0070777E"/>
    <w:rsid w:val="00707832"/>
    <w:rsid w:val="007078A3"/>
    <w:rsid w:val="007079BE"/>
    <w:rsid w:val="00707A5D"/>
    <w:rsid w:val="00707B5A"/>
    <w:rsid w:val="00707D43"/>
    <w:rsid w:val="00707DC3"/>
    <w:rsid w:val="00708248"/>
    <w:rsid w:val="00710083"/>
    <w:rsid w:val="007101BD"/>
    <w:rsid w:val="00710208"/>
    <w:rsid w:val="007103D1"/>
    <w:rsid w:val="00710693"/>
    <w:rsid w:val="007107A1"/>
    <w:rsid w:val="00710885"/>
    <w:rsid w:val="00710A28"/>
    <w:rsid w:val="00710ACE"/>
    <w:rsid w:val="00710E5C"/>
    <w:rsid w:val="00711018"/>
    <w:rsid w:val="00711032"/>
    <w:rsid w:val="007111C0"/>
    <w:rsid w:val="00711285"/>
    <w:rsid w:val="007112A2"/>
    <w:rsid w:val="007113A8"/>
    <w:rsid w:val="007113F7"/>
    <w:rsid w:val="007116A6"/>
    <w:rsid w:val="007117D7"/>
    <w:rsid w:val="00711801"/>
    <w:rsid w:val="0071183C"/>
    <w:rsid w:val="00711C9F"/>
    <w:rsid w:val="00711DFD"/>
    <w:rsid w:val="00711EB4"/>
    <w:rsid w:val="00711F13"/>
    <w:rsid w:val="00712053"/>
    <w:rsid w:val="0071211F"/>
    <w:rsid w:val="00712248"/>
    <w:rsid w:val="0071224A"/>
    <w:rsid w:val="007123E7"/>
    <w:rsid w:val="0071244F"/>
    <w:rsid w:val="007125FE"/>
    <w:rsid w:val="00712940"/>
    <w:rsid w:val="00712A24"/>
    <w:rsid w:val="00712A2C"/>
    <w:rsid w:val="00712A38"/>
    <w:rsid w:val="00712A97"/>
    <w:rsid w:val="00712B69"/>
    <w:rsid w:val="00712B78"/>
    <w:rsid w:val="00712C8E"/>
    <w:rsid w:val="00712C95"/>
    <w:rsid w:val="00712DCB"/>
    <w:rsid w:val="00712E15"/>
    <w:rsid w:val="00712E6C"/>
    <w:rsid w:val="00712F8B"/>
    <w:rsid w:val="00713098"/>
    <w:rsid w:val="00713208"/>
    <w:rsid w:val="00713345"/>
    <w:rsid w:val="00713357"/>
    <w:rsid w:val="00713500"/>
    <w:rsid w:val="00713572"/>
    <w:rsid w:val="0071358F"/>
    <w:rsid w:val="00713680"/>
    <w:rsid w:val="007136FB"/>
    <w:rsid w:val="0071371C"/>
    <w:rsid w:val="00713BB7"/>
    <w:rsid w:val="00713BEC"/>
    <w:rsid w:val="00713C3D"/>
    <w:rsid w:val="00714286"/>
    <w:rsid w:val="00714297"/>
    <w:rsid w:val="0071488E"/>
    <w:rsid w:val="007148F2"/>
    <w:rsid w:val="007149CF"/>
    <w:rsid w:val="00714B19"/>
    <w:rsid w:val="00714B77"/>
    <w:rsid w:val="00714D68"/>
    <w:rsid w:val="00714FB9"/>
    <w:rsid w:val="00715027"/>
    <w:rsid w:val="007150E5"/>
    <w:rsid w:val="007152B3"/>
    <w:rsid w:val="00715306"/>
    <w:rsid w:val="0071546B"/>
    <w:rsid w:val="0071561E"/>
    <w:rsid w:val="0071569B"/>
    <w:rsid w:val="007157E4"/>
    <w:rsid w:val="00715AE9"/>
    <w:rsid w:val="00715AF6"/>
    <w:rsid w:val="00715B60"/>
    <w:rsid w:val="00715BD3"/>
    <w:rsid w:val="00715CAC"/>
    <w:rsid w:val="00715E02"/>
    <w:rsid w:val="00715E8A"/>
    <w:rsid w:val="00715EC7"/>
    <w:rsid w:val="00716216"/>
    <w:rsid w:val="0071640E"/>
    <w:rsid w:val="007164B8"/>
    <w:rsid w:val="007165CC"/>
    <w:rsid w:val="00716768"/>
    <w:rsid w:val="0071683B"/>
    <w:rsid w:val="0071693F"/>
    <w:rsid w:val="0071694B"/>
    <w:rsid w:val="007169E8"/>
    <w:rsid w:val="00716CC2"/>
    <w:rsid w:val="00716E57"/>
    <w:rsid w:val="00716EDF"/>
    <w:rsid w:val="00716F31"/>
    <w:rsid w:val="00716F8B"/>
    <w:rsid w:val="00717054"/>
    <w:rsid w:val="0071706F"/>
    <w:rsid w:val="007170DA"/>
    <w:rsid w:val="0071712F"/>
    <w:rsid w:val="00717139"/>
    <w:rsid w:val="00717249"/>
    <w:rsid w:val="007173D0"/>
    <w:rsid w:val="007173D3"/>
    <w:rsid w:val="007173E1"/>
    <w:rsid w:val="007173E8"/>
    <w:rsid w:val="007174E4"/>
    <w:rsid w:val="0071756F"/>
    <w:rsid w:val="0071769A"/>
    <w:rsid w:val="007176B8"/>
    <w:rsid w:val="007176E7"/>
    <w:rsid w:val="007176FE"/>
    <w:rsid w:val="007177D8"/>
    <w:rsid w:val="0071796A"/>
    <w:rsid w:val="00717B4E"/>
    <w:rsid w:val="00717B61"/>
    <w:rsid w:val="00717E2A"/>
    <w:rsid w:val="00717EDA"/>
    <w:rsid w:val="00717EE7"/>
    <w:rsid w:val="00717F7E"/>
    <w:rsid w:val="00720008"/>
    <w:rsid w:val="0072027A"/>
    <w:rsid w:val="0072029C"/>
    <w:rsid w:val="00720397"/>
    <w:rsid w:val="0072040F"/>
    <w:rsid w:val="007204D0"/>
    <w:rsid w:val="007205B2"/>
    <w:rsid w:val="00720625"/>
    <w:rsid w:val="00720667"/>
    <w:rsid w:val="00720890"/>
    <w:rsid w:val="0072093C"/>
    <w:rsid w:val="00720A5F"/>
    <w:rsid w:val="00720A89"/>
    <w:rsid w:val="00720AFF"/>
    <w:rsid w:val="00720BD3"/>
    <w:rsid w:val="00720C54"/>
    <w:rsid w:val="00720D72"/>
    <w:rsid w:val="00720E54"/>
    <w:rsid w:val="0072118A"/>
    <w:rsid w:val="0072123C"/>
    <w:rsid w:val="0072127F"/>
    <w:rsid w:val="007212DC"/>
    <w:rsid w:val="007213FC"/>
    <w:rsid w:val="007213FD"/>
    <w:rsid w:val="0072143D"/>
    <w:rsid w:val="007215ED"/>
    <w:rsid w:val="007217B2"/>
    <w:rsid w:val="00721C26"/>
    <w:rsid w:val="00721CA7"/>
    <w:rsid w:val="00721CC2"/>
    <w:rsid w:val="00721D51"/>
    <w:rsid w:val="00721E04"/>
    <w:rsid w:val="00721FA3"/>
    <w:rsid w:val="00721FE7"/>
    <w:rsid w:val="00722071"/>
    <w:rsid w:val="007220C6"/>
    <w:rsid w:val="007225B6"/>
    <w:rsid w:val="007225C0"/>
    <w:rsid w:val="00722638"/>
    <w:rsid w:val="00722685"/>
    <w:rsid w:val="007228D0"/>
    <w:rsid w:val="007229A9"/>
    <w:rsid w:val="00722B2D"/>
    <w:rsid w:val="00722BF7"/>
    <w:rsid w:val="00722C83"/>
    <w:rsid w:val="00722D83"/>
    <w:rsid w:val="00722E1F"/>
    <w:rsid w:val="00722E59"/>
    <w:rsid w:val="00722F37"/>
    <w:rsid w:val="00723211"/>
    <w:rsid w:val="0072325D"/>
    <w:rsid w:val="00723435"/>
    <w:rsid w:val="0072361E"/>
    <w:rsid w:val="00723708"/>
    <w:rsid w:val="0072375A"/>
    <w:rsid w:val="0072376D"/>
    <w:rsid w:val="007237BA"/>
    <w:rsid w:val="00723845"/>
    <w:rsid w:val="007238A3"/>
    <w:rsid w:val="007239DB"/>
    <w:rsid w:val="007239EB"/>
    <w:rsid w:val="00723A7D"/>
    <w:rsid w:val="00723C63"/>
    <w:rsid w:val="00723D2D"/>
    <w:rsid w:val="00723E49"/>
    <w:rsid w:val="00723E5F"/>
    <w:rsid w:val="00723FC9"/>
    <w:rsid w:val="007240E8"/>
    <w:rsid w:val="00724341"/>
    <w:rsid w:val="00724394"/>
    <w:rsid w:val="007243EF"/>
    <w:rsid w:val="00724434"/>
    <w:rsid w:val="0072464B"/>
    <w:rsid w:val="0072486A"/>
    <w:rsid w:val="007248DB"/>
    <w:rsid w:val="007248DC"/>
    <w:rsid w:val="0072495D"/>
    <w:rsid w:val="00724B9F"/>
    <w:rsid w:val="00724BC7"/>
    <w:rsid w:val="00724C67"/>
    <w:rsid w:val="00724D1D"/>
    <w:rsid w:val="00724E6D"/>
    <w:rsid w:val="00724EF5"/>
    <w:rsid w:val="00724F37"/>
    <w:rsid w:val="007253B0"/>
    <w:rsid w:val="007253E6"/>
    <w:rsid w:val="007259C7"/>
    <w:rsid w:val="00725AC5"/>
    <w:rsid w:val="00725AEE"/>
    <w:rsid w:val="00725D5A"/>
    <w:rsid w:val="00725EDA"/>
    <w:rsid w:val="00726059"/>
    <w:rsid w:val="007261F1"/>
    <w:rsid w:val="00726340"/>
    <w:rsid w:val="00726393"/>
    <w:rsid w:val="007266B3"/>
    <w:rsid w:val="007267A0"/>
    <w:rsid w:val="00726B59"/>
    <w:rsid w:val="00726B7A"/>
    <w:rsid w:val="00726C6F"/>
    <w:rsid w:val="00726CA0"/>
    <w:rsid w:val="00726CAB"/>
    <w:rsid w:val="00726CE1"/>
    <w:rsid w:val="00727090"/>
    <w:rsid w:val="00727231"/>
    <w:rsid w:val="00727285"/>
    <w:rsid w:val="00727383"/>
    <w:rsid w:val="007274F5"/>
    <w:rsid w:val="007274FE"/>
    <w:rsid w:val="00727503"/>
    <w:rsid w:val="007275B8"/>
    <w:rsid w:val="00727634"/>
    <w:rsid w:val="00727653"/>
    <w:rsid w:val="00727737"/>
    <w:rsid w:val="0072786E"/>
    <w:rsid w:val="0072792E"/>
    <w:rsid w:val="00727974"/>
    <w:rsid w:val="00727A90"/>
    <w:rsid w:val="00727A92"/>
    <w:rsid w:val="00727CC4"/>
    <w:rsid w:val="00727CCA"/>
    <w:rsid w:val="00727D8E"/>
    <w:rsid w:val="00727EAA"/>
    <w:rsid w:val="00727F70"/>
    <w:rsid w:val="00730288"/>
    <w:rsid w:val="007303E8"/>
    <w:rsid w:val="00730454"/>
    <w:rsid w:val="007304B8"/>
    <w:rsid w:val="007307F6"/>
    <w:rsid w:val="00730859"/>
    <w:rsid w:val="00730866"/>
    <w:rsid w:val="00730968"/>
    <w:rsid w:val="00730A96"/>
    <w:rsid w:val="00730C16"/>
    <w:rsid w:val="00730C23"/>
    <w:rsid w:val="00730F04"/>
    <w:rsid w:val="00730F2D"/>
    <w:rsid w:val="00730F9B"/>
    <w:rsid w:val="00730FAE"/>
    <w:rsid w:val="007310EB"/>
    <w:rsid w:val="00731136"/>
    <w:rsid w:val="00731319"/>
    <w:rsid w:val="00731437"/>
    <w:rsid w:val="007314B1"/>
    <w:rsid w:val="007314BF"/>
    <w:rsid w:val="00731613"/>
    <w:rsid w:val="0073174B"/>
    <w:rsid w:val="007317A8"/>
    <w:rsid w:val="007319AA"/>
    <w:rsid w:val="007319F7"/>
    <w:rsid w:val="00731AD5"/>
    <w:rsid w:val="00731B90"/>
    <w:rsid w:val="00731CE0"/>
    <w:rsid w:val="00731DB3"/>
    <w:rsid w:val="00731E6B"/>
    <w:rsid w:val="0073214E"/>
    <w:rsid w:val="0073254D"/>
    <w:rsid w:val="007325B2"/>
    <w:rsid w:val="007327C4"/>
    <w:rsid w:val="00732823"/>
    <w:rsid w:val="00732AEA"/>
    <w:rsid w:val="00732B3F"/>
    <w:rsid w:val="00732C4E"/>
    <w:rsid w:val="00732CD4"/>
    <w:rsid w:val="00732DC0"/>
    <w:rsid w:val="00732DD1"/>
    <w:rsid w:val="00732F38"/>
    <w:rsid w:val="00732F5D"/>
    <w:rsid w:val="00732F8A"/>
    <w:rsid w:val="00732FF8"/>
    <w:rsid w:val="007331EC"/>
    <w:rsid w:val="007333CE"/>
    <w:rsid w:val="00733599"/>
    <w:rsid w:val="00733640"/>
    <w:rsid w:val="0073364D"/>
    <w:rsid w:val="00733A68"/>
    <w:rsid w:val="00733C35"/>
    <w:rsid w:val="00733CA3"/>
    <w:rsid w:val="00733CC4"/>
    <w:rsid w:val="00733CFE"/>
    <w:rsid w:val="00733D39"/>
    <w:rsid w:val="00734048"/>
    <w:rsid w:val="00734111"/>
    <w:rsid w:val="0073412C"/>
    <w:rsid w:val="00734196"/>
    <w:rsid w:val="007341AB"/>
    <w:rsid w:val="00734251"/>
    <w:rsid w:val="007342C5"/>
    <w:rsid w:val="007342CD"/>
    <w:rsid w:val="0073459E"/>
    <w:rsid w:val="007346FB"/>
    <w:rsid w:val="0073481D"/>
    <w:rsid w:val="00734883"/>
    <w:rsid w:val="0073495A"/>
    <w:rsid w:val="00734996"/>
    <w:rsid w:val="007349F0"/>
    <w:rsid w:val="00734BF0"/>
    <w:rsid w:val="00734CDA"/>
    <w:rsid w:val="00734D34"/>
    <w:rsid w:val="00734EA9"/>
    <w:rsid w:val="00735082"/>
    <w:rsid w:val="0073527C"/>
    <w:rsid w:val="007352FE"/>
    <w:rsid w:val="007356D2"/>
    <w:rsid w:val="007356DD"/>
    <w:rsid w:val="0073571B"/>
    <w:rsid w:val="0073585E"/>
    <w:rsid w:val="007358D5"/>
    <w:rsid w:val="00735904"/>
    <w:rsid w:val="00735921"/>
    <w:rsid w:val="007359B3"/>
    <w:rsid w:val="007359F6"/>
    <w:rsid w:val="00735BF0"/>
    <w:rsid w:val="00735CB0"/>
    <w:rsid w:val="00735E82"/>
    <w:rsid w:val="00735EFC"/>
    <w:rsid w:val="00735F97"/>
    <w:rsid w:val="0073625F"/>
    <w:rsid w:val="007362B9"/>
    <w:rsid w:val="007362F1"/>
    <w:rsid w:val="0073654D"/>
    <w:rsid w:val="0073662A"/>
    <w:rsid w:val="00736637"/>
    <w:rsid w:val="007367E4"/>
    <w:rsid w:val="00736CEB"/>
    <w:rsid w:val="00736F1C"/>
    <w:rsid w:val="00737065"/>
    <w:rsid w:val="007373D7"/>
    <w:rsid w:val="007374E5"/>
    <w:rsid w:val="00737585"/>
    <w:rsid w:val="0073759D"/>
    <w:rsid w:val="00737652"/>
    <w:rsid w:val="00737DBB"/>
    <w:rsid w:val="00737E1F"/>
    <w:rsid w:val="00737F15"/>
    <w:rsid w:val="0073A0B6"/>
    <w:rsid w:val="0074017D"/>
    <w:rsid w:val="0074039B"/>
    <w:rsid w:val="00740415"/>
    <w:rsid w:val="00740757"/>
    <w:rsid w:val="00740898"/>
    <w:rsid w:val="007409D5"/>
    <w:rsid w:val="00740A39"/>
    <w:rsid w:val="00740B77"/>
    <w:rsid w:val="00740CE8"/>
    <w:rsid w:val="0074101D"/>
    <w:rsid w:val="00741046"/>
    <w:rsid w:val="007411A8"/>
    <w:rsid w:val="007414B0"/>
    <w:rsid w:val="00741550"/>
    <w:rsid w:val="00741646"/>
    <w:rsid w:val="00741794"/>
    <w:rsid w:val="007418AE"/>
    <w:rsid w:val="007419A0"/>
    <w:rsid w:val="00741A30"/>
    <w:rsid w:val="00741B75"/>
    <w:rsid w:val="00741BA2"/>
    <w:rsid w:val="00741D0E"/>
    <w:rsid w:val="00741D30"/>
    <w:rsid w:val="007422A8"/>
    <w:rsid w:val="007422BA"/>
    <w:rsid w:val="007423BE"/>
    <w:rsid w:val="007424C6"/>
    <w:rsid w:val="0074277B"/>
    <w:rsid w:val="007427DD"/>
    <w:rsid w:val="007427F4"/>
    <w:rsid w:val="00742857"/>
    <w:rsid w:val="007429D1"/>
    <w:rsid w:val="00742A99"/>
    <w:rsid w:val="00742AAE"/>
    <w:rsid w:val="00742B29"/>
    <w:rsid w:val="00742BB2"/>
    <w:rsid w:val="00742BBB"/>
    <w:rsid w:val="00742BE1"/>
    <w:rsid w:val="00742D7F"/>
    <w:rsid w:val="00742DB6"/>
    <w:rsid w:val="00742EA4"/>
    <w:rsid w:val="007433AE"/>
    <w:rsid w:val="0074352D"/>
    <w:rsid w:val="00743666"/>
    <w:rsid w:val="0074373D"/>
    <w:rsid w:val="0074394F"/>
    <w:rsid w:val="00743AC3"/>
    <w:rsid w:val="00743D29"/>
    <w:rsid w:val="00743E5A"/>
    <w:rsid w:val="00743FEC"/>
    <w:rsid w:val="00744023"/>
    <w:rsid w:val="0074406F"/>
    <w:rsid w:val="00744096"/>
    <w:rsid w:val="00744182"/>
    <w:rsid w:val="007441A4"/>
    <w:rsid w:val="00744237"/>
    <w:rsid w:val="0074423E"/>
    <w:rsid w:val="00744627"/>
    <w:rsid w:val="00744A2B"/>
    <w:rsid w:val="00744B82"/>
    <w:rsid w:val="00744D7B"/>
    <w:rsid w:val="00744D9C"/>
    <w:rsid w:val="00744DEB"/>
    <w:rsid w:val="00744E73"/>
    <w:rsid w:val="00744F64"/>
    <w:rsid w:val="00744FBE"/>
    <w:rsid w:val="007450F3"/>
    <w:rsid w:val="007452BB"/>
    <w:rsid w:val="007453A3"/>
    <w:rsid w:val="007455C5"/>
    <w:rsid w:val="00745775"/>
    <w:rsid w:val="007457EB"/>
    <w:rsid w:val="007458B6"/>
    <w:rsid w:val="00745B7C"/>
    <w:rsid w:val="00745D86"/>
    <w:rsid w:val="00745DB5"/>
    <w:rsid w:val="0074608D"/>
    <w:rsid w:val="0074612A"/>
    <w:rsid w:val="00746233"/>
    <w:rsid w:val="0074638D"/>
    <w:rsid w:val="0074643C"/>
    <w:rsid w:val="0074647B"/>
    <w:rsid w:val="007469B0"/>
    <w:rsid w:val="007469C4"/>
    <w:rsid w:val="007469FD"/>
    <w:rsid w:val="00746BD4"/>
    <w:rsid w:val="00746C3E"/>
    <w:rsid w:val="00746C6F"/>
    <w:rsid w:val="00746CA0"/>
    <w:rsid w:val="00746E5A"/>
    <w:rsid w:val="00747012"/>
    <w:rsid w:val="00747022"/>
    <w:rsid w:val="00747033"/>
    <w:rsid w:val="00747467"/>
    <w:rsid w:val="007474C4"/>
    <w:rsid w:val="00747530"/>
    <w:rsid w:val="007475B5"/>
    <w:rsid w:val="00747647"/>
    <w:rsid w:val="00747841"/>
    <w:rsid w:val="00747ADB"/>
    <w:rsid w:val="00747D67"/>
    <w:rsid w:val="00747EE0"/>
    <w:rsid w:val="0074E90C"/>
    <w:rsid w:val="0075026F"/>
    <w:rsid w:val="007503A6"/>
    <w:rsid w:val="00750423"/>
    <w:rsid w:val="0075042E"/>
    <w:rsid w:val="0075044A"/>
    <w:rsid w:val="007504BB"/>
    <w:rsid w:val="007505A2"/>
    <w:rsid w:val="00750721"/>
    <w:rsid w:val="007508F1"/>
    <w:rsid w:val="00750AC9"/>
    <w:rsid w:val="00750DEF"/>
    <w:rsid w:val="00750E25"/>
    <w:rsid w:val="00751028"/>
    <w:rsid w:val="007510C9"/>
    <w:rsid w:val="007510D1"/>
    <w:rsid w:val="00751230"/>
    <w:rsid w:val="007512C0"/>
    <w:rsid w:val="00751649"/>
    <w:rsid w:val="0075166A"/>
    <w:rsid w:val="00751787"/>
    <w:rsid w:val="00751844"/>
    <w:rsid w:val="00751BA4"/>
    <w:rsid w:val="00751C24"/>
    <w:rsid w:val="00751C69"/>
    <w:rsid w:val="00751ED8"/>
    <w:rsid w:val="00751F9A"/>
    <w:rsid w:val="00752094"/>
    <w:rsid w:val="007522F9"/>
    <w:rsid w:val="007523D4"/>
    <w:rsid w:val="00752472"/>
    <w:rsid w:val="007524FC"/>
    <w:rsid w:val="007526A9"/>
    <w:rsid w:val="0075278A"/>
    <w:rsid w:val="007529B0"/>
    <w:rsid w:val="007529E1"/>
    <w:rsid w:val="00752A3A"/>
    <w:rsid w:val="00752B4A"/>
    <w:rsid w:val="00752E1D"/>
    <w:rsid w:val="00752EC7"/>
    <w:rsid w:val="00752FE9"/>
    <w:rsid w:val="0075304A"/>
    <w:rsid w:val="007530A9"/>
    <w:rsid w:val="00753198"/>
    <w:rsid w:val="00753472"/>
    <w:rsid w:val="0075355B"/>
    <w:rsid w:val="00753681"/>
    <w:rsid w:val="007536C6"/>
    <w:rsid w:val="0075377E"/>
    <w:rsid w:val="00753853"/>
    <w:rsid w:val="00753AD1"/>
    <w:rsid w:val="00753D7D"/>
    <w:rsid w:val="00753E26"/>
    <w:rsid w:val="00754070"/>
    <w:rsid w:val="00754088"/>
    <w:rsid w:val="007540DF"/>
    <w:rsid w:val="007541FE"/>
    <w:rsid w:val="007543BE"/>
    <w:rsid w:val="007543E0"/>
    <w:rsid w:val="00754534"/>
    <w:rsid w:val="007546C0"/>
    <w:rsid w:val="00754AAF"/>
    <w:rsid w:val="00754DAF"/>
    <w:rsid w:val="00754E1C"/>
    <w:rsid w:val="00754E2D"/>
    <w:rsid w:val="00755042"/>
    <w:rsid w:val="007551C1"/>
    <w:rsid w:val="00755218"/>
    <w:rsid w:val="0075533E"/>
    <w:rsid w:val="007553E7"/>
    <w:rsid w:val="00755694"/>
    <w:rsid w:val="007556D8"/>
    <w:rsid w:val="0075580D"/>
    <w:rsid w:val="0075596F"/>
    <w:rsid w:val="007559DA"/>
    <w:rsid w:val="00755CFC"/>
    <w:rsid w:val="00755D53"/>
    <w:rsid w:val="00755DB5"/>
    <w:rsid w:val="00755E9D"/>
    <w:rsid w:val="00755E9E"/>
    <w:rsid w:val="00755FB0"/>
    <w:rsid w:val="007560E8"/>
    <w:rsid w:val="00756294"/>
    <w:rsid w:val="007562CF"/>
    <w:rsid w:val="00756423"/>
    <w:rsid w:val="007564C2"/>
    <w:rsid w:val="007564E6"/>
    <w:rsid w:val="007566C1"/>
    <w:rsid w:val="007568B6"/>
    <w:rsid w:val="00756931"/>
    <w:rsid w:val="0075696A"/>
    <w:rsid w:val="00756B9B"/>
    <w:rsid w:val="00756C64"/>
    <w:rsid w:val="00756CAA"/>
    <w:rsid w:val="00756CB7"/>
    <w:rsid w:val="007570C2"/>
    <w:rsid w:val="0075728F"/>
    <w:rsid w:val="007572DF"/>
    <w:rsid w:val="00757431"/>
    <w:rsid w:val="00757704"/>
    <w:rsid w:val="00757728"/>
    <w:rsid w:val="00757732"/>
    <w:rsid w:val="007577BF"/>
    <w:rsid w:val="007578AF"/>
    <w:rsid w:val="007578F3"/>
    <w:rsid w:val="00757A9B"/>
    <w:rsid w:val="00757B8F"/>
    <w:rsid w:val="00757C93"/>
    <w:rsid w:val="00757F1D"/>
    <w:rsid w:val="0076048B"/>
    <w:rsid w:val="007604DB"/>
    <w:rsid w:val="0076052B"/>
    <w:rsid w:val="007605CE"/>
    <w:rsid w:val="007607D9"/>
    <w:rsid w:val="007609C9"/>
    <w:rsid w:val="00760A97"/>
    <w:rsid w:val="00760C9E"/>
    <w:rsid w:val="00760DDC"/>
    <w:rsid w:val="00760E43"/>
    <w:rsid w:val="00760F71"/>
    <w:rsid w:val="007610A0"/>
    <w:rsid w:val="00761103"/>
    <w:rsid w:val="00761155"/>
    <w:rsid w:val="0076122C"/>
    <w:rsid w:val="0076127D"/>
    <w:rsid w:val="007612F0"/>
    <w:rsid w:val="00761354"/>
    <w:rsid w:val="007614C0"/>
    <w:rsid w:val="007619B7"/>
    <w:rsid w:val="007619F7"/>
    <w:rsid w:val="00761AC3"/>
    <w:rsid w:val="00761AD4"/>
    <w:rsid w:val="00761B17"/>
    <w:rsid w:val="00761B5B"/>
    <w:rsid w:val="00761BC7"/>
    <w:rsid w:val="00761BFC"/>
    <w:rsid w:val="00761C4A"/>
    <w:rsid w:val="00761D16"/>
    <w:rsid w:val="0076257E"/>
    <w:rsid w:val="00762628"/>
    <w:rsid w:val="0076262A"/>
    <w:rsid w:val="00762918"/>
    <w:rsid w:val="00762A25"/>
    <w:rsid w:val="00762C81"/>
    <w:rsid w:val="00762ED8"/>
    <w:rsid w:val="0076302B"/>
    <w:rsid w:val="0076322C"/>
    <w:rsid w:val="00763267"/>
    <w:rsid w:val="00763281"/>
    <w:rsid w:val="007632E0"/>
    <w:rsid w:val="007632E7"/>
    <w:rsid w:val="00763460"/>
    <w:rsid w:val="007636B0"/>
    <w:rsid w:val="007636F4"/>
    <w:rsid w:val="0076375E"/>
    <w:rsid w:val="007637B3"/>
    <w:rsid w:val="00763AC3"/>
    <w:rsid w:val="00763DBC"/>
    <w:rsid w:val="00763DD0"/>
    <w:rsid w:val="00763E14"/>
    <w:rsid w:val="00763EF9"/>
    <w:rsid w:val="00764086"/>
    <w:rsid w:val="0076426E"/>
    <w:rsid w:val="0076435A"/>
    <w:rsid w:val="00764420"/>
    <w:rsid w:val="007644A6"/>
    <w:rsid w:val="00764668"/>
    <w:rsid w:val="007646B4"/>
    <w:rsid w:val="007646FD"/>
    <w:rsid w:val="00764835"/>
    <w:rsid w:val="00764852"/>
    <w:rsid w:val="0076485B"/>
    <w:rsid w:val="007648C4"/>
    <w:rsid w:val="0076490E"/>
    <w:rsid w:val="00764A6B"/>
    <w:rsid w:val="00764B36"/>
    <w:rsid w:val="00764B42"/>
    <w:rsid w:val="00764CF0"/>
    <w:rsid w:val="00764D5F"/>
    <w:rsid w:val="00765145"/>
    <w:rsid w:val="007652F9"/>
    <w:rsid w:val="007655CE"/>
    <w:rsid w:val="00765686"/>
    <w:rsid w:val="007656D7"/>
    <w:rsid w:val="0076574C"/>
    <w:rsid w:val="0076579C"/>
    <w:rsid w:val="0076579E"/>
    <w:rsid w:val="007658F6"/>
    <w:rsid w:val="007658FF"/>
    <w:rsid w:val="00765AFD"/>
    <w:rsid w:val="00765BDE"/>
    <w:rsid w:val="00765C19"/>
    <w:rsid w:val="00765CBC"/>
    <w:rsid w:val="00765FB9"/>
    <w:rsid w:val="007660FC"/>
    <w:rsid w:val="00766219"/>
    <w:rsid w:val="00766225"/>
    <w:rsid w:val="0076660D"/>
    <w:rsid w:val="007668D4"/>
    <w:rsid w:val="00766913"/>
    <w:rsid w:val="00766B5D"/>
    <w:rsid w:val="00766B97"/>
    <w:rsid w:val="00766BC8"/>
    <w:rsid w:val="00766C5A"/>
    <w:rsid w:val="00766C98"/>
    <w:rsid w:val="00766CB8"/>
    <w:rsid w:val="00766E1D"/>
    <w:rsid w:val="00766F0A"/>
    <w:rsid w:val="00766FA7"/>
    <w:rsid w:val="00766FF4"/>
    <w:rsid w:val="0076706A"/>
    <w:rsid w:val="007670F9"/>
    <w:rsid w:val="0076719E"/>
    <w:rsid w:val="00767962"/>
    <w:rsid w:val="007679BC"/>
    <w:rsid w:val="007679FD"/>
    <w:rsid w:val="00767A11"/>
    <w:rsid w:val="00767A5F"/>
    <w:rsid w:val="00767B82"/>
    <w:rsid w:val="00767E33"/>
    <w:rsid w:val="00767E44"/>
    <w:rsid w:val="00767E78"/>
    <w:rsid w:val="00767F25"/>
    <w:rsid w:val="0077005D"/>
    <w:rsid w:val="007700EC"/>
    <w:rsid w:val="007701C1"/>
    <w:rsid w:val="0077036E"/>
    <w:rsid w:val="0077038A"/>
    <w:rsid w:val="007705CC"/>
    <w:rsid w:val="007706CB"/>
    <w:rsid w:val="007708F2"/>
    <w:rsid w:val="00770908"/>
    <w:rsid w:val="0077098A"/>
    <w:rsid w:val="007709BD"/>
    <w:rsid w:val="00770A42"/>
    <w:rsid w:val="00770B44"/>
    <w:rsid w:val="00770BA3"/>
    <w:rsid w:val="00770BAA"/>
    <w:rsid w:val="00770BE1"/>
    <w:rsid w:val="00770BF2"/>
    <w:rsid w:val="00770C66"/>
    <w:rsid w:val="00770EED"/>
    <w:rsid w:val="00770F13"/>
    <w:rsid w:val="00770F58"/>
    <w:rsid w:val="0077107B"/>
    <w:rsid w:val="007711F2"/>
    <w:rsid w:val="00771276"/>
    <w:rsid w:val="007712A3"/>
    <w:rsid w:val="007713B0"/>
    <w:rsid w:val="00771555"/>
    <w:rsid w:val="00771640"/>
    <w:rsid w:val="00771833"/>
    <w:rsid w:val="007718A4"/>
    <w:rsid w:val="0077190B"/>
    <w:rsid w:val="00771BE8"/>
    <w:rsid w:val="00771CDD"/>
    <w:rsid w:val="00771F30"/>
    <w:rsid w:val="00771FB0"/>
    <w:rsid w:val="00771FE4"/>
    <w:rsid w:val="007720F1"/>
    <w:rsid w:val="0077213F"/>
    <w:rsid w:val="0077214B"/>
    <w:rsid w:val="00772197"/>
    <w:rsid w:val="0077247B"/>
    <w:rsid w:val="0077254A"/>
    <w:rsid w:val="007727C6"/>
    <w:rsid w:val="007727E4"/>
    <w:rsid w:val="00772881"/>
    <w:rsid w:val="007728F5"/>
    <w:rsid w:val="007729AA"/>
    <w:rsid w:val="007729E4"/>
    <w:rsid w:val="007729F5"/>
    <w:rsid w:val="00772B1E"/>
    <w:rsid w:val="00772CBA"/>
    <w:rsid w:val="00772CE6"/>
    <w:rsid w:val="00772D95"/>
    <w:rsid w:val="00772DC6"/>
    <w:rsid w:val="00773143"/>
    <w:rsid w:val="007734B7"/>
    <w:rsid w:val="00773964"/>
    <w:rsid w:val="007739E3"/>
    <w:rsid w:val="00773AD1"/>
    <w:rsid w:val="00773AEA"/>
    <w:rsid w:val="00773B4F"/>
    <w:rsid w:val="00773DF7"/>
    <w:rsid w:val="00773E59"/>
    <w:rsid w:val="00773F06"/>
    <w:rsid w:val="00773F97"/>
    <w:rsid w:val="0077403A"/>
    <w:rsid w:val="00774110"/>
    <w:rsid w:val="00774119"/>
    <w:rsid w:val="00774140"/>
    <w:rsid w:val="00774174"/>
    <w:rsid w:val="0077433E"/>
    <w:rsid w:val="007744E5"/>
    <w:rsid w:val="00774663"/>
    <w:rsid w:val="0077477C"/>
    <w:rsid w:val="00774897"/>
    <w:rsid w:val="007749A0"/>
    <w:rsid w:val="00774B05"/>
    <w:rsid w:val="00774B2A"/>
    <w:rsid w:val="00774B67"/>
    <w:rsid w:val="00774D1A"/>
    <w:rsid w:val="00774E0C"/>
    <w:rsid w:val="007750EC"/>
    <w:rsid w:val="00775108"/>
    <w:rsid w:val="00775312"/>
    <w:rsid w:val="00775321"/>
    <w:rsid w:val="00775387"/>
    <w:rsid w:val="007755AC"/>
    <w:rsid w:val="007755FC"/>
    <w:rsid w:val="00775648"/>
    <w:rsid w:val="00775779"/>
    <w:rsid w:val="00775B6C"/>
    <w:rsid w:val="00775D15"/>
    <w:rsid w:val="00775D6F"/>
    <w:rsid w:val="00775E3F"/>
    <w:rsid w:val="0077601A"/>
    <w:rsid w:val="0077626E"/>
    <w:rsid w:val="007762E1"/>
    <w:rsid w:val="00776380"/>
    <w:rsid w:val="0077651F"/>
    <w:rsid w:val="007765EA"/>
    <w:rsid w:val="00776635"/>
    <w:rsid w:val="0077671E"/>
    <w:rsid w:val="007767DA"/>
    <w:rsid w:val="00776A6F"/>
    <w:rsid w:val="00776B9F"/>
    <w:rsid w:val="00776C1E"/>
    <w:rsid w:val="00776C32"/>
    <w:rsid w:val="00776CAE"/>
    <w:rsid w:val="00776E7D"/>
    <w:rsid w:val="00776F20"/>
    <w:rsid w:val="00777036"/>
    <w:rsid w:val="00777063"/>
    <w:rsid w:val="00777095"/>
    <w:rsid w:val="00777138"/>
    <w:rsid w:val="0077728A"/>
    <w:rsid w:val="007773EC"/>
    <w:rsid w:val="00777452"/>
    <w:rsid w:val="00777465"/>
    <w:rsid w:val="007774A0"/>
    <w:rsid w:val="00777585"/>
    <w:rsid w:val="00777680"/>
    <w:rsid w:val="007776F3"/>
    <w:rsid w:val="007777C2"/>
    <w:rsid w:val="007777F2"/>
    <w:rsid w:val="0077796A"/>
    <w:rsid w:val="007779ED"/>
    <w:rsid w:val="00777A14"/>
    <w:rsid w:val="00777A6E"/>
    <w:rsid w:val="00777B99"/>
    <w:rsid w:val="00777C9C"/>
    <w:rsid w:val="00777D73"/>
    <w:rsid w:val="00777EC9"/>
    <w:rsid w:val="00777F0A"/>
    <w:rsid w:val="00777F70"/>
    <w:rsid w:val="00780017"/>
    <w:rsid w:val="007801C4"/>
    <w:rsid w:val="007801ED"/>
    <w:rsid w:val="0078047C"/>
    <w:rsid w:val="00780603"/>
    <w:rsid w:val="00780978"/>
    <w:rsid w:val="00780A21"/>
    <w:rsid w:val="00780BAE"/>
    <w:rsid w:val="00780C13"/>
    <w:rsid w:val="00780C5C"/>
    <w:rsid w:val="00780D62"/>
    <w:rsid w:val="007812A3"/>
    <w:rsid w:val="00781543"/>
    <w:rsid w:val="0078164E"/>
    <w:rsid w:val="00781861"/>
    <w:rsid w:val="00781877"/>
    <w:rsid w:val="007819A4"/>
    <w:rsid w:val="00781AC9"/>
    <w:rsid w:val="00781BFA"/>
    <w:rsid w:val="00781CD9"/>
    <w:rsid w:val="00781E20"/>
    <w:rsid w:val="00781E49"/>
    <w:rsid w:val="00781E56"/>
    <w:rsid w:val="00781F0F"/>
    <w:rsid w:val="00781F1D"/>
    <w:rsid w:val="007821B1"/>
    <w:rsid w:val="007821CD"/>
    <w:rsid w:val="007823FE"/>
    <w:rsid w:val="0078241B"/>
    <w:rsid w:val="0078241E"/>
    <w:rsid w:val="007824EC"/>
    <w:rsid w:val="00782544"/>
    <w:rsid w:val="0078264E"/>
    <w:rsid w:val="0078281C"/>
    <w:rsid w:val="007828AC"/>
    <w:rsid w:val="00782FE4"/>
    <w:rsid w:val="00783064"/>
    <w:rsid w:val="007830B2"/>
    <w:rsid w:val="00783149"/>
    <w:rsid w:val="00783189"/>
    <w:rsid w:val="00783235"/>
    <w:rsid w:val="0078330A"/>
    <w:rsid w:val="00783376"/>
    <w:rsid w:val="00783478"/>
    <w:rsid w:val="00783591"/>
    <w:rsid w:val="007835AE"/>
    <w:rsid w:val="00783604"/>
    <w:rsid w:val="007836EC"/>
    <w:rsid w:val="00783754"/>
    <w:rsid w:val="00783777"/>
    <w:rsid w:val="007838EA"/>
    <w:rsid w:val="00783DF9"/>
    <w:rsid w:val="00783E28"/>
    <w:rsid w:val="00783F98"/>
    <w:rsid w:val="00783FB6"/>
    <w:rsid w:val="007840BD"/>
    <w:rsid w:val="00784108"/>
    <w:rsid w:val="00784285"/>
    <w:rsid w:val="007842EA"/>
    <w:rsid w:val="00784724"/>
    <w:rsid w:val="00784752"/>
    <w:rsid w:val="0078492E"/>
    <w:rsid w:val="00784956"/>
    <w:rsid w:val="007849C4"/>
    <w:rsid w:val="00784A0C"/>
    <w:rsid w:val="00784B4A"/>
    <w:rsid w:val="00784B96"/>
    <w:rsid w:val="00784C22"/>
    <w:rsid w:val="00785144"/>
    <w:rsid w:val="0078574F"/>
    <w:rsid w:val="007858E4"/>
    <w:rsid w:val="00785A1B"/>
    <w:rsid w:val="00785AA7"/>
    <w:rsid w:val="00785BDA"/>
    <w:rsid w:val="00785D8D"/>
    <w:rsid w:val="00785EDF"/>
    <w:rsid w:val="00786041"/>
    <w:rsid w:val="0078616F"/>
    <w:rsid w:val="007861F6"/>
    <w:rsid w:val="007862D6"/>
    <w:rsid w:val="007862E2"/>
    <w:rsid w:val="0078630B"/>
    <w:rsid w:val="007863EB"/>
    <w:rsid w:val="00786407"/>
    <w:rsid w:val="00786433"/>
    <w:rsid w:val="00786453"/>
    <w:rsid w:val="00786698"/>
    <w:rsid w:val="00786748"/>
    <w:rsid w:val="0078675B"/>
    <w:rsid w:val="0078679F"/>
    <w:rsid w:val="007867A0"/>
    <w:rsid w:val="0078694D"/>
    <w:rsid w:val="007869F0"/>
    <w:rsid w:val="00786B31"/>
    <w:rsid w:val="00786DB3"/>
    <w:rsid w:val="00786E3D"/>
    <w:rsid w:val="007871FF"/>
    <w:rsid w:val="0078738F"/>
    <w:rsid w:val="00787390"/>
    <w:rsid w:val="00787415"/>
    <w:rsid w:val="007875FB"/>
    <w:rsid w:val="0078779B"/>
    <w:rsid w:val="0078789D"/>
    <w:rsid w:val="00787AFB"/>
    <w:rsid w:val="00787B0D"/>
    <w:rsid w:val="00787B6E"/>
    <w:rsid w:val="00787CB5"/>
    <w:rsid w:val="00787D53"/>
    <w:rsid w:val="00787E4A"/>
    <w:rsid w:val="00787EE7"/>
    <w:rsid w:val="00787F13"/>
    <w:rsid w:val="007888C1"/>
    <w:rsid w:val="007893C8"/>
    <w:rsid w:val="0079005B"/>
    <w:rsid w:val="0079007F"/>
    <w:rsid w:val="00790098"/>
    <w:rsid w:val="007902D1"/>
    <w:rsid w:val="00790546"/>
    <w:rsid w:val="007906B1"/>
    <w:rsid w:val="007907A5"/>
    <w:rsid w:val="007907FD"/>
    <w:rsid w:val="0079092A"/>
    <w:rsid w:val="00790ACC"/>
    <w:rsid w:val="00790C70"/>
    <w:rsid w:val="00790F4E"/>
    <w:rsid w:val="00791046"/>
    <w:rsid w:val="007915E4"/>
    <w:rsid w:val="0079171D"/>
    <w:rsid w:val="007917B2"/>
    <w:rsid w:val="007917EC"/>
    <w:rsid w:val="007919CF"/>
    <w:rsid w:val="00791A08"/>
    <w:rsid w:val="00791D3A"/>
    <w:rsid w:val="00791D71"/>
    <w:rsid w:val="00791DC3"/>
    <w:rsid w:val="00791EA5"/>
    <w:rsid w:val="00791ECB"/>
    <w:rsid w:val="00791F7B"/>
    <w:rsid w:val="007923AA"/>
    <w:rsid w:val="00792544"/>
    <w:rsid w:val="0079260B"/>
    <w:rsid w:val="007927F0"/>
    <w:rsid w:val="007929BA"/>
    <w:rsid w:val="00792B55"/>
    <w:rsid w:val="00792CAF"/>
    <w:rsid w:val="00792E85"/>
    <w:rsid w:val="00792EFB"/>
    <w:rsid w:val="00793103"/>
    <w:rsid w:val="00793119"/>
    <w:rsid w:val="007933DC"/>
    <w:rsid w:val="00793462"/>
    <w:rsid w:val="007936FE"/>
    <w:rsid w:val="00793785"/>
    <w:rsid w:val="007937C0"/>
    <w:rsid w:val="007938F8"/>
    <w:rsid w:val="00793A1C"/>
    <w:rsid w:val="00793A46"/>
    <w:rsid w:val="00793D28"/>
    <w:rsid w:val="00793DD5"/>
    <w:rsid w:val="00793E36"/>
    <w:rsid w:val="00793F03"/>
    <w:rsid w:val="00793FD5"/>
    <w:rsid w:val="007940E7"/>
    <w:rsid w:val="0079429E"/>
    <w:rsid w:val="00794437"/>
    <w:rsid w:val="00794482"/>
    <w:rsid w:val="00794645"/>
    <w:rsid w:val="0079473E"/>
    <w:rsid w:val="0079496F"/>
    <w:rsid w:val="007949BF"/>
    <w:rsid w:val="00794A02"/>
    <w:rsid w:val="00794A3E"/>
    <w:rsid w:val="00794B31"/>
    <w:rsid w:val="00794B50"/>
    <w:rsid w:val="00794BA1"/>
    <w:rsid w:val="00794BB7"/>
    <w:rsid w:val="00794E1C"/>
    <w:rsid w:val="00794E57"/>
    <w:rsid w:val="00794E96"/>
    <w:rsid w:val="00794F9A"/>
    <w:rsid w:val="007950B7"/>
    <w:rsid w:val="007950E7"/>
    <w:rsid w:val="00795208"/>
    <w:rsid w:val="007952AD"/>
    <w:rsid w:val="007953A2"/>
    <w:rsid w:val="007954E3"/>
    <w:rsid w:val="00795555"/>
    <w:rsid w:val="007955D0"/>
    <w:rsid w:val="007955E7"/>
    <w:rsid w:val="007955ED"/>
    <w:rsid w:val="0079560F"/>
    <w:rsid w:val="0079563A"/>
    <w:rsid w:val="00795782"/>
    <w:rsid w:val="00795A48"/>
    <w:rsid w:val="00795B86"/>
    <w:rsid w:val="00795BC6"/>
    <w:rsid w:val="00795BEB"/>
    <w:rsid w:val="00795BFB"/>
    <w:rsid w:val="00795CE9"/>
    <w:rsid w:val="00795E6B"/>
    <w:rsid w:val="007960FC"/>
    <w:rsid w:val="007961EE"/>
    <w:rsid w:val="00796293"/>
    <w:rsid w:val="007962E8"/>
    <w:rsid w:val="0079642F"/>
    <w:rsid w:val="00796611"/>
    <w:rsid w:val="0079681D"/>
    <w:rsid w:val="007968B3"/>
    <w:rsid w:val="00796A6E"/>
    <w:rsid w:val="00796EA8"/>
    <w:rsid w:val="00796F92"/>
    <w:rsid w:val="00797064"/>
    <w:rsid w:val="007970CE"/>
    <w:rsid w:val="00797391"/>
    <w:rsid w:val="007976AC"/>
    <w:rsid w:val="0079775D"/>
    <w:rsid w:val="00797B00"/>
    <w:rsid w:val="00797CA0"/>
    <w:rsid w:val="00797F1E"/>
    <w:rsid w:val="00797FB5"/>
    <w:rsid w:val="0079B72A"/>
    <w:rsid w:val="007A00AC"/>
    <w:rsid w:val="007A015D"/>
    <w:rsid w:val="007A0221"/>
    <w:rsid w:val="007A025B"/>
    <w:rsid w:val="007A02F9"/>
    <w:rsid w:val="007A04B8"/>
    <w:rsid w:val="007A0721"/>
    <w:rsid w:val="007A0AEB"/>
    <w:rsid w:val="007A0C3B"/>
    <w:rsid w:val="007A0EF2"/>
    <w:rsid w:val="007A1063"/>
    <w:rsid w:val="007A1099"/>
    <w:rsid w:val="007A1122"/>
    <w:rsid w:val="007A1128"/>
    <w:rsid w:val="007A12EC"/>
    <w:rsid w:val="007A14EC"/>
    <w:rsid w:val="007A154C"/>
    <w:rsid w:val="007A1778"/>
    <w:rsid w:val="007A193D"/>
    <w:rsid w:val="007A1B09"/>
    <w:rsid w:val="007A1CA8"/>
    <w:rsid w:val="007A1CD0"/>
    <w:rsid w:val="007A1DB0"/>
    <w:rsid w:val="007A2085"/>
    <w:rsid w:val="007A234A"/>
    <w:rsid w:val="007A23AE"/>
    <w:rsid w:val="007A25D3"/>
    <w:rsid w:val="007A2676"/>
    <w:rsid w:val="007A27C3"/>
    <w:rsid w:val="007A2833"/>
    <w:rsid w:val="007A2896"/>
    <w:rsid w:val="007A28EF"/>
    <w:rsid w:val="007A2D48"/>
    <w:rsid w:val="007A2D5C"/>
    <w:rsid w:val="007A3069"/>
    <w:rsid w:val="007A3147"/>
    <w:rsid w:val="007A3149"/>
    <w:rsid w:val="007A323E"/>
    <w:rsid w:val="007A332E"/>
    <w:rsid w:val="007A33FC"/>
    <w:rsid w:val="007A345A"/>
    <w:rsid w:val="007A353F"/>
    <w:rsid w:val="007A366E"/>
    <w:rsid w:val="007A3836"/>
    <w:rsid w:val="007A3A3A"/>
    <w:rsid w:val="007A3A84"/>
    <w:rsid w:val="007A3B79"/>
    <w:rsid w:val="007A3BED"/>
    <w:rsid w:val="007A3DB1"/>
    <w:rsid w:val="007A3F66"/>
    <w:rsid w:val="007A40B5"/>
    <w:rsid w:val="007A437F"/>
    <w:rsid w:val="007A44A4"/>
    <w:rsid w:val="007A4534"/>
    <w:rsid w:val="007A4576"/>
    <w:rsid w:val="007A45C8"/>
    <w:rsid w:val="007A4650"/>
    <w:rsid w:val="007A46B5"/>
    <w:rsid w:val="007A46F0"/>
    <w:rsid w:val="007A4B86"/>
    <w:rsid w:val="007A4C14"/>
    <w:rsid w:val="007A4CED"/>
    <w:rsid w:val="007A4E24"/>
    <w:rsid w:val="007A4F5E"/>
    <w:rsid w:val="007A5272"/>
    <w:rsid w:val="007A54A2"/>
    <w:rsid w:val="007A54EE"/>
    <w:rsid w:val="007A564A"/>
    <w:rsid w:val="007A56B7"/>
    <w:rsid w:val="007A5756"/>
    <w:rsid w:val="007A580C"/>
    <w:rsid w:val="007A5A07"/>
    <w:rsid w:val="007A5A0F"/>
    <w:rsid w:val="007A5A12"/>
    <w:rsid w:val="007A5B26"/>
    <w:rsid w:val="007A5B98"/>
    <w:rsid w:val="007A5D40"/>
    <w:rsid w:val="007A5DC0"/>
    <w:rsid w:val="007A5E4A"/>
    <w:rsid w:val="007A5F74"/>
    <w:rsid w:val="007A606B"/>
    <w:rsid w:val="007A64B6"/>
    <w:rsid w:val="007A652D"/>
    <w:rsid w:val="007A667C"/>
    <w:rsid w:val="007A66C5"/>
    <w:rsid w:val="007A68D2"/>
    <w:rsid w:val="007A6B3C"/>
    <w:rsid w:val="007A6E37"/>
    <w:rsid w:val="007A6E5C"/>
    <w:rsid w:val="007A6EFA"/>
    <w:rsid w:val="007A7062"/>
    <w:rsid w:val="007A716D"/>
    <w:rsid w:val="007A719D"/>
    <w:rsid w:val="007A74E8"/>
    <w:rsid w:val="007A7575"/>
    <w:rsid w:val="007A75EA"/>
    <w:rsid w:val="007A7864"/>
    <w:rsid w:val="007A79A1"/>
    <w:rsid w:val="007A7A32"/>
    <w:rsid w:val="007A7C30"/>
    <w:rsid w:val="007B0066"/>
    <w:rsid w:val="007B01A6"/>
    <w:rsid w:val="007B021B"/>
    <w:rsid w:val="007B0230"/>
    <w:rsid w:val="007B037B"/>
    <w:rsid w:val="007B0615"/>
    <w:rsid w:val="007B0877"/>
    <w:rsid w:val="007B096C"/>
    <w:rsid w:val="007B09CB"/>
    <w:rsid w:val="007B09D0"/>
    <w:rsid w:val="007B0A35"/>
    <w:rsid w:val="007B0A61"/>
    <w:rsid w:val="007B0C0C"/>
    <w:rsid w:val="007B0C76"/>
    <w:rsid w:val="007B0CC2"/>
    <w:rsid w:val="007B0EAD"/>
    <w:rsid w:val="007B0FA1"/>
    <w:rsid w:val="007B1085"/>
    <w:rsid w:val="007B1131"/>
    <w:rsid w:val="007B1412"/>
    <w:rsid w:val="007B165F"/>
    <w:rsid w:val="007B1687"/>
    <w:rsid w:val="007B16A1"/>
    <w:rsid w:val="007B173B"/>
    <w:rsid w:val="007B186A"/>
    <w:rsid w:val="007B19CF"/>
    <w:rsid w:val="007B1AAB"/>
    <w:rsid w:val="007B1AED"/>
    <w:rsid w:val="007B1BCE"/>
    <w:rsid w:val="007B1C5D"/>
    <w:rsid w:val="007B1D42"/>
    <w:rsid w:val="007B1EC6"/>
    <w:rsid w:val="007B1F60"/>
    <w:rsid w:val="007B2079"/>
    <w:rsid w:val="007B2106"/>
    <w:rsid w:val="007B2312"/>
    <w:rsid w:val="007B24FD"/>
    <w:rsid w:val="007B2558"/>
    <w:rsid w:val="007B258A"/>
    <w:rsid w:val="007B261C"/>
    <w:rsid w:val="007B2674"/>
    <w:rsid w:val="007B2CF9"/>
    <w:rsid w:val="007B2D0D"/>
    <w:rsid w:val="007B2DD8"/>
    <w:rsid w:val="007B2EA5"/>
    <w:rsid w:val="007B2F98"/>
    <w:rsid w:val="007B2FE1"/>
    <w:rsid w:val="007B30C7"/>
    <w:rsid w:val="007B3362"/>
    <w:rsid w:val="007B3439"/>
    <w:rsid w:val="007B34FC"/>
    <w:rsid w:val="007B3866"/>
    <w:rsid w:val="007B3881"/>
    <w:rsid w:val="007B3A28"/>
    <w:rsid w:val="007B3AB8"/>
    <w:rsid w:val="007B3BA0"/>
    <w:rsid w:val="007B3FE3"/>
    <w:rsid w:val="007B4122"/>
    <w:rsid w:val="007B4134"/>
    <w:rsid w:val="007B428A"/>
    <w:rsid w:val="007B429F"/>
    <w:rsid w:val="007B47B7"/>
    <w:rsid w:val="007B47C7"/>
    <w:rsid w:val="007B482D"/>
    <w:rsid w:val="007B4AF9"/>
    <w:rsid w:val="007B4BF5"/>
    <w:rsid w:val="007B4DFE"/>
    <w:rsid w:val="007B500F"/>
    <w:rsid w:val="007B5060"/>
    <w:rsid w:val="007B50CA"/>
    <w:rsid w:val="007B5144"/>
    <w:rsid w:val="007B5318"/>
    <w:rsid w:val="007B5342"/>
    <w:rsid w:val="007B548A"/>
    <w:rsid w:val="007B54A8"/>
    <w:rsid w:val="007B5818"/>
    <w:rsid w:val="007B5A3F"/>
    <w:rsid w:val="007B5ADF"/>
    <w:rsid w:val="007B5B89"/>
    <w:rsid w:val="007B5DE0"/>
    <w:rsid w:val="007B5F06"/>
    <w:rsid w:val="007B609D"/>
    <w:rsid w:val="007B615E"/>
    <w:rsid w:val="007B617D"/>
    <w:rsid w:val="007B635F"/>
    <w:rsid w:val="007B6387"/>
    <w:rsid w:val="007B63DD"/>
    <w:rsid w:val="007B6440"/>
    <w:rsid w:val="007B66C4"/>
    <w:rsid w:val="007B670E"/>
    <w:rsid w:val="007B67A2"/>
    <w:rsid w:val="007B689C"/>
    <w:rsid w:val="007B6A02"/>
    <w:rsid w:val="007B6A6C"/>
    <w:rsid w:val="007B6B74"/>
    <w:rsid w:val="007B6BD3"/>
    <w:rsid w:val="007B6C25"/>
    <w:rsid w:val="007B6CD2"/>
    <w:rsid w:val="007B6EE9"/>
    <w:rsid w:val="007B7140"/>
    <w:rsid w:val="007B7307"/>
    <w:rsid w:val="007B7361"/>
    <w:rsid w:val="007B74D2"/>
    <w:rsid w:val="007B7613"/>
    <w:rsid w:val="007B782E"/>
    <w:rsid w:val="007B78E2"/>
    <w:rsid w:val="007B795B"/>
    <w:rsid w:val="007B79F6"/>
    <w:rsid w:val="007B7A0D"/>
    <w:rsid w:val="007B7B2A"/>
    <w:rsid w:val="007B7B91"/>
    <w:rsid w:val="007B7E84"/>
    <w:rsid w:val="007B7E88"/>
    <w:rsid w:val="007B7F57"/>
    <w:rsid w:val="007C0096"/>
    <w:rsid w:val="007C011D"/>
    <w:rsid w:val="007C011E"/>
    <w:rsid w:val="007C01B1"/>
    <w:rsid w:val="007C01E4"/>
    <w:rsid w:val="007C034A"/>
    <w:rsid w:val="007C0385"/>
    <w:rsid w:val="007C03CA"/>
    <w:rsid w:val="007C046C"/>
    <w:rsid w:val="007C04DB"/>
    <w:rsid w:val="007C053D"/>
    <w:rsid w:val="007C06B4"/>
    <w:rsid w:val="007C0778"/>
    <w:rsid w:val="007C07CA"/>
    <w:rsid w:val="007C0838"/>
    <w:rsid w:val="007C0846"/>
    <w:rsid w:val="007C08B6"/>
    <w:rsid w:val="007C09E2"/>
    <w:rsid w:val="007C0A0F"/>
    <w:rsid w:val="007C0A6D"/>
    <w:rsid w:val="007C0B0A"/>
    <w:rsid w:val="007C0B9D"/>
    <w:rsid w:val="007C0CD6"/>
    <w:rsid w:val="007C176B"/>
    <w:rsid w:val="007C1872"/>
    <w:rsid w:val="007C1AAF"/>
    <w:rsid w:val="007C1B04"/>
    <w:rsid w:val="007C1B63"/>
    <w:rsid w:val="007C1C0B"/>
    <w:rsid w:val="007C1C2C"/>
    <w:rsid w:val="007C1D10"/>
    <w:rsid w:val="007C1D85"/>
    <w:rsid w:val="007C1ECF"/>
    <w:rsid w:val="007C1F62"/>
    <w:rsid w:val="007C208B"/>
    <w:rsid w:val="007C20F5"/>
    <w:rsid w:val="007C222E"/>
    <w:rsid w:val="007C228C"/>
    <w:rsid w:val="007C24A5"/>
    <w:rsid w:val="007C24C3"/>
    <w:rsid w:val="007C24EB"/>
    <w:rsid w:val="007C2500"/>
    <w:rsid w:val="007C25B9"/>
    <w:rsid w:val="007C25C2"/>
    <w:rsid w:val="007C265A"/>
    <w:rsid w:val="007C26EF"/>
    <w:rsid w:val="007C2798"/>
    <w:rsid w:val="007C27F8"/>
    <w:rsid w:val="007C284F"/>
    <w:rsid w:val="007C297E"/>
    <w:rsid w:val="007C2A30"/>
    <w:rsid w:val="007C2B29"/>
    <w:rsid w:val="007C2D41"/>
    <w:rsid w:val="007C2ECD"/>
    <w:rsid w:val="007C3088"/>
    <w:rsid w:val="007C3091"/>
    <w:rsid w:val="007C30E5"/>
    <w:rsid w:val="007C310D"/>
    <w:rsid w:val="007C316D"/>
    <w:rsid w:val="007C3197"/>
    <w:rsid w:val="007C331F"/>
    <w:rsid w:val="007C3362"/>
    <w:rsid w:val="007C33CE"/>
    <w:rsid w:val="007C3521"/>
    <w:rsid w:val="007C3726"/>
    <w:rsid w:val="007C373B"/>
    <w:rsid w:val="007C37AF"/>
    <w:rsid w:val="007C3804"/>
    <w:rsid w:val="007C3986"/>
    <w:rsid w:val="007C3AFE"/>
    <w:rsid w:val="007C3B16"/>
    <w:rsid w:val="007C3C79"/>
    <w:rsid w:val="007C3CE6"/>
    <w:rsid w:val="007C3D50"/>
    <w:rsid w:val="007C405A"/>
    <w:rsid w:val="007C412A"/>
    <w:rsid w:val="007C41D0"/>
    <w:rsid w:val="007C4211"/>
    <w:rsid w:val="007C4289"/>
    <w:rsid w:val="007C443B"/>
    <w:rsid w:val="007C4528"/>
    <w:rsid w:val="007C4529"/>
    <w:rsid w:val="007C45F9"/>
    <w:rsid w:val="007C4870"/>
    <w:rsid w:val="007C499C"/>
    <w:rsid w:val="007C4BFB"/>
    <w:rsid w:val="007C4F47"/>
    <w:rsid w:val="007C5240"/>
    <w:rsid w:val="007C5321"/>
    <w:rsid w:val="007C5763"/>
    <w:rsid w:val="007C58D9"/>
    <w:rsid w:val="007C595E"/>
    <w:rsid w:val="007C5A48"/>
    <w:rsid w:val="007C5AC5"/>
    <w:rsid w:val="007C5BDA"/>
    <w:rsid w:val="007C5BF8"/>
    <w:rsid w:val="007C5C40"/>
    <w:rsid w:val="007C5C75"/>
    <w:rsid w:val="007C5CE7"/>
    <w:rsid w:val="007C5D5B"/>
    <w:rsid w:val="007C5E12"/>
    <w:rsid w:val="007C5E66"/>
    <w:rsid w:val="007C601D"/>
    <w:rsid w:val="007C60F8"/>
    <w:rsid w:val="007C6111"/>
    <w:rsid w:val="007C6151"/>
    <w:rsid w:val="007C6220"/>
    <w:rsid w:val="007C63A7"/>
    <w:rsid w:val="007C649C"/>
    <w:rsid w:val="007C64A5"/>
    <w:rsid w:val="007C651C"/>
    <w:rsid w:val="007C6997"/>
    <w:rsid w:val="007C6A2A"/>
    <w:rsid w:val="007C7010"/>
    <w:rsid w:val="007C7188"/>
    <w:rsid w:val="007C7295"/>
    <w:rsid w:val="007C7386"/>
    <w:rsid w:val="007C749B"/>
    <w:rsid w:val="007C760A"/>
    <w:rsid w:val="007C763E"/>
    <w:rsid w:val="007C767A"/>
    <w:rsid w:val="007C7762"/>
    <w:rsid w:val="007C7996"/>
    <w:rsid w:val="007C7B07"/>
    <w:rsid w:val="007C7B4C"/>
    <w:rsid w:val="007C7B88"/>
    <w:rsid w:val="007C7BB8"/>
    <w:rsid w:val="007C7CB0"/>
    <w:rsid w:val="007C7D04"/>
    <w:rsid w:val="007C7DF3"/>
    <w:rsid w:val="007C7E98"/>
    <w:rsid w:val="007C7FC5"/>
    <w:rsid w:val="007D0037"/>
    <w:rsid w:val="007D0287"/>
    <w:rsid w:val="007D02F7"/>
    <w:rsid w:val="007D0914"/>
    <w:rsid w:val="007D0A7C"/>
    <w:rsid w:val="007D0BA1"/>
    <w:rsid w:val="007D0BD7"/>
    <w:rsid w:val="007D0D1F"/>
    <w:rsid w:val="007D0D49"/>
    <w:rsid w:val="007D102B"/>
    <w:rsid w:val="007D139F"/>
    <w:rsid w:val="007D1578"/>
    <w:rsid w:val="007D1689"/>
    <w:rsid w:val="007D1919"/>
    <w:rsid w:val="007D1954"/>
    <w:rsid w:val="007D1AD1"/>
    <w:rsid w:val="007D1B54"/>
    <w:rsid w:val="007D1BDA"/>
    <w:rsid w:val="007D1C42"/>
    <w:rsid w:val="007D1E0A"/>
    <w:rsid w:val="007D1FFC"/>
    <w:rsid w:val="007D22C3"/>
    <w:rsid w:val="007D24A1"/>
    <w:rsid w:val="007D25D7"/>
    <w:rsid w:val="007D25E9"/>
    <w:rsid w:val="007D2763"/>
    <w:rsid w:val="007D28B8"/>
    <w:rsid w:val="007D290F"/>
    <w:rsid w:val="007D2A72"/>
    <w:rsid w:val="007D2DB9"/>
    <w:rsid w:val="007D2E85"/>
    <w:rsid w:val="007D2F18"/>
    <w:rsid w:val="007D2F26"/>
    <w:rsid w:val="007D312C"/>
    <w:rsid w:val="007D33A5"/>
    <w:rsid w:val="007D356F"/>
    <w:rsid w:val="007D360A"/>
    <w:rsid w:val="007D3741"/>
    <w:rsid w:val="007D3843"/>
    <w:rsid w:val="007D389F"/>
    <w:rsid w:val="007D38AB"/>
    <w:rsid w:val="007D395C"/>
    <w:rsid w:val="007D3C3C"/>
    <w:rsid w:val="007D3CA4"/>
    <w:rsid w:val="007D3CEF"/>
    <w:rsid w:val="007D3D0A"/>
    <w:rsid w:val="007D3D6C"/>
    <w:rsid w:val="007D3D9D"/>
    <w:rsid w:val="007D3EBF"/>
    <w:rsid w:val="007D3FCB"/>
    <w:rsid w:val="007D3FFF"/>
    <w:rsid w:val="007D4042"/>
    <w:rsid w:val="007D4097"/>
    <w:rsid w:val="007D414F"/>
    <w:rsid w:val="007D4416"/>
    <w:rsid w:val="007D44AA"/>
    <w:rsid w:val="007D45A5"/>
    <w:rsid w:val="007D468E"/>
    <w:rsid w:val="007D472A"/>
    <w:rsid w:val="007D4B43"/>
    <w:rsid w:val="007D4BAE"/>
    <w:rsid w:val="007D4BF8"/>
    <w:rsid w:val="007D4E61"/>
    <w:rsid w:val="007D4EF7"/>
    <w:rsid w:val="007D52F1"/>
    <w:rsid w:val="007D53EA"/>
    <w:rsid w:val="007D5608"/>
    <w:rsid w:val="007D579C"/>
    <w:rsid w:val="007D592C"/>
    <w:rsid w:val="007D59AE"/>
    <w:rsid w:val="007D59F4"/>
    <w:rsid w:val="007D5B94"/>
    <w:rsid w:val="007D5DF4"/>
    <w:rsid w:val="007D5E92"/>
    <w:rsid w:val="007D5F4A"/>
    <w:rsid w:val="007D5F53"/>
    <w:rsid w:val="007D6212"/>
    <w:rsid w:val="007D6364"/>
    <w:rsid w:val="007D636C"/>
    <w:rsid w:val="007D63A3"/>
    <w:rsid w:val="007D64A9"/>
    <w:rsid w:val="007D64EE"/>
    <w:rsid w:val="007D68FB"/>
    <w:rsid w:val="007D6969"/>
    <w:rsid w:val="007D6A19"/>
    <w:rsid w:val="007D6CDA"/>
    <w:rsid w:val="007D6F53"/>
    <w:rsid w:val="007D7008"/>
    <w:rsid w:val="007D704F"/>
    <w:rsid w:val="007D7056"/>
    <w:rsid w:val="007D708A"/>
    <w:rsid w:val="007D70C1"/>
    <w:rsid w:val="007D721C"/>
    <w:rsid w:val="007D7284"/>
    <w:rsid w:val="007D728A"/>
    <w:rsid w:val="007D72C3"/>
    <w:rsid w:val="007D7561"/>
    <w:rsid w:val="007D7606"/>
    <w:rsid w:val="007D761A"/>
    <w:rsid w:val="007D76B8"/>
    <w:rsid w:val="007D77A3"/>
    <w:rsid w:val="007D77FE"/>
    <w:rsid w:val="007D7927"/>
    <w:rsid w:val="007D7BF7"/>
    <w:rsid w:val="007D7BFB"/>
    <w:rsid w:val="007D7C47"/>
    <w:rsid w:val="007D7D39"/>
    <w:rsid w:val="007D7D61"/>
    <w:rsid w:val="007D7D93"/>
    <w:rsid w:val="007D7E3C"/>
    <w:rsid w:val="007D7E92"/>
    <w:rsid w:val="007DC21B"/>
    <w:rsid w:val="007DD68E"/>
    <w:rsid w:val="007E003E"/>
    <w:rsid w:val="007E0072"/>
    <w:rsid w:val="007E017B"/>
    <w:rsid w:val="007E020C"/>
    <w:rsid w:val="007E067F"/>
    <w:rsid w:val="007E06F6"/>
    <w:rsid w:val="007E0733"/>
    <w:rsid w:val="007E0D4E"/>
    <w:rsid w:val="007E0D9C"/>
    <w:rsid w:val="007E0E93"/>
    <w:rsid w:val="007E11DE"/>
    <w:rsid w:val="007E13F2"/>
    <w:rsid w:val="007E173F"/>
    <w:rsid w:val="007E17D5"/>
    <w:rsid w:val="007E17F1"/>
    <w:rsid w:val="007E182C"/>
    <w:rsid w:val="007E19AB"/>
    <w:rsid w:val="007E1B23"/>
    <w:rsid w:val="007E1B6E"/>
    <w:rsid w:val="007E1C75"/>
    <w:rsid w:val="007E1DA4"/>
    <w:rsid w:val="007E1E83"/>
    <w:rsid w:val="007E1F74"/>
    <w:rsid w:val="007E1FFD"/>
    <w:rsid w:val="007E206C"/>
    <w:rsid w:val="007E20B4"/>
    <w:rsid w:val="007E2307"/>
    <w:rsid w:val="007E2332"/>
    <w:rsid w:val="007E243D"/>
    <w:rsid w:val="007E2520"/>
    <w:rsid w:val="007E2589"/>
    <w:rsid w:val="007E2CE0"/>
    <w:rsid w:val="007E2D47"/>
    <w:rsid w:val="007E2DC8"/>
    <w:rsid w:val="007E2F8B"/>
    <w:rsid w:val="007E32E9"/>
    <w:rsid w:val="007E3327"/>
    <w:rsid w:val="007E33EC"/>
    <w:rsid w:val="007E3467"/>
    <w:rsid w:val="007E3492"/>
    <w:rsid w:val="007E3816"/>
    <w:rsid w:val="007E3995"/>
    <w:rsid w:val="007E3A72"/>
    <w:rsid w:val="007E3A9A"/>
    <w:rsid w:val="007E3C26"/>
    <w:rsid w:val="007E3CE6"/>
    <w:rsid w:val="007E3E16"/>
    <w:rsid w:val="007E3F24"/>
    <w:rsid w:val="007E3F52"/>
    <w:rsid w:val="007E412D"/>
    <w:rsid w:val="007E4229"/>
    <w:rsid w:val="007E4283"/>
    <w:rsid w:val="007E431F"/>
    <w:rsid w:val="007E4402"/>
    <w:rsid w:val="007E4459"/>
    <w:rsid w:val="007E4551"/>
    <w:rsid w:val="007E46F7"/>
    <w:rsid w:val="007E4758"/>
    <w:rsid w:val="007E4815"/>
    <w:rsid w:val="007E4895"/>
    <w:rsid w:val="007E48EB"/>
    <w:rsid w:val="007E48F5"/>
    <w:rsid w:val="007E4A4D"/>
    <w:rsid w:val="007E4A50"/>
    <w:rsid w:val="007E4C3E"/>
    <w:rsid w:val="007E4FB5"/>
    <w:rsid w:val="007E525D"/>
    <w:rsid w:val="007E53E5"/>
    <w:rsid w:val="007E53EA"/>
    <w:rsid w:val="007E53FC"/>
    <w:rsid w:val="007E558C"/>
    <w:rsid w:val="007E5849"/>
    <w:rsid w:val="007E588F"/>
    <w:rsid w:val="007E5901"/>
    <w:rsid w:val="007E59EB"/>
    <w:rsid w:val="007E5AC6"/>
    <w:rsid w:val="007E5D52"/>
    <w:rsid w:val="007E5DDD"/>
    <w:rsid w:val="007E5E89"/>
    <w:rsid w:val="007E600D"/>
    <w:rsid w:val="007E62CC"/>
    <w:rsid w:val="007E64D5"/>
    <w:rsid w:val="007E6554"/>
    <w:rsid w:val="007E65CF"/>
    <w:rsid w:val="007E6676"/>
    <w:rsid w:val="007E66B7"/>
    <w:rsid w:val="007E66F8"/>
    <w:rsid w:val="007E69D6"/>
    <w:rsid w:val="007E6AF7"/>
    <w:rsid w:val="007E6B3E"/>
    <w:rsid w:val="007E6BF3"/>
    <w:rsid w:val="007E6CCF"/>
    <w:rsid w:val="007E6E7B"/>
    <w:rsid w:val="007E6F66"/>
    <w:rsid w:val="007E7265"/>
    <w:rsid w:val="007E751C"/>
    <w:rsid w:val="007E7559"/>
    <w:rsid w:val="007E76DD"/>
    <w:rsid w:val="007E777A"/>
    <w:rsid w:val="007E7A13"/>
    <w:rsid w:val="007E7D33"/>
    <w:rsid w:val="007E7D4D"/>
    <w:rsid w:val="007E7DB1"/>
    <w:rsid w:val="007E7E68"/>
    <w:rsid w:val="007E7E78"/>
    <w:rsid w:val="007E7EE1"/>
    <w:rsid w:val="007E7F35"/>
    <w:rsid w:val="007EF86F"/>
    <w:rsid w:val="007F015C"/>
    <w:rsid w:val="007F02F7"/>
    <w:rsid w:val="007F0339"/>
    <w:rsid w:val="007F03F8"/>
    <w:rsid w:val="007F03FA"/>
    <w:rsid w:val="007F09A8"/>
    <w:rsid w:val="007F09D9"/>
    <w:rsid w:val="007F0B9E"/>
    <w:rsid w:val="007F0E43"/>
    <w:rsid w:val="007F101B"/>
    <w:rsid w:val="007F112A"/>
    <w:rsid w:val="007F11F1"/>
    <w:rsid w:val="007F1333"/>
    <w:rsid w:val="007F1561"/>
    <w:rsid w:val="007F170E"/>
    <w:rsid w:val="007F19BB"/>
    <w:rsid w:val="007F1DE7"/>
    <w:rsid w:val="007F1E64"/>
    <w:rsid w:val="007F1F5C"/>
    <w:rsid w:val="007F20B7"/>
    <w:rsid w:val="007F20F3"/>
    <w:rsid w:val="007F218B"/>
    <w:rsid w:val="007F21DB"/>
    <w:rsid w:val="007F2350"/>
    <w:rsid w:val="007F2381"/>
    <w:rsid w:val="007F251A"/>
    <w:rsid w:val="007F2537"/>
    <w:rsid w:val="007F2754"/>
    <w:rsid w:val="007F2790"/>
    <w:rsid w:val="007F290A"/>
    <w:rsid w:val="007F2991"/>
    <w:rsid w:val="007F2B52"/>
    <w:rsid w:val="007F2C55"/>
    <w:rsid w:val="007F2DFA"/>
    <w:rsid w:val="007F2F09"/>
    <w:rsid w:val="007F2F90"/>
    <w:rsid w:val="007F3069"/>
    <w:rsid w:val="007F30DB"/>
    <w:rsid w:val="007F337E"/>
    <w:rsid w:val="007F3474"/>
    <w:rsid w:val="007F348B"/>
    <w:rsid w:val="007F3779"/>
    <w:rsid w:val="007F37AB"/>
    <w:rsid w:val="007F3BA7"/>
    <w:rsid w:val="007F3D37"/>
    <w:rsid w:val="007F3ED5"/>
    <w:rsid w:val="007F3F00"/>
    <w:rsid w:val="007F4038"/>
    <w:rsid w:val="007F405E"/>
    <w:rsid w:val="007F40EB"/>
    <w:rsid w:val="007F41AC"/>
    <w:rsid w:val="007F41F1"/>
    <w:rsid w:val="007F430F"/>
    <w:rsid w:val="007F4331"/>
    <w:rsid w:val="007F435C"/>
    <w:rsid w:val="007F44D3"/>
    <w:rsid w:val="007F44E8"/>
    <w:rsid w:val="007F44E9"/>
    <w:rsid w:val="007F45AA"/>
    <w:rsid w:val="007F477A"/>
    <w:rsid w:val="007F48AB"/>
    <w:rsid w:val="007F48B2"/>
    <w:rsid w:val="007F48EE"/>
    <w:rsid w:val="007F49AC"/>
    <w:rsid w:val="007F4A85"/>
    <w:rsid w:val="007F4E54"/>
    <w:rsid w:val="007F4E98"/>
    <w:rsid w:val="007F526D"/>
    <w:rsid w:val="007F5351"/>
    <w:rsid w:val="007F5479"/>
    <w:rsid w:val="007F565B"/>
    <w:rsid w:val="007F577C"/>
    <w:rsid w:val="007F5901"/>
    <w:rsid w:val="007F594D"/>
    <w:rsid w:val="007F5ABC"/>
    <w:rsid w:val="007F5AE0"/>
    <w:rsid w:val="007F5B24"/>
    <w:rsid w:val="007F5BEE"/>
    <w:rsid w:val="007F5D70"/>
    <w:rsid w:val="007F5D7B"/>
    <w:rsid w:val="007F5DE3"/>
    <w:rsid w:val="007F5EBE"/>
    <w:rsid w:val="007F612C"/>
    <w:rsid w:val="007F6380"/>
    <w:rsid w:val="007F63BF"/>
    <w:rsid w:val="007F64D7"/>
    <w:rsid w:val="007F6853"/>
    <w:rsid w:val="007F6A8A"/>
    <w:rsid w:val="007F6AAA"/>
    <w:rsid w:val="007F6D24"/>
    <w:rsid w:val="007F6DD5"/>
    <w:rsid w:val="007F708B"/>
    <w:rsid w:val="007F7123"/>
    <w:rsid w:val="007F723D"/>
    <w:rsid w:val="007F72A1"/>
    <w:rsid w:val="007F72C8"/>
    <w:rsid w:val="007F72E1"/>
    <w:rsid w:val="007F770F"/>
    <w:rsid w:val="007F793D"/>
    <w:rsid w:val="007F7AE2"/>
    <w:rsid w:val="007F7B8D"/>
    <w:rsid w:val="007F7E82"/>
    <w:rsid w:val="008001CE"/>
    <w:rsid w:val="008003C9"/>
    <w:rsid w:val="008004D1"/>
    <w:rsid w:val="008004FD"/>
    <w:rsid w:val="00800597"/>
    <w:rsid w:val="00800631"/>
    <w:rsid w:val="00800754"/>
    <w:rsid w:val="00800AA2"/>
    <w:rsid w:val="00800AEF"/>
    <w:rsid w:val="00800B12"/>
    <w:rsid w:val="00800BD4"/>
    <w:rsid w:val="00800CAE"/>
    <w:rsid w:val="0080114D"/>
    <w:rsid w:val="008012EA"/>
    <w:rsid w:val="00801419"/>
    <w:rsid w:val="00801509"/>
    <w:rsid w:val="00801836"/>
    <w:rsid w:val="00801AF6"/>
    <w:rsid w:val="00801B0D"/>
    <w:rsid w:val="00801B98"/>
    <w:rsid w:val="00801D22"/>
    <w:rsid w:val="00801DC5"/>
    <w:rsid w:val="00801E78"/>
    <w:rsid w:val="00801EE4"/>
    <w:rsid w:val="00802017"/>
    <w:rsid w:val="008020EE"/>
    <w:rsid w:val="008021B2"/>
    <w:rsid w:val="008021CC"/>
    <w:rsid w:val="00802244"/>
    <w:rsid w:val="008022DA"/>
    <w:rsid w:val="0080258E"/>
    <w:rsid w:val="00802641"/>
    <w:rsid w:val="008026B5"/>
    <w:rsid w:val="00802953"/>
    <w:rsid w:val="0080299E"/>
    <w:rsid w:val="00802B8E"/>
    <w:rsid w:val="00802DCD"/>
    <w:rsid w:val="00802DF0"/>
    <w:rsid w:val="00802EAC"/>
    <w:rsid w:val="00802FAC"/>
    <w:rsid w:val="00803088"/>
    <w:rsid w:val="00803178"/>
    <w:rsid w:val="0080322F"/>
    <w:rsid w:val="00803353"/>
    <w:rsid w:val="00803363"/>
    <w:rsid w:val="00803381"/>
    <w:rsid w:val="00803382"/>
    <w:rsid w:val="0080339B"/>
    <w:rsid w:val="008033B3"/>
    <w:rsid w:val="0080343C"/>
    <w:rsid w:val="00803459"/>
    <w:rsid w:val="00803546"/>
    <w:rsid w:val="0080385F"/>
    <w:rsid w:val="00803A94"/>
    <w:rsid w:val="00803C13"/>
    <w:rsid w:val="00803C53"/>
    <w:rsid w:val="00803D53"/>
    <w:rsid w:val="00803DA5"/>
    <w:rsid w:val="008041A8"/>
    <w:rsid w:val="00804260"/>
    <w:rsid w:val="00804268"/>
    <w:rsid w:val="00804646"/>
    <w:rsid w:val="00804671"/>
    <w:rsid w:val="008046E7"/>
    <w:rsid w:val="00804822"/>
    <w:rsid w:val="00804B20"/>
    <w:rsid w:val="00804D30"/>
    <w:rsid w:val="00804DE6"/>
    <w:rsid w:val="0080501A"/>
    <w:rsid w:val="00805173"/>
    <w:rsid w:val="0080521E"/>
    <w:rsid w:val="00805391"/>
    <w:rsid w:val="00805395"/>
    <w:rsid w:val="00805473"/>
    <w:rsid w:val="00805710"/>
    <w:rsid w:val="0080587F"/>
    <w:rsid w:val="008058D7"/>
    <w:rsid w:val="008058ED"/>
    <w:rsid w:val="0080599A"/>
    <w:rsid w:val="00805A40"/>
    <w:rsid w:val="00805A88"/>
    <w:rsid w:val="00805D96"/>
    <w:rsid w:val="008061C2"/>
    <w:rsid w:val="0080628F"/>
    <w:rsid w:val="008063AA"/>
    <w:rsid w:val="008064E1"/>
    <w:rsid w:val="00806584"/>
    <w:rsid w:val="00806A52"/>
    <w:rsid w:val="00806B0F"/>
    <w:rsid w:val="00806CE0"/>
    <w:rsid w:val="00806DC8"/>
    <w:rsid w:val="00806E79"/>
    <w:rsid w:val="00806FD0"/>
    <w:rsid w:val="0080700C"/>
    <w:rsid w:val="008071DB"/>
    <w:rsid w:val="008072D4"/>
    <w:rsid w:val="008075C7"/>
    <w:rsid w:val="00807666"/>
    <w:rsid w:val="00807803"/>
    <w:rsid w:val="008078AF"/>
    <w:rsid w:val="00807AAA"/>
    <w:rsid w:val="00807D7D"/>
    <w:rsid w:val="00807F5E"/>
    <w:rsid w:val="0081017F"/>
    <w:rsid w:val="008103A2"/>
    <w:rsid w:val="008104C2"/>
    <w:rsid w:val="0081056D"/>
    <w:rsid w:val="00810596"/>
    <w:rsid w:val="008106D8"/>
    <w:rsid w:val="0081073F"/>
    <w:rsid w:val="00810806"/>
    <w:rsid w:val="008108C3"/>
    <w:rsid w:val="008109CA"/>
    <w:rsid w:val="008109E2"/>
    <w:rsid w:val="00810AFC"/>
    <w:rsid w:val="00810B1D"/>
    <w:rsid w:val="00810C5B"/>
    <w:rsid w:val="00810E96"/>
    <w:rsid w:val="00810FD8"/>
    <w:rsid w:val="00811374"/>
    <w:rsid w:val="00811428"/>
    <w:rsid w:val="00811663"/>
    <w:rsid w:val="00811CD6"/>
    <w:rsid w:val="00811E28"/>
    <w:rsid w:val="00811E75"/>
    <w:rsid w:val="00811FA9"/>
    <w:rsid w:val="00811FB9"/>
    <w:rsid w:val="00812246"/>
    <w:rsid w:val="00812562"/>
    <w:rsid w:val="00812572"/>
    <w:rsid w:val="008125F9"/>
    <w:rsid w:val="00812648"/>
    <w:rsid w:val="0081279D"/>
    <w:rsid w:val="0081293B"/>
    <w:rsid w:val="0081299E"/>
    <w:rsid w:val="008129A0"/>
    <w:rsid w:val="008129C2"/>
    <w:rsid w:val="00812D65"/>
    <w:rsid w:val="00812DA8"/>
    <w:rsid w:val="00812F29"/>
    <w:rsid w:val="0081327D"/>
    <w:rsid w:val="008132A3"/>
    <w:rsid w:val="00813361"/>
    <w:rsid w:val="0081336B"/>
    <w:rsid w:val="0081342B"/>
    <w:rsid w:val="0081345F"/>
    <w:rsid w:val="00813501"/>
    <w:rsid w:val="00813567"/>
    <w:rsid w:val="0081363A"/>
    <w:rsid w:val="00813848"/>
    <w:rsid w:val="0081387A"/>
    <w:rsid w:val="0081394E"/>
    <w:rsid w:val="00813974"/>
    <w:rsid w:val="00813983"/>
    <w:rsid w:val="00813998"/>
    <w:rsid w:val="0081399B"/>
    <w:rsid w:val="008139B2"/>
    <w:rsid w:val="00813A24"/>
    <w:rsid w:val="00813B0C"/>
    <w:rsid w:val="00813C38"/>
    <w:rsid w:val="00813CD9"/>
    <w:rsid w:val="00813CDD"/>
    <w:rsid w:val="00813E53"/>
    <w:rsid w:val="00813E78"/>
    <w:rsid w:val="00813F64"/>
    <w:rsid w:val="008140F3"/>
    <w:rsid w:val="008141FE"/>
    <w:rsid w:val="00814303"/>
    <w:rsid w:val="0081438B"/>
    <w:rsid w:val="0081440E"/>
    <w:rsid w:val="0081450D"/>
    <w:rsid w:val="0081467A"/>
    <w:rsid w:val="00814934"/>
    <w:rsid w:val="00814946"/>
    <w:rsid w:val="0081498D"/>
    <w:rsid w:val="00814A60"/>
    <w:rsid w:val="00814C0D"/>
    <w:rsid w:val="00814D77"/>
    <w:rsid w:val="00814FCC"/>
    <w:rsid w:val="008150AB"/>
    <w:rsid w:val="00815125"/>
    <w:rsid w:val="00815197"/>
    <w:rsid w:val="008153DE"/>
    <w:rsid w:val="008153F0"/>
    <w:rsid w:val="0081579B"/>
    <w:rsid w:val="0081583E"/>
    <w:rsid w:val="00815A88"/>
    <w:rsid w:val="00815DBB"/>
    <w:rsid w:val="00815E29"/>
    <w:rsid w:val="00815E9D"/>
    <w:rsid w:val="008161E9"/>
    <w:rsid w:val="00816308"/>
    <w:rsid w:val="00816345"/>
    <w:rsid w:val="00816512"/>
    <w:rsid w:val="00816750"/>
    <w:rsid w:val="00816824"/>
    <w:rsid w:val="00816868"/>
    <w:rsid w:val="00816CE4"/>
    <w:rsid w:val="00816D3C"/>
    <w:rsid w:val="00816E1F"/>
    <w:rsid w:val="00817290"/>
    <w:rsid w:val="00817552"/>
    <w:rsid w:val="008175D1"/>
    <w:rsid w:val="0081762B"/>
    <w:rsid w:val="008176A7"/>
    <w:rsid w:val="0081779A"/>
    <w:rsid w:val="008177FD"/>
    <w:rsid w:val="00817938"/>
    <w:rsid w:val="00817962"/>
    <w:rsid w:val="00817977"/>
    <w:rsid w:val="00817C9E"/>
    <w:rsid w:val="00817DC7"/>
    <w:rsid w:val="00817E15"/>
    <w:rsid w:val="00817EF0"/>
    <w:rsid w:val="00817F9D"/>
    <w:rsid w:val="00817FA8"/>
    <w:rsid w:val="00820105"/>
    <w:rsid w:val="008201F3"/>
    <w:rsid w:val="0082027E"/>
    <w:rsid w:val="00820323"/>
    <w:rsid w:val="0082049F"/>
    <w:rsid w:val="008205D2"/>
    <w:rsid w:val="00820719"/>
    <w:rsid w:val="008207C0"/>
    <w:rsid w:val="00820933"/>
    <w:rsid w:val="00820B71"/>
    <w:rsid w:val="00820B7D"/>
    <w:rsid w:val="00820D66"/>
    <w:rsid w:val="0082100D"/>
    <w:rsid w:val="00821068"/>
    <w:rsid w:val="0082119A"/>
    <w:rsid w:val="0082126D"/>
    <w:rsid w:val="008213A2"/>
    <w:rsid w:val="00821510"/>
    <w:rsid w:val="00821A17"/>
    <w:rsid w:val="00821A19"/>
    <w:rsid w:val="00821C3C"/>
    <w:rsid w:val="00821CA5"/>
    <w:rsid w:val="00821E22"/>
    <w:rsid w:val="00821F38"/>
    <w:rsid w:val="00821F3C"/>
    <w:rsid w:val="00822039"/>
    <w:rsid w:val="0082224F"/>
    <w:rsid w:val="00822346"/>
    <w:rsid w:val="00822453"/>
    <w:rsid w:val="00822558"/>
    <w:rsid w:val="00822927"/>
    <w:rsid w:val="00822937"/>
    <w:rsid w:val="0082296A"/>
    <w:rsid w:val="008229AB"/>
    <w:rsid w:val="00822FC8"/>
    <w:rsid w:val="00823002"/>
    <w:rsid w:val="008231D6"/>
    <w:rsid w:val="00823241"/>
    <w:rsid w:val="0082324D"/>
    <w:rsid w:val="0082338D"/>
    <w:rsid w:val="00823679"/>
    <w:rsid w:val="00823689"/>
    <w:rsid w:val="0082369D"/>
    <w:rsid w:val="0082379B"/>
    <w:rsid w:val="00823831"/>
    <w:rsid w:val="00823883"/>
    <w:rsid w:val="00823905"/>
    <w:rsid w:val="008239F9"/>
    <w:rsid w:val="00823AD6"/>
    <w:rsid w:val="00823B28"/>
    <w:rsid w:val="00823B40"/>
    <w:rsid w:val="00823BF5"/>
    <w:rsid w:val="00823C49"/>
    <w:rsid w:val="00823D80"/>
    <w:rsid w:val="00823EA1"/>
    <w:rsid w:val="008240EC"/>
    <w:rsid w:val="008243E3"/>
    <w:rsid w:val="0082442A"/>
    <w:rsid w:val="00824484"/>
    <w:rsid w:val="008246C6"/>
    <w:rsid w:val="0082475F"/>
    <w:rsid w:val="00824827"/>
    <w:rsid w:val="0082491A"/>
    <w:rsid w:val="00824A91"/>
    <w:rsid w:val="00824AAB"/>
    <w:rsid w:val="00824E0E"/>
    <w:rsid w:val="00824E11"/>
    <w:rsid w:val="00824EBB"/>
    <w:rsid w:val="00825138"/>
    <w:rsid w:val="008251F2"/>
    <w:rsid w:val="0082524D"/>
    <w:rsid w:val="0082535B"/>
    <w:rsid w:val="0082535D"/>
    <w:rsid w:val="0082566F"/>
    <w:rsid w:val="008259F4"/>
    <w:rsid w:val="00825B51"/>
    <w:rsid w:val="00825B9B"/>
    <w:rsid w:val="00825CD0"/>
    <w:rsid w:val="00825F6F"/>
    <w:rsid w:val="00825F7F"/>
    <w:rsid w:val="00826272"/>
    <w:rsid w:val="008262B8"/>
    <w:rsid w:val="008263E7"/>
    <w:rsid w:val="008264FA"/>
    <w:rsid w:val="00826587"/>
    <w:rsid w:val="008266B4"/>
    <w:rsid w:val="0082674B"/>
    <w:rsid w:val="008268B6"/>
    <w:rsid w:val="00826932"/>
    <w:rsid w:val="00826A54"/>
    <w:rsid w:val="00826CA2"/>
    <w:rsid w:val="00826EE8"/>
    <w:rsid w:val="00826FC2"/>
    <w:rsid w:val="00827172"/>
    <w:rsid w:val="00827193"/>
    <w:rsid w:val="0082726E"/>
    <w:rsid w:val="00827379"/>
    <w:rsid w:val="00827533"/>
    <w:rsid w:val="008275B6"/>
    <w:rsid w:val="00827622"/>
    <w:rsid w:val="00827667"/>
    <w:rsid w:val="008276C8"/>
    <w:rsid w:val="00827972"/>
    <w:rsid w:val="00827DE7"/>
    <w:rsid w:val="00830156"/>
    <w:rsid w:val="008302D0"/>
    <w:rsid w:val="0083031A"/>
    <w:rsid w:val="00830363"/>
    <w:rsid w:val="008303AD"/>
    <w:rsid w:val="0083043F"/>
    <w:rsid w:val="00830723"/>
    <w:rsid w:val="00830732"/>
    <w:rsid w:val="00830784"/>
    <w:rsid w:val="00830844"/>
    <w:rsid w:val="008308AC"/>
    <w:rsid w:val="00830970"/>
    <w:rsid w:val="00830AC4"/>
    <w:rsid w:val="00830C4F"/>
    <w:rsid w:val="00830E4A"/>
    <w:rsid w:val="00830E74"/>
    <w:rsid w:val="008310AF"/>
    <w:rsid w:val="008310EA"/>
    <w:rsid w:val="00831241"/>
    <w:rsid w:val="008312C8"/>
    <w:rsid w:val="00831484"/>
    <w:rsid w:val="00831488"/>
    <w:rsid w:val="008314FE"/>
    <w:rsid w:val="008315E4"/>
    <w:rsid w:val="008316A8"/>
    <w:rsid w:val="0083173F"/>
    <w:rsid w:val="008317DD"/>
    <w:rsid w:val="0083199C"/>
    <w:rsid w:val="008319A7"/>
    <w:rsid w:val="008319F1"/>
    <w:rsid w:val="00831AEB"/>
    <w:rsid w:val="00831B90"/>
    <w:rsid w:val="00831C53"/>
    <w:rsid w:val="00831DE8"/>
    <w:rsid w:val="00831E13"/>
    <w:rsid w:val="00831FDE"/>
    <w:rsid w:val="008321DE"/>
    <w:rsid w:val="008321E4"/>
    <w:rsid w:val="00832288"/>
    <w:rsid w:val="008322E0"/>
    <w:rsid w:val="0083232D"/>
    <w:rsid w:val="0083233B"/>
    <w:rsid w:val="00832355"/>
    <w:rsid w:val="0083237E"/>
    <w:rsid w:val="00832389"/>
    <w:rsid w:val="0083239D"/>
    <w:rsid w:val="00832684"/>
    <w:rsid w:val="008326A1"/>
    <w:rsid w:val="0083283D"/>
    <w:rsid w:val="0083284F"/>
    <w:rsid w:val="00832A3A"/>
    <w:rsid w:val="00832CBB"/>
    <w:rsid w:val="00832D9D"/>
    <w:rsid w:val="00832DAD"/>
    <w:rsid w:val="00832DFA"/>
    <w:rsid w:val="00832EB5"/>
    <w:rsid w:val="00833042"/>
    <w:rsid w:val="00833080"/>
    <w:rsid w:val="008330D2"/>
    <w:rsid w:val="008330EE"/>
    <w:rsid w:val="008332D7"/>
    <w:rsid w:val="0083343D"/>
    <w:rsid w:val="0083349F"/>
    <w:rsid w:val="00833561"/>
    <w:rsid w:val="00833736"/>
    <w:rsid w:val="00833923"/>
    <w:rsid w:val="008339AC"/>
    <w:rsid w:val="00833A24"/>
    <w:rsid w:val="00833ABF"/>
    <w:rsid w:val="00833B11"/>
    <w:rsid w:val="00833C9A"/>
    <w:rsid w:val="00833D95"/>
    <w:rsid w:val="00833EC1"/>
    <w:rsid w:val="00833EC5"/>
    <w:rsid w:val="00834100"/>
    <w:rsid w:val="00834374"/>
    <w:rsid w:val="0083441D"/>
    <w:rsid w:val="00834532"/>
    <w:rsid w:val="00834585"/>
    <w:rsid w:val="008345DC"/>
    <w:rsid w:val="0083466E"/>
    <w:rsid w:val="0083487D"/>
    <w:rsid w:val="00834953"/>
    <w:rsid w:val="00834B1A"/>
    <w:rsid w:val="00834BDE"/>
    <w:rsid w:val="00834C4B"/>
    <w:rsid w:val="00834CFE"/>
    <w:rsid w:val="00834E11"/>
    <w:rsid w:val="00834E81"/>
    <w:rsid w:val="00834F58"/>
    <w:rsid w:val="00835008"/>
    <w:rsid w:val="0083536E"/>
    <w:rsid w:val="008353F4"/>
    <w:rsid w:val="0083555C"/>
    <w:rsid w:val="008357E9"/>
    <w:rsid w:val="00835856"/>
    <w:rsid w:val="00835865"/>
    <w:rsid w:val="00835A6E"/>
    <w:rsid w:val="00835BA5"/>
    <w:rsid w:val="00835DBB"/>
    <w:rsid w:val="00835FD8"/>
    <w:rsid w:val="00836378"/>
    <w:rsid w:val="00836409"/>
    <w:rsid w:val="00836536"/>
    <w:rsid w:val="0083655F"/>
    <w:rsid w:val="00836649"/>
    <w:rsid w:val="00836689"/>
    <w:rsid w:val="00836776"/>
    <w:rsid w:val="008367A0"/>
    <w:rsid w:val="008367CD"/>
    <w:rsid w:val="00836950"/>
    <w:rsid w:val="00836B53"/>
    <w:rsid w:val="00836C4F"/>
    <w:rsid w:val="00836D53"/>
    <w:rsid w:val="00836F5F"/>
    <w:rsid w:val="00837010"/>
    <w:rsid w:val="0083724F"/>
    <w:rsid w:val="0083751E"/>
    <w:rsid w:val="00837A7E"/>
    <w:rsid w:val="00837A88"/>
    <w:rsid w:val="00837BA7"/>
    <w:rsid w:val="00837C25"/>
    <w:rsid w:val="00837CD9"/>
    <w:rsid w:val="00837D1E"/>
    <w:rsid w:val="00837D2A"/>
    <w:rsid w:val="00837DC7"/>
    <w:rsid w:val="00837FA1"/>
    <w:rsid w:val="00840037"/>
    <w:rsid w:val="00840106"/>
    <w:rsid w:val="0084011D"/>
    <w:rsid w:val="0084021D"/>
    <w:rsid w:val="00840237"/>
    <w:rsid w:val="008402BE"/>
    <w:rsid w:val="0084034A"/>
    <w:rsid w:val="008403CD"/>
    <w:rsid w:val="0084045B"/>
    <w:rsid w:val="00840862"/>
    <w:rsid w:val="00840D71"/>
    <w:rsid w:val="00840EBF"/>
    <w:rsid w:val="0084121F"/>
    <w:rsid w:val="0084124C"/>
    <w:rsid w:val="0084132F"/>
    <w:rsid w:val="00841464"/>
    <w:rsid w:val="00841583"/>
    <w:rsid w:val="00841656"/>
    <w:rsid w:val="00841693"/>
    <w:rsid w:val="008416A8"/>
    <w:rsid w:val="008419B2"/>
    <w:rsid w:val="00841D7C"/>
    <w:rsid w:val="00841E5B"/>
    <w:rsid w:val="00841EDB"/>
    <w:rsid w:val="00841F59"/>
    <w:rsid w:val="00841F6F"/>
    <w:rsid w:val="008422A4"/>
    <w:rsid w:val="008423FD"/>
    <w:rsid w:val="008424C5"/>
    <w:rsid w:val="0084260C"/>
    <w:rsid w:val="0084265D"/>
    <w:rsid w:val="008428A5"/>
    <w:rsid w:val="0084290A"/>
    <w:rsid w:val="00842972"/>
    <w:rsid w:val="008429B1"/>
    <w:rsid w:val="00842ABF"/>
    <w:rsid w:val="00842DAE"/>
    <w:rsid w:val="00842F85"/>
    <w:rsid w:val="00842F9D"/>
    <w:rsid w:val="008430C5"/>
    <w:rsid w:val="008431D7"/>
    <w:rsid w:val="00843464"/>
    <w:rsid w:val="008434CA"/>
    <w:rsid w:val="00843617"/>
    <w:rsid w:val="0084366D"/>
    <w:rsid w:val="008436D3"/>
    <w:rsid w:val="0084375F"/>
    <w:rsid w:val="0084378D"/>
    <w:rsid w:val="008437F0"/>
    <w:rsid w:val="00843849"/>
    <w:rsid w:val="0084386D"/>
    <w:rsid w:val="00843AAC"/>
    <w:rsid w:val="00843C5D"/>
    <w:rsid w:val="00843CC5"/>
    <w:rsid w:val="00843CCB"/>
    <w:rsid w:val="00843CF8"/>
    <w:rsid w:val="00843D58"/>
    <w:rsid w:val="00843E94"/>
    <w:rsid w:val="00844209"/>
    <w:rsid w:val="00844247"/>
    <w:rsid w:val="0084424E"/>
    <w:rsid w:val="008444D3"/>
    <w:rsid w:val="00844518"/>
    <w:rsid w:val="0084468B"/>
    <w:rsid w:val="0084479B"/>
    <w:rsid w:val="00844851"/>
    <w:rsid w:val="0084487F"/>
    <w:rsid w:val="008449FA"/>
    <w:rsid w:val="00844A49"/>
    <w:rsid w:val="00844A5A"/>
    <w:rsid w:val="00844AB5"/>
    <w:rsid w:val="00844ABC"/>
    <w:rsid w:val="00844D23"/>
    <w:rsid w:val="00844D66"/>
    <w:rsid w:val="00844D82"/>
    <w:rsid w:val="00844EDD"/>
    <w:rsid w:val="00844EE3"/>
    <w:rsid w:val="0084500D"/>
    <w:rsid w:val="008451E7"/>
    <w:rsid w:val="0084522C"/>
    <w:rsid w:val="008455F7"/>
    <w:rsid w:val="0084563D"/>
    <w:rsid w:val="008457D5"/>
    <w:rsid w:val="00845997"/>
    <w:rsid w:val="00845A7C"/>
    <w:rsid w:val="00845C9E"/>
    <w:rsid w:val="00845F24"/>
    <w:rsid w:val="008464E0"/>
    <w:rsid w:val="00846637"/>
    <w:rsid w:val="00846661"/>
    <w:rsid w:val="0084673E"/>
    <w:rsid w:val="00846754"/>
    <w:rsid w:val="0084684F"/>
    <w:rsid w:val="00846B0B"/>
    <w:rsid w:val="00846C06"/>
    <w:rsid w:val="00846D32"/>
    <w:rsid w:val="00846DE8"/>
    <w:rsid w:val="00846F89"/>
    <w:rsid w:val="008471A7"/>
    <w:rsid w:val="008471EB"/>
    <w:rsid w:val="00847371"/>
    <w:rsid w:val="00847417"/>
    <w:rsid w:val="00847555"/>
    <w:rsid w:val="008475F3"/>
    <w:rsid w:val="00847701"/>
    <w:rsid w:val="0084782E"/>
    <w:rsid w:val="00847830"/>
    <w:rsid w:val="00847871"/>
    <w:rsid w:val="00847C7B"/>
    <w:rsid w:val="00847E12"/>
    <w:rsid w:val="0084BA6E"/>
    <w:rsid w:val="0085002B"/>
    <w:rsid w:val="00850157"/>
    <w:rsid w:val="00850275"/>
    <w:rsid w:val="0085030E"/>
    <w:rsid w:val="008503AE"/>
    <w:rsid w:val="008503D1"/>
    <w:rsid w:val="00850449"/>
    <w:rsid w:val="00850847"/>
    <w:rsid w:val="0085086C"/>
    <w:rsid w:val="0085087C"/>
    <w:rsid w:val="0085096D"/>
    <w:rsid w:val="00850AD9"/>
    <w:rsid w:val="00850BC9"/>
    <w:rsid w:val="00850DA3"/>
    <w:rsid w:val="00850DCD"/>
    <w:rsid w:val="00850EAF"/>
    <w:rsid w:val="00850F17"/>
    <w:rsid w:val="00850FC6"/>
    <w:rsid w:val="00850FFF"/>
    <w:rsid w:val="0085105B"/>
    <w:rsid w:val="00851093"/>
    <w:rsid w:val="008512DC"/>
    <w:rsid w:val="00851353"/>
    <w:rsid w:val="00851539"/>
    <w:rsid w:val="0085154E"/>
    <w:rsid w:val="00851611"/>
    <w:rsid w:val="008516A2"/>
    <w:rsid w:val="008516CC"/>
    <w:rsid w:val="008516E0"/>
    <w:rsid w:val="00851714"/>
    <w:rsid w:val="00851B1E"/>
    <w:rsid w:val="00851C9E"/>
    <w:rsid w:val="00851CAD"/>
    <w:rsid w:val="00851CEF"/>
    <w:rsid w:val="00851E2F"/>
    <w:rsid w:val="00851E68"/>
    <w:rsid w:val="0085218D"/>
    <w:rsid w:val="008521E4"/>
    <w:rsid w:val="00852262"/>
    <w:rsid w:val="008522C2"/>
    <w:rsid w:val="008522E7"/>
    <w:rsid w:val="0085260E"/>
    <w:rsid w:val="008528A5"/>
    <w:rsid w:val="00852B02"/>
    <w:rsid w:val="00852D3F"/>
    <w:rsid w:val="00852D7F"/>
    <w:rsid w:val="00852DDA"/>
    <w:rsid w:val="00853100"/>
    <w:rsid w:val="00853126"/>
    <w:rsid w:val="008534B0"/>
    <w:rsid w:val="008534DF"/>
    <w:rsid w:val="00853554"/>
    <w:rsid w:val="0085359B"/>
    <w:rsid w:val="00853743"/>
    <w:rsid w:val="0085385D"/>
    <w:rsid w:val="008538F9"/>
    <w:rsid w:val="00853BD4"/>
    <w:rsid w:val="00853F41"/>
    <w:rsid w:val="008540E4"/>
    <w:rsid w:val="00854145"/>
    <w:rsid w:val="00854146"/>
    <w:rsid w:val="0085444C"/>
    <w:rsid w:val="0085452A"/>
    <w:rsid w:val="008546AC"/>
    <w:rsid w:val="008547C4"/>
    <w:rsid w:val="008548A0"/>
    <w:rsid w:val="008548B6"/>
    <w:rsid w:val="00854990"/>
    <w:rsid w:val="00854BF7"/>
    <w:rsid w:val="00854C0A"/>
    <w:rsid w:val="00854D00"/>
    <w:rsid w:val="00854D3C"/>
    <w:rsid w:val="00854EE1"/>
    <w:rsid w:val="0085518A"/>
    <w:rsid w:val="008551EF"/>
    <w:rsid w:val="00855259"/>
    <w:rsid w:val="00855295"/>
    <w:rsid w:val="0085533A"/>
    <w:rsid w:val="00855530"/>
    <w:rsid w:val="00855540"/>
    <w:rsid w:val="00855572"/>
    <w:rsid w:val="008556FA"/>
    <w:rsid w:val="00855818"/>
    <w:rsid w:val="00855B19"/>
    <w:rsid w:val="00855B3C"/>
    <w:rsid w:val="00855C60"/>
    <w:rsid w:val="00855D63"/>
    <w:rsid w:val="00855D7D"/>
    <w:rsid w:val="00855E72"/>
    <w:rsid w:val="0085608D"/>
    <w:rsid w:val="0085613F"/>
    <w:rsid w:val="008561B3"/>
    <w:rsid w:val="00856246"/>
    <w:rsid w:val="008564F4"/>
    <w:rsid w:val="0085656D"/>
    <w:rsid w:val="00856576"/>
    <w:rsid w:val="00856778"/>
    <w:rsid w:val="008569A1"/>
    <w:rsid w:val="008569AA"/>
    <w:rsid w:val="00856A4B"/>
    <w:rsid w:val="00856AA0"/>
    <w:rsid w:val="00856C0C"/>
    <w:rsid w:val="00856CF5"/>
    <w:rsid w:val="00856D1F"/>
    <w:rsid w:val="00856D87"/>
    <w:rsid w:val="00856D9B"/>
    <w:rsid w:val="00856E9A"/>
    <w:rsid w:val="00856EE8"/>
    <w:rsid w:val="00857096"/>
    <w:rsid w:val="008570F9"/>
    <w:rsid w:val="00857533"/>
    <w:rsid w:val="008575C0"/>
    <w:rsid w:val="0085782C"/>
    <w:rsid w:val="00857A9F"/>
    <w:rsid w:val="00857ADE"/>
    <w:rsid w:val="00857B5C"/>
    <w:rsid w:val="00857EF5"/>
    <w:rsid w:val="00858A9D"/>
    <w:rsid w:val="00860242"/>
    <w:rsid w:val="008602E2"/>
    <w:rsid w:val="00860368"/>
    <w:rsid w:val="00860474"/>
    <w:rsid w:val="00860597"/>
    <w:rsid w:val="0086064B"/>
    <w:rsid w:val="008606FD"/>
    <w:rsid w:val="00860899"/>
    <w:rsid w:val="008608F4"/>
    <w:rsid w:val="00860AF0"/>
    <w:rsid w:val="00860B09"/>
    <w:rsid w:val="00860C07"/>
    <w:rsid w:val="00860C51"/>
    <w:rsid w:val="00860C93"/>
    <w:rsid w:val="00860CE2"/>
    <w:rsid w:val="00861066"/>
    <w:rsid w:val="008610DC"/>
    <w:rsid w:val="0086125F"/>
    <w:rsid w:val="00861433"/>
    <w:rsid w:val="00861548"/>
    <w:rsid w:val="0086157B"/>
    <w:rsid w:val="008619DC"/>
    <w:rsid w:val="00861A40"/>
    <w:rsid w:val="00861BAA"/>
    <w:rsid w:val="00861BF3"/>
    <w:rsid w:val="00861CD5"/>
    <w:rsid w:val="00861CE0"/>
    <w:rsid w:val="00861CE7"/>
    <w:rsid w:val="00861D57"/>
    <w:rsid w:val="00861F56"/>
    <w:rsid w:val="00861FCE"/>
    <w:rsid w:val="0086204B"/>
    <w:rsid w:val="0086207B"/>
    <w:rsid w:val="00862095"/>
    <w:rsid w:val="008620B4"/>
    <w:rsid w:val="008620BE"/>
    <w:rsid w:val="008620E3"/>
    <w:rsid w:val="0086234F"/>
    <w:rsid w:val="0086244D"/>
    <w:rsid w:val="0086269A"/>
    <w:rsid w:val="00862806"/>
    <w:rsid w:val="008628CF"/>
    <w:rsid w:val="0086298F"/>
    <w:rsid w:val="00862A15"/>
    <w:rsid w:val="00862D89"/>
    <w:rsid w:val="00862E61"/>
    <w:rsid w:val="00862FEB"/>
    <w:rsid w:val="00863076"/>
    <w:rsid w:val="00863180"/>
    <w:rsid w:val="0086318C"/>
    <w:rsid w:val="008631E0"/>
    <w:rsid w:val="008631E1"/>
    <w:rsid w:val="0086347E"/>
    <w:rsid w:val="008638B5"/>
    <w:rsid w:val="00863950"/>
    <w:rsid w:val="0086395B"/>
    <w:rsid w:val="00863B7E"/>
    <w:rsid w:val="00863E2F"/>
    <w:rsid w:val="0086400C"/>
    <w:rsid w:val="0086401A"/>
    <w:rsid w:val="00864046"/>
    <w:rsid w:val="008641B6"/>
    <w:rsid w:val="008642BE"/>
    <w:rsid w:val="008642EA"/>
    <w:rsid w:val="008643CB"/>
    <w:rsid w:val="00864608"/>
    <w:rsid w:val="00864764"/>
    <w:rsid w:val="00864860"/>
    <w:rsid w:val="008648AE"/>
    <w:rsid w:val="008648DD"/>
    <w:rsid w:val="008649F8"/>
    <w:rsid w:val="00864A26"/>
    <w:rsid w:val="00864A56"/>
    <w:rsid w:val="00864A7F"/>
    <w:rsid w:val="00864D3D"/>
    <w:rsid w:val="00864D92"/>
    <w:rsid w:val="00864F53"/>
    <w:rsid w:val="00864F76"/>
    <w:rsid w:val="00864FEE"/>
    <w:rsid w:val="0086524E"/>
    <w:rsid w:val="0086548A"/>
    <w:rsid w:val="008654CD"/>
    <w:rsid w:val="008655CC"/>
    <w:rsid w:val="00865699"/>
    <w:rsid w:val="0086579D"/>
    <w:rsid w:val="00865802"/>
    <w:rsid w:val="008658A5"/>
    <w:rsid w:val="00865A91"/>
    <w:rsid w:val="00865A9E"/>
    <w:rsid w:val="00865CEA"/>
    <w:rsid w:val="00865D7E"/>
    <w:rsid w:val="00865E4B"/>
    <w:rsid w:val="00865E5A"/>
    <w:rsid w:val="00865E6E"/>
    <w:rsid w:val="00865F9B"/>
    <w:rsid w:val="008660EB"/>
    <w:rsid w:val="00866143"/>
    <w:rsid w:val="00866387"/>
    <w:rsid w:val="008664E4"/>
    <w:rsid w:val="008667F5"/>
    <w:rsid w:val="00866943"/>
    <w:rsid w:val="0086699B"/>
    <w:rsid w:val="00866A27"/>
    <w:rsid w:val="00866B6C"/>
    <w:rsid w:val="00866C1E"/>
    <w:rsid w:val="00866DDF"/>
    <w:rsid w:val="00866E93"/>
    <w:rsid w:val="00866F88"/>
    <w:rsid w:val="00867361"/>
    <w:rsid w:val="00867881"/>
    <w:rsid w:val="008678B5"/>
    <w:rsid w:val="008679D7"/>
    <w:rsid w:val="00867AEB"/>
    <w:rsid w:val="00867AF4"/>
    <w:rsid w:val="00867B1F"/>
    <w:rsid w:val="00867C05"/>
    <w:rsid w:val="00867C06"/>
    <w:rsid w:val="00867E2C"/>
    <w:rsid w:val="00867FDA"/>
    <w:rsid w:val="0086D8B4"/>
    <w:rsid w:val="00870001"/>
    <w:rsid w:val="00870113"/>
    <w:rsid w:val="008704F2"/>
    <w:rsid w:val="0087070F"/>
    <w:rsid w:val="00870712"/>
    <w:rsid w:val="0087073D"/>
    <w:rsid w:val="008708C8"/>
    <w:rsid w:val="0087092A"/>
    <w:rsid w:val="00870B29"/>
    <w:rsid w:val="00870B2D"/>
    <w:rsid w:val="00870BA6"/>
    <w:rsid w:val="00870C82"/>
    <w:rsid w:val="00870D0C"/>
    <w:rsid w:val="008714EF"/>
    <w:rsid w:val="0087154A"/>
    <w:rsid w:val="00871647"/>
    <w:rsid w:val="0087168E"/>
    <w:rsid w:val="0087177B"/>
    <w:rsid w:val="00871814"/>
    <w:rsid w:val="00871870"/>
    <w:rsid w:val="00871A53"/>
    <w:rsid w:val="00871B70"/>
    <w:rsid w:val="00871CBA"/>
    <w:rsid w:val="00871DAB"/>
    <w:rsid w:val="00871E8C"/>
    <w:rsid w:val="00872007"/>
    <w:rsid w:val="008720DA"/>
    <w:rsid w:val="0087211A"/>
    <w:rsid w:val="0087214A"/>
    <w:rsid w:val="00872279"/>
    <w:rsid w:val="008724E8"/>
    <w:rsid w:val="0087284D"/>
    <w:rsid w:val="00872861"/>
    <w:rsid w:val="0087294C"/>
    <w:rsid w:val="00872AAF"/>
    <w:rsid w:val="00872ACB"/>
    <w:rsid w:val="00872B6E"/>
    <w:rsid w:val="00872DB4"/>
    <w:rsid w:val="008730C7"/>
    <w:rsid w:val="00873277"/>
    <w:rsid w:val="00873329"/>
    <w:rsid w:val="00873398"/>
    <w:rsid w:val="008735B3"/>
    <w:rsid w:val="00873904"/>
    <w:rsid w:val="0087394D"/>
    <w:rsid w:val="00873ADA"/>
    <w:rsid w:val="00873C06"/>
    <w:rsid w:val="00873E89"/>
    <w:rsid w:val="00873FCB"/>
    <w:rsid w:val="00873FE7"/>
    <w:rsid w:val="0087404B"/>
    <w:rsid w:val="0087415A"/>
    <w:rsid w:val="0087424B"/>
    <w:rsid w:val="00874511"/>
    <w:rsid w:val="00874523"/>
    <w:rsid w:val="00874876"/>
    <w:rsid w:val="00874879"/>
    <w:rsid w:val="008749E7"/>
    <w:rsid w:val="00874AC4"/>
    <w:rsid w:val="00874B20"/>
    <w:rsid w:val="00874C2E"/>
    <w:rsid w:val="00874C7A"/>
    <w:rsid w:val="00874D07"/>
    <w:rsid w:val="00874E3E"/>
    <w:rsid w:val="00875071"/>
    <w:rsid w:val="0087514E"/>
    <w:rsid w:val="008755D9"/>
    <w:rsid w:val="008757B1"/>
    <w:rsid w:val="0087598C"/>
    <w:rsid w:val="00875B84"/>
    <w:rsid w:val="00875C7D"/>
    <w:rsid w:val="00875D24"/>
    <w:rsid w:val="00875D52"/>
    <w:rsid w:val="00875DB9"/>
    <w:rsid w:val="00875E19"/>
    <w:rsid w:val="00875F7E"/>
    <w:rsid w:val="00875F82"/>
    <w:rsid w:val="0087611B"/>
    <w:rsid w:val="008761B2"/>
    <w:rsid w:val="008761CB"/>
    <w:rsid w:val="008763C3"/>
    <w:rsid w:val="00876483"/>
    <w:rsid w:val="008764D5"/>
    <w:rsid w:val="00876580"/>
    <w:rsid w:val="00876831"/>
    <w:rsid w:val="00876C98"/>
    <w:rsid w:val="00876EB9"/>
    <w:rsid w:val="00876FED"/>
    <w:rsid w:val="0087717C"/>
    <w:rsid w:val="0087720A"/>
    <w:rsid w:val="00877244"/>
    <w:rsid w:val="008772A5"/>
    <w:rsid w:val="008773AD"/>
    <w:rsid w:val="008774DE"/>
    <w:rsid w:val="008774FF"/>
    <w:rsid w:val="008775A1"/>
    <w:rsid w:val="0087773A"/>
    <w:rsid w:val="00877768"/>
    <w:rsid w:val="008778AA"/>
    <w:rsid w:val="00877A74"/>
    <w:rsid w:val="00877A8F"/>
    <w:rsid w:val="00877BBD"/>
    <w:rsid w:val="00877C95"/>
    <w:rsid w:val="00877F6E"/>
    <w:rsid w:val="00880006"/>
    <w:rsid w:val="008800AA"/>
    <w:rsid w:val="00880154"/>
    <w:rsid w:val="00880167"/>
    <w:rsid w:val="008802CB"/>
    <w:rsid w:val="00880393"/>
    <w:rsid w:val="00880596"/>
    <w:rsid w:val="00880669"/>
    <w:rsid w:val="008806E8"/>
    <w:rsid w:val="008807E4"/>
    <w:rsid w:val="008808F6"/>
    <w:rsid w:val="00880A48"/>
    <w:rsid w:val="00880BF3"/>
    <w:rsid w:val="00880D8C"/>
    <w:rsid w:val="00880D95"/>
    <w:rsid w:val="00880DC1"/>
    <w:rsid w:val="00880ECC"/>
    <w:rsid w:val="00881288"/>
    <w:rsid w:val="0088152E"/>
    <w:rsid w:val="00881839"/>
    <w:rsid w:val="008819DC"/>
    <w:rsid w:val="00881A90"/>
    <w:rsid w:val="00881B33"/>
    <w:rsid w:val="00881DD6"/>
    <w:rsid w:val="00881DDB"/>
    <w:rsid w:val="00881E29"/>
    <w:rsid w:val="00881EF5"/>
    <w:rsid w:val="00881F6E"/>
    <w:rsid w:val="00881F9D"/>
    <w:rsid w:val="00882042"/>
    <w:rsid w:val="008821AA"/>
    <w:rsid w:val="0088228A"/>
    <w:rsid w:val="00882369"/>
    <w:rsid w:val="008823BB"/>
    <w:rsid w:val="008824BB"/>
    <w:rsid w:val="00882634"/>
    <w:rsid w:val="00882B15"/>
    <w:rsid w:val="00882B25"/>
    <w:rsid w:val="00882C3A"/>
    <w:rsid w:val="00882D29"/>
    <w:rsid w:val="00882F6C"/>
    <w:rsid w:val="00883026"/>
    <w:rsid w:val="0088307C"/>
    <w:rsid w:val="00883082"/>
    <w:rsid w:val="0088316B"/>
    <w:rsid w:val="0088335D"/>
    <w:rsid w:val="008833FC"/>
    <w:rsid w:val="0088348A"/>
    <w:rsid w:val="00883524"/>
    <w:rsid w:val="008836B0"/>
    <w:rsid w:val="00883746"/>
    <w:rsid w:val="00883817"/>
    <w:rsid w:val="00883818"/>
    <w:rsid w:val="008838B0"/>
    <w:rsid w:val="00883AEC"/>
    <w:rsid w:val="00883B65"/>
    <w:rsid w:val="00883C73"/>
    <w:rsid w:val="00883C93"/>
    <w:rsid w:val="00884057"/>
    <w:rsid w:val="00884158"/>
    <w:rsid w:val="008841A3"/>
    <w:rsid w:val="0088435D"/>
    <w:rsid w:val="00884369"/>
    <w:rsid w:val="008844CB"/>
    <w:rsid w:val="00884571"/>
    <w:rsid w:val="00884664"/>
    <w:rsid w:val="0088482D"/>
    <w:rsid w:val="00884962"/>
    <w:rsid w:val="00884A41"/>
    <w:rsid w:val="00884BBD"/>
    <w:rsid w:val="00884BD6"/>
    <w:rsid w:val="00884D08"/>
    <w:rsid w:val="00884D24"/>
    <w:rsid w:val="00884D8F"/>
    <w:rsid w:val="00884E00"/>
    <w:rsid w:val="00884EDC"/>
    <w:rsid w:val="00884EDF"/>
    <w:rsid w:val="00884F4A"/>
    <w:rsid w:val="00884FB5"/>
    <w:rsid w:val="00885090"/>
    <w:rsid w:val="00885260"/>
    <w:rsid w:val="0088530D"/>
    <w:rsid w:val="0088535F"/>
    <w:rsid w:val="00885593"/>
    <w:rsid w:val="0088569C"/>
    <w:rsid w:val="008856E4"/>
    <w:rsid w:val="008859E1"/>
    <w:rsid w:val="00885DE1"/>
    <w:rsid w:val="00885DFA"/>
    <w:rsid w:val="00885EA7"/>
    <w:rsid w:val="00885F92"/>
    <w:rsid w:val="00885FAE"/>
    <w:rsid w:val="0088601E"/>
    <w:rsid w:val="00886089"/>
    <w:rsid w:val="008860A9"/>
    <w:rsid w:val="0088613D"/>
    <w:rsid w:val="00886218"/>
    <w:rsid w:val="008864B2"/>
    <w:rsid w:val="008865FE"/>
    <w:rsid w:val="00886714"/>
    <w:rsid w:val="00886730"/>
    <w:rsid w:val="00886765"/>
    <w:rsid w:val="00886780"/>
    <w:rsid w:val="008867D0"/>
    <w:rsid w:val="008868DC"/>
    <w:rsid w:val="00886B5A"/>
    <w:rsid w:val="00886BFD"/>
    <w:rsid w:val="00886F0F"/>
    <w:rsid w:val="00887045"/>
    <w:rsid w:val="00887154"/>
    <w:rsid w:val="0088725A"/>
    <w:rsid w:val="008873C6"/>
    <w:rsid w:val="00887620"/>
    <w:rsid w:val="008876B3"/>
    <w:rsid w:val="008876E5"/>
    <w:rsid w:val="008877BF"/>
    <w:rsid w:val="008877C8"/>
    <w:rsid w:val="008878D8"/>
    <w:rsid w:val="00887944"/>
    <w:rsid w:val="00887977"/>
    <w:rsid w:val="00887A0A"/>
    <w:rsid w:val="00887AED"/>
    <w:rsid w:val="00887C22"/>
    <w:rsid w:val="00887D3A"/>
    <w:rsid w:val="00888FBD"/>
    <w:rsid w:val="00890371"/>
    <w:rsid w:val="0089050F"/>
    <w:rsid w:val="008906B5"/>
    <w:rsid w:val="00890733"/>
    <w:rsid w:val="008907F6"/>
    <w:rsid w:val="00890A2F"/>
    <w:rsid w:val="00890E09"/>
    <w:rsid w:val="00890EA1"/>
    <w:rsid w:val="00890F0E"/>
    <w:rsid w:val="00890FE2"/>
    <w:rsid w:val="00891042"/>
    <w:rsid w:val="008911F0"/>
    <w:rsid w:val="00891300"/>
    <w:rsid w:val="00891788"/>
    <w:rsid w:val="00891858"/>
    <w:rsid w:val="008918A7"/>
    <w:rsid w:val="00891A34"/>
    <w:rsid w:val="00891AD2"/>
    <w:rsid w:val="00891B1B"/>
    <w:rsid w:val="00891E10"/>
    <w:rsid w:val="00891E86"/>
    <w:rsid w:val="00891FAF"/>
    <w:rsid w:val="00892020"/>
    <w:rsid w:val="00892024"/>
    <w:rsid w:val="00892228"/>
    <w:rsid w:val="008922DB"/>
    <w:rsid w:val="008925FB"/>
    <w:rsid w:val="008927EB"/>
    <w:rsid w:val="00892812"/>
    <w:rsid w:val="008928EB"/>
    <w:rsid w:val="00892C1A"/>
    <w:rsid w:val="00892CBF"/>
    <w:rsid w:val="00892D52"/>
    <w:rsid w:val="00892DBA"/>
    <w:rsid w:val="00892E71"/>
    <w:rsid w:val="00892F87"/>
    <w:rsid w:val="00893079"/>
    <w:rsid w:val="008931DD"/>
    <w:rsid w:val="00893310"/>
    <w:rsid w:val="00893569"/>
    <w:rsid w:val="00893609"/>
    <w:rsid w:val="0089368F"/>
    <w:rsid w:val="00893755"/>
    <w:rsid w:val="0089382B"/>
    <w:rsid w:val="00893A06"/>
    <w:rsid w:val="00893A0C"/>
    <w:rsid w:val="00893A32"/>
    <w:rsid w:val="00893B16"/>
    <w:rsid w:val="00893D3E"/>
    <w:rsid w:val="00893F70"/>
    <w:rsid w:val="00893FE3"/>
    <w:rsid w:val="00894083"/>
    <w:rsid w:val="008942BB"/>
    <w:rsid w:val="008943A0"/>
    <w:rsid w:val="008945B0"/>
    <w:rsid w:val="00894638"/>
    <w:rsid w:val="0089474F"/>
    <w:rsid w:val="00894753"/>
    <w:rsid w:val="0089482D"/>
    <w:rsid w:val="0089491F"/>
    <w:rsid w:val="00894A87"/>
    <w:rsid w:val="00894B14"/>
    <w:rsid w:val="00894B24"/>
    <w:rsid w:val="00894C2B"/>
    <w:rsid w:val="00894E93"/>
    <w:rsid w:val="00894F11"/>
    <w:rsid w:val="00895006"/>
    <w:rsid w:val="008950BB"/>
    <w:rsid w:val="00895153"/>
    <w:rsid w:val="008954AB"/>
    <w:rsid w:val="0089550C"/>
    <w:rsid w:val="00895561"/>
    <w:rsid w:val="00895594"/>
    <w:rsid w:val="008955F1"/>
    <w:rsid w:val="00895676"/>
    <w:rsid w:val="00895678"/>
    <w:rsid w:val="0089571C"/>
    <w:rsid w:val="0089583C"/>
    <w:rsid w:val="00895941"/>
    <w:rsid w:val="00895990"/>
    <w:rsid w:val="00895AFA"/>
    <w:rsid w:val="00895BF0"/>
    <w:rsid w:val="00895E29"/>
    <w:rsid w:val="00895FF2"/>
    <w:rsid w:val="008960BF"/>
    <w:rsid w:val="008960E7"/>
    <w:rsid w:val="00896142"/>
    <w:rsid w:val="00896145"/>
    <w:rsid w:val="008961A9"/>
    <w:rsid w:val="00896288"/>
    <w:rsid w:val="0089642B"/>
    <w:rsid w:val="0089653E"/>
    <w:rsid w:val="00896608"/>
    <w:rsid w:val="008966F4"/>
    <w:rsid w:val="0089688D"/>
    <w:rsid w:val="008968B0"/>
    <w:rsid w:val="008968BD"/>
    <w:rsid w:val="0089694C"/>
    <w:rsid w:val="00896A0D"/>
    <w:rsid w:val="00896AE3"/>
    <w:rsid w:val="00896D7F"/>
    <w:rsid w:val="00896DE6"/>
    <w:rsid w:val="00896E6E"/>
    <w:rsid w:val="00896FB8"/>
    <w:rsid w:val="00897160"/>
    <w:rsid w:val="00897169"/>
    <w:rsid w:val="0089727B"/>
    <w:rsid w:val="0089753C"/>
    <w:rsid w:val="008975A7"/>
    <w:rsid w:val="008975D5"/>
    <w:rsid w:val="008978E4"/>
    <w:rsid w:val="008979D5"/>
    <w:rsid w:val="00897D6D"/>
    <w:rsid w:val="00897E52"/>
    <w:rsid w:val="00897FCE"/>
    <w:rsid w:val="0089B4EC"/>
    <w:rsid w:val="0089D537"/>
    <w:rsid w:val="008A0049"/>
    <w:rsid w:val="008A0108"/>
    <w:rsid w:val="008A02DB"/>
    <w:rsid w:val="008A03C6"/>
    <w:rsid w:val="008A05D8"/>
    <w:rsid w:val="008A0706"/>
    <w:rsid w:val="008A0751"/>
    <w:rsid w:val="008A0775"/>
    <w:rsid w:val="008A08D9"/>
    <w:rsid w:val="008A0CDC"/>
    <w:rsid w:val="008A0D62"/>
    <w:rsid w:val="008A0DE1"/>
    <w:rsid w:val="008A0E12"/>
    <w:rsid w:val="008A0F1D"/>
    <w:rsid w:val="008A0F8F"/>
    <w:rsid w:val="008A11DA"/>
    <w:rsid w:val="008A1471"/>
    <w:rsid w:val="008A1575"/>
    <w:rsid w:val="008A171E"/>
    <w:rsid w:val="008A18CF"/>
    <w:rsid w:val="008A1B56"/>
    <w:rsid w:val="008A1E06"/>
    <w:rsid w:val="008A1F94"/>
    <w:rsid w:val="008A216F"/>
    <w:rsid w:val="008A2531"/>
    <w:rsid w:val="008A2690"/>
    <w:rsid w:val="008A2815"/>
    <w:rsid w:val="008A294B"/>
    <w:rsid w:val="008A2AE5"/>
    <w:rsid w:val="008A2CE3"/>
    <w:rsid w:val="008A2CF2"/>
    <w:rsid w:val="008A2F15"/>
    <w:rsid w:val="008A2F4F"/>
    <w:rsid w:val="008A30F8"/>
    <w:rsid w:val="008A3445"/>
    <w:rsid w:val="008A35B8"/>
    <w:rsid w:val="008A3671"/>
    <w:rsid w:val="008A377D"/>
    <w:rsid w:val="008A3890"/>
    <w:rsid w:val="008A3B93"/>
    <w:rsid w:val="008A3BDB"/>
    <w:rsid w:val="008A3DB9"/>
    <w:rsid w:val="008A3EF7"/>
    <w:rsid w:val="008A4115"/>
    <w:rsid w:val="008A41A8"/>
    <w:rsid w:val="008A41F6"/>
    <w:rsid w:val="008A41FB"/>
    <w:rsid w:val="008A457F"/>
    <w:rsid w:val="008A4916"/>
    <w:rsid w:val="008A49DC"/>
    <w:rsid w:val="008A4A29"/>
    <w:rsid w:val="008A4BF7"/>
    <w:rsid w:val="008A4C46"/>
    <w:rsid w:val="008A4C57"/>
    <w:rsid w:val="008A4E2A"/>
    <w:rsid w:val="008A4ECB"/>
    <w:rsid w:val="008A5021"/>
    <w:rsid w:val="008A50B8"/>
    <w:rsid w:val="008A50BD"/>
    <w:rsid w:val="008A50DF"/>
    <w:rsid w:val="008A5511"/>
    <w:rsid w:val="008A55AD"/>
    <w:rsid w:val="008A572B"/>
    <w:rsid w:val="008A5949"/>
    <w:rsid w:val="008A59AE"/>
    <w:rsid w:val="008A59EF"/>
    <w:rsid w:val="008A5B23"/>
    <w:rsid w:val="008A5B54"/>
    <w:rsid w:val="008A5C75"/>
    <w:rsid w:val="008A5C8C"/>
    <w:rsid w:val="008A5CA5"/>
    <w:rsid w:val="008A6006"/>
    <w:rsid w:val="008A615F"/>
    <w:rsid w:val="008A6174"/>
    <w:rsid w:val="008A6376"/>
    <w:rsid w:val="008A6498"/>
    <w:rsid w:val="008A64D3"/>
    <w:rsid w:val="008A64F2"/>
    <w:rsid w:val="008A6581"/>
    <w:rsid w:val="008A665C"/>
    <w:rsid w:val="008A6897"/>
    <w:rsid w:val="008A69CD"/>
    <w:rsid w:val="008A69E0"/>
    <w:rsid w:val="008A6A1D"/>
    <w:rsid w:val="008A6A22"/>
    <w:rsid w:val="008A6A4B"/>
    <w:rsid w:val="008A6AD7"/>
    <w:rsid w:val="008A6BDB"/>
    <w:rsid w:val="008A6C48"/>
    <w:rsid w:val="008A6D78"/>
    <w:rsid w:val="008A6DF1"/>
    <w:rsid w:val="008A70EB"/>
    <w:rsid w:val="008A730C"/>
    <w:rsid w:val="008A738F"/>
    <w:rsid w:val="008A73B4"/>
    <w:rsid w:val="008A7435"/>
    <w:rsid w:val="008A7447"/>
    <w:rsid w:val="008A75EE"/>
    <w:rsid w:val="008A7807"/>
    <w:rsid w:val="008A7841"/>
    <w:rsid w:val="008A79F9"/>
    <w:rsid w:val="008A7B11"/>
    <w:rsid w:val="008A7B61"/>
    <w:rsid w:val="008A7BBF"/>
    <w:rsid w:val="008A7BF1"/>
    <w:rsid w:val="008A7C7A"/>
    <w:rsid w:val="008A7D00"/>
    <w:rsid w:val="008A7FC2"/>
    <w:rsid w:val="008B0005"/>
    <w:rsid w:val="008B002D"/>
    <w:rsid w:val="008B0033"/>
    <w:rsid w:val="008B01ED"/>
    <w:rsid w:val="008B03C5"/>
    <w:rsid w:val="008B0725"/>
    <w:rsid w:val="008B0833"/>
    <w:rsid w:val="008B09C3"/>
    <w:rsid w:val="008B0B46"/>
    <w:rsid w:val="008B0D0E"/>
    <w:rsid w:val="008B0E6C"/>
    <w:rsid w:val="008B1072"/>
    <w:rsid w:val="008B1090"/>
    <w:rsid w:val="008B10DB"/>
    <w:rsid w:val="008B113A"/>
    <w:rsid w:val="008B114B"/>
    <w:rsid w:val="008B1247"/>
    <w:rsid w:val="008B12A4"/>
    <w:rsid w:val="008B16DC"/>
    <w:rsid w:val="008B18AC"/>
    <w:rsid w:val="008B1A52"/>
    <w:rsid w:val="008B1B40"/>
    <w:rsid w:val="008B1C81"/>
    <w:rsid w:val="008B1CF3"/>
    <w:rsid w:val="008B214F"/>
    <w:rsid w:val="008B220D"/>
    <w:rsid w:val="008B2437"/>
    <w:rsid w:val="008B2449"/>
    <w:rsid w:val="008B2808"/>
    <w:rsid w:val="008B292B"/>
    <w:rsid w:val="008B2AFE"/>
    <w:rsid w:val="008B307C"/>
    <w:rsid w:val="008B31F0"/>
    <w:rsid w:val="008B320B"/>
    <w:rsid w:val="008B32BA"/>
    <w:rsid w:val="008B339E"/>
    <w:rsid w:val="008B36C1"/>
    <w:rsid w:val="008B3759"/>
    <w:rsid w:val="008B382E"/>
    <w:rsid w:val="008B38F8"/>
    <w:rsid w:val="008B38FD"/>
    <w:rsid w:val="008B3A76"/>
    <w:rsid w:val="008B3A82"/>
    <w:rsid w:val="008B3B2C"/>
    <w:rsid w:val="008B3E40"/>
    <w:rsid w:val="008B3E54"/>
    <w:rsid w:val="008B3ECA"/>
    <w:rsid w:val="008B3F2D"/>
    <w:rsid w:val="008B4115"/>
    <w:rsid w:val="008B4158"/>
    <w:rsid w:val="008B434F"/>
    <w:rsid w:val="008B436D"/>
    <w:rsid w:val="008B460C"/>
    <w:rsid w:val="008B469E"/>
    <w:rsid w:val="008B476F"/>
    <w:rsid w:val="008B4994"/>
    <w:rsid w:val="008B4A67"/>
    <w:rsid w:val="008B4BC8"/>
    <w:rsid w:val="008B4C17"/>
    <w:rsid w:val="008B4C69"/>
    <w:rsid w:val="008B4D5D"/>
    <w:rsid w:val="008B5301"/>
    <w:rsid w:val="008B53AC"/>
    <w:rsid w:val="008B54A7"/>
    <w:rsid w:val="008B55F8"/>
    <w:rsid w:val="008B5634"/>
    <w:rsid w:val="008B583B"/>
    <w:rsid w:val="008B58A5"/>
    <w:rsid w:val="008B5975"/>
    <w:rsid w:val="008B5B74"/>
    <w:rsid w:val="008B5BF1"/>
    <w:rsid w:val="008B5C23"/>
    <w:rsid w:val="008B5C9D"/>
    <w:rsid w:val="008B5DE4"/>
    <w:rsid w:val="008B5F10"/>
    <w:rsid w:val="008B5FA1"/>
    <w:rsid w:val="008B60D4"/>
    <w:rsid w:val="008B60E1"/>
    <w:rsid w:val="008B60EA"/>
    <w:rsid w:val="008B618C"/>
    <w:rsid w:val="008B623F"/>
    <w:rsid w:val="008B6290"/>
    <w:rsid w:val="008B6294"/>
    <w:rsid w:val="008B629B"/>
    <w:rsid w:val="008B63C9"/>
    <w:rsid w:val="008B67E6"/>
    <w:rsid w:val="008B7004"/>
    <w:rsid w:val="008B711D"/>
    <w:rsid w:val="008B7127"/>
    <w:rsid w:val="008B723C"/>
    <w:rsid w:val="008B72BF"/>
    <w:rsid w:val="008B72EE"/>
    <w:rsid w:val="008B733B"/>
    <w:rsid w:val="008B747B"/>
    <w:rsid w:val="008B750F"/>
    <w:rsid w:val="008B7521"/>
    <w:rsid w:val="008B7794"/>
    <w:rsid w:val="008B790A"/>
    <w:rsid w:val="008B7D6A"/>
    <w:rsid w:val="008B7EBA"/>
    <w:rsid w:val="008B7F65"/>
    <w:rsid w:val="008B7FA3"/>
    <w:rsid w:val="008C0028"/>
    <w:rsid w:val="008C0067"/>
    <w:rsid w:val="008C009F"/>
    <w:rsid w:val="008C0624"/>
    <w:rsid w:val="008C0727"/>
    <w:rsid w:val="008C0906"/>
    <w:rsid w:val="008C0A3F"/>
    <w:rsid w:val="008C0B3E"/>
    <w:rsid w:val="008C0BAA"/>
    <w:rsid w:val="008C0BCE"/>
    <w:rsid w:val="008C0D07"/>
    <w:rsid w:val="008C0D49"/>
    <w:rsid w:val="008C0DA3"/>
    <w:rsid w:val="008C0DDA"/>
    <w:rsid w:val="008C0E18"/>
    <w:rsid w:val="008C0E7E"/>
    <w:rsid w:val="008C11D4"/>
    <w:rsid w:val="008C1235"/>
    <w:rsid w:val="008C12D4"/>
    <w:rsid w:val="008C15E0"/>
    <w:rsid w:val="008C165A"/>
    <w:rsid w:val="008C1679"/>
    <w:rsid w:val="008C17CF"/>
    <w:rsid w:val="008C186D"/>
    <w:rsid w:val="008C19AE"/>
    <w:rsid w:val="008C19B4"/>
    <w:rsid w:val="008C19D0"/>
    <w:rsid w:val="008C1A1D"/>
    <w:rsid w:val="008C1A92"/>
    <w:rsid w:val="008C1BAB"/>
    <w:rsid w:val="008C1BBF"/>
    <w:rsid w:val="008C1C6B"/>
    <w:rsid w:val="008C1D9A"/>
    <w:rsid w:val="008C1DAA"/>
    <w:rsid w:val="008C1E2B"/>
    <w:rsid w:val="008C1E73"/>
    <w:rsid w:val="008C1E7B"/>
    <w:rsid w:val="008C1ED2"/>
    <w:rsid w:val="008C20FB"/>
    <w:rsid w:val="008C2100"/>
    <w:rsid w:val="008C2241"/>
    <w:rsid w:val="008C233D"/>
    <w:rsid w:val="008C24AD"/>
    <w:rsid w:val="008C290F"/>
    <w:rsid w:val="008C2982"/>
    <w:rsid w:val="008C2A62"/>
    <w:rsid w:val="008C2C09"/>
    <w:rsid w:val="008C2D76"/>
    <w:rsid w:val="008C2DA8"/>
    <w:rsid w:val="008C2DC5"/>
    <w:rsid w:val="008C2E90"/>
    <w:rsid w:val="008C3130"/>
    <w:rsid w:val="008C31B0"/>
    <w:rsid w:val="008C31D5"/>
    <w:rsid w:val="008C33F1"/>
    <w:rsid w:val="008C344A"/>
    <w:rsid w:val="008C34A0"/>
    <w:rsid w:val="008C369B"/>
    <w:rsid w:val="008C3762"/>
    <w:rsid w:val="008C37E8"/>
    <w:rsid w:val="008C38F9"/>
    <w:rsid w:val="008C3AFA"/>
    <w:rsid w:val="008C3BAF"/>
    <w:rsid w:val="008C3C0F"/>
    <w:rsid w:val="008C3C46"/>
    <w:rsid w:val="008C3CDF"/>
    <w:rsid w:val="008C3CF8"/>
    <w:rsid w:val="008C3D43"/>
    <w:rsid w:val="008C3DFC"/>
    <w:rsid w:val="008C3E44"/>
    <w:rsid w:val="008C3E5B"/>
    <w:rsid w:val="008C3E79"/>
    <w:rsid w:val="008C4446"/>
    <w:rsid w:val="008C4564"/>
    <w:rsid w:val="008C457D"/>
    <w:rsid w:val="008C4710"/>
    <w:rsid w:val="008C48F2"/>
    <w:rsid w:val="008C4A31"/>
    <w:rsid w:val="008C4AAE"/>
    <w:rsid w:val="008C4B53"/>
    <w:rsid w:val="008C4BA4"/>
    <w:rsid w:val="008C4D2C"/>
    <w:rsid w:val="008C4E30"/>
    <w:rsid w:val="008C51CF"/>
    <w:rsid w:val="008C51F6"/>
    <w:rsid w:val="008C54F5"/>
    <w:rsid w:val="008C55CC"/>
    <w:rsid w:val="008C560D"/>
    <w:rsid w:val="008C5659"/>
    <w:rsid w:val="008C56FB"/>
    <w:rsid w:val="008C5798"/>
    <w:rsid w:val="008C57B0"/>
    <w:rsid w:val="008C57F8"/>
    <w:rsid w:val="008C590D"/>
    <w:rsid w:val="008C5A8E"/>
    <w:rsid w:val="008C5EA9"/>
    <w:rsid w:val="008C600A"/>
    <w:rsid w:val="008C6207"/>
    <w:rsid w:val="008C6274"/>
    <w:rsid w:val="008C6343"/>
    <w:rsid w:val="008C6680"/>
    <w:rsid w:val="008C6843"/>
    <w:rsid w:val="008C6A3B"/>
    <w:rsid w:val="008C6AF0"/>
    <w:rsid w:val="008C6AFF"/>
    <w:rsid w:val="008C6C9A"/>
    <w:rsid w:val="008C6E24"/>
    <w:rsid w:val="008C6F00"/>
    <w:rsid w:val="008C6F27"/>
    <w:rsid w:val="008C71AD"/>
    <w:rsid w:val="008C7409"/>
    <w:rsid w:val="008C76C5"/>
    <w:rsid w:val="008C774E"/>
    <w:rsid w:val="008C780E"/>
    <w:rsid w:val="008C78E6"/>
    <w:rsid w:val="008C7CDE"/>
    <w:rsid w:val="008C7D44"/>
    <w:rsid w:val="008C7E0B"/>
    <w:rsid w:val="008C7F69"/>
    <w:rsid w:val="008CDD2D"/>
    <w:rsid w:val="008CEA73"/>
    <w:rsid w:val="008D00B3"/>
    <w:rsid w:val="008D00F8"/>
    <w:rsid w:val="008D0234"/>
    <w:rsid w:val="008D039D"/>
    <w:rsid w:val="008D0473"/>
    <w:rsid w:val="008D0492"/>
    <w:rsid w:val="008D04A1"/>
    <w:rsid w:val="008D05D2"/>
    <w:rsid w:val="008D07B6"/>
    <w:rsid w:val="008D083D"/>
    <w:rsid w:val="008D0A4D"/>
    <w:rsid w:val="008D0A97"/>
    <w:rsid w:val="008D0AF0"/>
    <w:rsid w:val="008D0BB3"/>
    <w:rsid w:val="008D0C92"/>
    <w:rsid w:val="008D0CB4"/>
    <w:rsid w:val="008D0D4B"/>
    <w:rsid w:val="008D0E20"/>
    <w:rsid w:val="008D12F1"/>
    <w:rsid w:val="008D134B"/>
    <w:rsid w:val="008D1653"/>
    <w:rsid w:val="008D16EC"/>
    <w:rsid w:val="008D1747"/>
    <w:rsid w:val="008D1841"/>
    <w:rsid w:val="008D1AA2"/>
    <w:rsid w:val="008D1C17"/>
    <w:rsid w:val="008D1CF3"/>
    <w:rsid w:val="008D1D9B"/>
    <w:rsid w:val="008D1EF5"/>
    <w:rsid w:val="008D1F53"/>
    <w:rsid w:val="008D21C6"/>
    <w:rsid w:val="008D26CF"/>
    <w:rsid w:val="008D2917"/>
    <w:rsid w:val="008D2AE2"/>
    <w:rsid w:val="008D2C7E"/>
    <w:rsid w:val="008D3207"/>
    <w:rsid w:val="008D32DF"/>
    <w:rsid w:val="008D33B4"/>
    <w:rsid w:val="008D347B"/>
    <w:rsid w:val="008D3509"/>
    <w:rsid w:val="008D3667"/>
    <w:rsid w:val="008D36F7"/>
    <w:rsid w:val="008D378B"/>
    <w:rsid w:val="008D3886"/>
    <w:rsid w:val="008D3A95"/>
    <w:rsid w:val="008D3BBD"/>
    <w:rsid w:val="008D3C68"/>
    <w:rsid w:val="008D3DD8"/>
    <w:rsid w:val="008D3DE3"/>
    <w:rsid w:val="008D3DF2"/>
    <w:rsid w:val="008D3EF9"/>
    <w:rsid w:val="008D3F71"/>
    <w:rsid w:val="008D3FB3"/>
    <w:rsid w:val="008D4052"/>
    <w:rsid w:val="008D4097"/>
    <w:rsid w:val="008D409A"/>
    <w:rsid w:val="008D4258"/>
    <w:rsid w:val="008D4384"/>
    <w:rsid w:val="008D43E4"/>
    <w:rsid w:val="008D4426"/>
    <w:rsid w:val="008D4482"/>
    <w:rsid w:val="008D4600"/>
    <w:rsid w:val="008D4791"/>
    <w:rsid w:val="008D4865"/>
    <w:rsid w:val="008D491F"/>
    <w:rsid w:val="008D49BB"/>
    <w:rsid w:val="008D4B6B"/>
    <w:rsid w:val="008D4B83"/>
    <w:rsid w:val="008D4C34"/>
    <w:rsid w:val="008D4F6B"/>
    <w:rsid w:val="008D5046"/>
    <w:rsid w:val="008D5047"/>
    <w:rsid w:val="008D5180"/>
    <w:rsid w:val="008D5196"/>
    <w:rsid w:val="008D53A6"/>
    <w:rsid w:val="008D5425"/>
    <w:rsid w:val="008D5429"/>
    <w:rsid w:val="008D550C"/>
    <w:rsid w:val="008D5813"/>
    <w:rsid w:val="008D58DE"/>
    <w:rsid w:val="008D5917"/>
    <w:rsid w:val="008D59A3"/>
    <w:rsid w:val="008D59EA"/>
    <w:rsid w:val="008D5C02"/>
    <w:rsid w:val="008D5D2C"/>
    <w:rsid w:val="008D5D53"/>
    <w:rsid w:val="008D5DD5"/>
    <w:rsid w:val="008D5E6C"/>
    <w:rsid w:val="008D5E72"/>
    <w:rsid w:val="008D61E5"/>
    <w:rsid w:val="008D62EE"/>
    <w:rsid w:val="008D6607"/>
    <w:rsid w:val="008D6628"/>
    <w:rsid w:val="008D6637"/>
    <w:rsid w:val="008D6880"/>
    <w:rsid w:val="008D69AD"/>
    <w:rsid w:val="008D69FE"/>
    <w:rsid w:val="008D6A91"/>
    <w:rsid w:val="008D6A9C"/>
    <w:rsid w:val="008D6AC1"/>
    <w:rsid w:val="008D6B27"/>
    <w:rsid w:val="008D6B6A"/>
    <w:rsid w:val="008D6DBF"/>
    <w:rsid w:val="008D6E82"/>
    <w:rsid w:val="008D7094"/>
    <w:rsid w:val="008D74A2"/>
    <w:rsid w:val="008D7591"/>
    <w:rsid w:val="008D75A7"/>
    <w:rsid w:val="008D76A5"/>
    <w:rsid w:val="008D76E7"/>
    <w:rsid w:val="008D77CC"/>
    <w:rsid w:val="008D77D6"/>
    <w:rsid w:val="008D7831"/>
    <w:rsid w:val="008D78C4"/>
    <w:rsid w:val="008D7BCC"/>
    <w:rsid w:val="008D7C15"/>
    <w:rsid w:val="008D7E94"/>
    <w:rsid w:val="008DB4C0"/>
    <w:rsid w:val="008E01E7"/>
    <w:rsid w:val="008E01FD"/>
    <w:rsid w:val="008E02CF"/>
    <w:rsid w:val="008E0604"/>
    <w:rsid w:val="008E06B0"/>
    <w:rsid w:val="008E07BB"/>
    <w:rsid w:val="008E07D8"/>
    <w:rsid w:val="008E080D"/>
    <w:rsid w:val="008E0813"/>
    <w:rsid w:val="008E0A66"/>
    <w:rsid w:val="008E0C56"/>
    <w:rsid w:val="008E0C7B"/>
    <w:rsid w:val="008E0E23"/>
    <w:rsid w:val="008E0F4D"/>
    <w:rsid w:val="008E1024"/>
    <w:rsid w:val="008E1310"/>
    <w:rsid w:val="008E13BF"/>
    <w:rsid w:val="008E15F9"/>
    <w:rsid w:val="008E17FF"/>
    <w:rsid w:val="008E1A60"/>
    <w:rsid w:val="008E1B15"/>
    <w:rsid w:val="008E1FA7"/>
    <w:rsid w:val="008E1FF4"/>
    <w:rsid w:val="008E215D"/>
    <w:rsid w:val="008E2208"/>
    <w:rsid w:val="008E2298"/>
    <w:rsid w:val="008E22B3"/>
    <w:rsid w:val="008E25F7"/>
    <w:rsid w:val="008E285C"/>
    <w:rsid w:val="008E28E0"/>
    <w:rsid w:val="008E2910"/>
    <w:rsid w:val="008E2A55"/>
    <w:rsid w:val="008E2A77"/>
    <w:rsid w:val="008E2BE5"/>
    <w:rsid w:val="008E2D39"/>
    <w:rsid w:val="008E2ED7"/>
    <w:rsid w:val="008E2EEF"/>
    <w:rsid w:val="008E2F46"/>
    <w:rsid w:val="008E2FCD"/>
    <w:rsid w:val="008E3394"/>
    <w:rsid w:val="008E33CA"/>
    <w:rsid w:val="008E3418"/>
    <w:rsid w:val="008E3582"/>
    <w:rsid w:val="008E35AD"/>
    <w:rsid w:val="008E35D6"/>
    <w:rsid w:val="008E37B0"/>
    <w:rsid w:val="008E3CBF"/>
    <w:rsid w:val="008E3CD9"/>
    <w:rsid w:val="008E3F90"/>
    <w:rsid w:val="008E3FD1"/>
    <w:rsid w:val="008E4161"/>
    <w:rsid w:val="008E422F"/>
    <w:rsid w:val="008E4281"/>
    <w:rsid w:val="008E4301"/>
    <w:rsid w:val="008E4414"/>
    <w:rsid w:val="008E446F"/>
    <w:rsid w:val="008E4527"/>
    <w:rsid w:val="008E455F"/>
    <w:rsid w:val="008E4561"/>
    <w:rsid w:val="008E46D2"/>
    <w:rsid w:val="008E4754"/>
    <w:rsid w:val="008E4771"/>
    <w:rsid w:val="008E47CF"/>
    <w:rsid w:val="008E47E2"/>
    <w:rsid w:val="008E4897"/>
    <w:rsid w:val="008E491A"/>
    <w:rsid w:val="008E49C2"/>
    <w:rsid w:val="008E4AD1"/>
    <w:rsid w:val="008E4AF0"/>
    <w:rsid w:val="008E4B33"/>
    <w:rsid w:val="008E4C7A"/>
    <w:rsid w:val="008E4DCE"/>
    <w:rsid w:val="008E4EB9"/>
    <w:rsid w:val="008E4F3F"/>
    <w:rsid w:val="008E4F49"/>
    <w:rsid w:val="008E50EE"/>
    <w:rsid w:val="008E5173"/>
    <w:rsid w:val="008E51EB"/>
    <w:rsid w:val="008E51FA"/>
    <w:rsid w:val="008E528A"/>
    <w:rsid w:val="008E52D5"/>
    <w:rsid w:val="008E5411"/>
    <w:rsid w:val="008E553D"/>
    <w:rsid w:val="008E56D5"/>
    <w:rsid w:val="008E5866"/>
    <w:rsid w:val="008E5906"/>
    <w:rsid w:val="008E5AA0"/>
    <w:rsid w:val="008E5D3C"/>
    <w:rsid w:val="008E5D52"/>
    <w:rsid w:val="008E5F5D"/>
    <w:rsid w:val="008E60EB"/>
    <w:rsid w:val="008E6142"/>
    <w:rsid w:val="008E624C"/>
    <w:rsid w:val="008E62FC"/>
    <w:rsid w:val="008E6388"/>
    <w:rsid w:val="008E680A"/>
    <w:rsid w:val="008E6991"/>
    <w:rsid w:val="008E69FC"/>
    <w:rsid w:val="008E6A34"/>
    <w:rsid w:val="008E6A82"/>
    <w:rsid w:val="008E6B47"/>
    <w:rsid w:val="008E6E12"/>
    <w:rsid w:val="008E71C7"/>
    <w:rsid w:val="008E7286"/>
    <w:rsid w:val="008E73F1"/>
    <w:rsid w:val="008E7562"/>
    <w:rsid w:val="008E75A9"/>
    <w:rsid w:val="008E771F"/>
    <w:rsid w:val="008E7804"/>
    <w:rsid w:val="008E78FE"/>
    <w:rsid w:val="008E7B89"/>
    <w:rsid w:val="008E7C1D"/>
    <w:rsid w:val="008E7E40"/>
    <w:rsid w:val="008E7F27"/>
    <w:rsid w:val="008E7F94"/>
    <w:rsid w:val="008F0020"/>
    <w:rsid w:val="008F00B1"/>
    <w:rsid w:val="008F03CC"/>
    <w:rsid w:val="008F0529"/>
    <w:rsid w:val="008F077A"/>
    <w:rsid w:val="008F078F"/>
    <w:rsid w:val="008F07C6"/>
    <w:rsid w:val="008F0836"/>
    <w:rsid w:val="008F0844"/>
    <w:rsid w:val="008F08BE"/>
    <w:rsid w:val="008F08F5"/>
    <w:rsid w:val="008F0921"/>
    <w:rsid w:val="008F095E"/>
    <w:rsid w:val="008F0A20"/>
    <w:rsid w:val="008F1005"/>
    <w:rsid w:val="008F1019"/>
    <w:rsid w:val="008F10A9"/>
    <w:rsid w:val="008F1179"/>
    <w:rsid w:val="008F11EA"/>
    <w:rsid w:val="008F133D"/>
    <w:rsid w:val="008F13FB"/>
    <w:rsid w:val="008F16FD"/>
    <w:rsid w:val="008F16FE"/>
    <w:rsid w:val="008F170A"/>
    <w:rsid w:val="008F173D"/>
    <w:rsid w:val="008F17E7"/>
    <w:rsid w:val="008F1A45"/>
    <w:rsid w:val="008F1CB9"/>
    <w:rsid w:val="008F1F60"/>
    <w:rsid w:val="008F1F9D"/>
    <w:rsid w:val="008F2280"/>
    <w:rsid w:val="008F23A1"/>
    <w:rsid w:val="008F24B5"/>
    <w:rsid w:val="008F250C"/>
    <w:rsid w:val="008F2681"/>
    <w:rsid w:val="008F2798"/>
    <w:rsid w:val="008F28AA"/>
    <w:rsid w:val="008F29E0"/>
    <w:rsid w:val="008F2A38"/>
    <w:rsid w:val="008F2A5B"/>
    <w:rsid w:val="008F2BA5"/>
    <w:rsid w:val="008F2BD3"/>
    <w:rsid w:val="008F2CCD"/>
    <w:rsid w:val="008F2CD1"/>
    <w:rsid w:val="008F2E0D"/>
    <w:rsid w:val="008F2EC7"/>
    <w:rsid w:val="008F3104"/>
    <w:rsid w:val="008F32B6"/>
    <w:rsid w:val="008F32C6"/>
    <w:rsid w:val="008F3314"/>
    <w:rsid w:val="008F332B"/>
    <w:rsid w:val="008F33E8"/>
    <w:rsid w:val="008F347F"/>
    <w:rsid w:val="008F35E8"/>
    <w:rsid w:val="008F36AD"/>
    <w:rsid w:val="008F36C2"/>
    <w:rsid w:val="008F36F1"/>
    <w:rsid w:val="008F370A"/>
    <w:rsid w:val="008F37E6"/>
    <w:rsid w:val="008F3AD0"/>
    <w:rsid w:val="008F3BB9"/>
    <w:rsid w:val="008F3BBB"/>
    <w:rsid w:val="008F3BCF"/>
    <w:rsid w:val="008F3C6E"/>
    <w:rsid w:val="008F40CF"/>
    <w:rsid w:val="008F41CC"/>
    <w:rsid w:val="008F43FC"/>
    <w:rsid w:val="008F4477"/>
    <w:rsid w:val="008F4619"/>
    <w:rsid w:val="008F4769"/>
    <w:rsid w:val="008F4804"/>
    <w:rsid w:val="008F4990"/>
    <w:rsid w:val="008F4C66"/>
    <w:rsid w:val="008F4CAC"/>
    <w:rsid w:val="008F4FD5"/>
    <w:rsid w:val="008F51C9"/>
    <w:rsid w:val="008F5347"/>
    <w:rsid w:val="008F542F"/>
    <w:rsid w:val="008F584A"/>
    <w:rsid w:val="008F591B"/>
    <w:rsid w:val="008F5928"/>
    <w:rsid w:val="008F5A4D"/>
    <w:rsid w:val="008F5CCA"/>
    <w:rsid w:val="008F5CCB"/>
    <w:rsid w:val="008F5D2B"/>
    <w:rsid w:val="008F5DA6"/>
    <w:rsid w:val="008F5E60"/>
    <w:rsid w:val="008F5EAA"/>
    <w:rsid w:val="008F64D1"/>
    <w:rsid w:val="008F6B49"/>
    <w:rsid w:val="008F6D75"/>
    <w:rsid w:val="008F6DF3"/>
    <w:rsid w:val="008F705D"/>
    <w:rsid w:val="008F705F"/>
    <w:rsid w:val="008F7060"/>
    <w:rsid w:val="008F7109"/>
    <w:rsid w:val="008F71E8"/>
    <w:rsid w:val="008F7599"/>
    <w:rsid w:val="008F75D0"/>
    <w:rsid w:val="008F75D8"/>
    <w:rsid w:val="008F7635"/>
    <w:rsid w:val="008F76D0"/>
    <w:rsid w:val="008F78A2"/>
    <w:rsid w:val="008F78BA"/>
    <w:rsid w:val="008F7AAA"/>
    <w:rsid w:val="008F7CE2"/>
    <w:rsid w:val="008F7CEF"/>
    <w:rsid w:val="008F7D61"/>
    <w:rsid w:val="008F7D62"/>
    <w:rsid w:val="008F7D68"/>
    <w:rsid w:val="008F7F69"/>
    <w:rsid w:val="008F7FC2"/>
    <w:rsid w:val="008FA32F"/>
    <w:rsid w:val="008FBC2A"/>
    <w:rsid w:val="0090012A"/>
    <w:rsid w:val="009002A3"/>
    <w:rsid w:val="00900317"/>
    <w:rsid w:val="0090033B"/>
    <w:rsid w:val="0090042D"/>
    <w:rsid w:val="0090046F"/>
    <w:rsid w:val="009004CF"/>
    <w:rsid w:val="00900503"/>
    <w:rsid w:val="0090065B"/>
    <w:rsid w:val="00900763"/>
    <w:rsid w:val="009007E6"/>
    <w:rsid w:val="009009EF"/>
    <w:rsid w:val="00900B16"/>
    <w:rsid w:val="00900D93"/>
    <w:rsid w:val="00900FDF"/>
    <w:rsid w:val="0090109A"/>
    <w:rsid w:val="0090162D"/>
    <w:rsid w:val="009016DE"/>
    <w:rsid w:val="009016F6"/>
    <w:rsid w:val="009017C9"/>
    <w:rsid w:val="00901826"/>
    <w:rsid w:val="009018AF"/>
    <w:rsid w:val="00901959"/>
    <w:rsid w:val="009019FB"/>
    <w:rsid w:val="00901AE4"/>
    <w:rsid w:val="00901CAE"/>
    <w:rsid w:val="00901ECE"/>
    <w:rsid w:val="00901F87"/>
    <w:rsid w:val="00901FE3"/>
    <w:rsid w:val="00902297"/>
    <w:rsid w:val="00902434"/>
    <w:rsid w:val="009025B1"/>
    <w:rsid w:val="00902646"/>
    <w:rsid w:val="009026BD"/>
    <w:rsid w:val="00902715"/>
    <w:rsid w:val="009027A5"/>
    <w:rsid w:val="009027CA"/>
    <w:rsid w:val="00902916"/>
    <w:rsid w:val="00902952"/>
    <w:rsid w:val="00902997"/>
    <w:rsid w:val="00902A26"/>
    <w:rsid w:val="00902A5A"/>
    <w:rsid w:val="00902E90"/>
    <w:rsid w:val="00903088"/>
    <w:rsid w:val="00903105"/>
    <w:rsid w:val="00903274"/>
    <w:rsid w:val="00903460"/>
    <w:rsid w:val="00903481"/>
    <w:rsid w:val="009034F5"/>
    <w:rsid w:val="0090360F"/>
    <w:rsid w:val="00903708"/>
    <w:rsid w:val="00903858"/>
    <w:rsid w:val="00903BFB"/>
    <w:rsid w:val="00903CC2"/>
    <w:rsid w:val="00903CE6"/>
    <w:rsid w:val="00903DCC"/>
    <w:rsid w:val="00903DF8"/>
    <w:rsid w:val="00903E86"/>
    <w:rsid w:val="0090405F"/>
    <w:rsid w:val="00904288"/>
    <w:rsid w:val="009042E6"/>
    <w:rsid w:val="0090437A"/>
    <w:rsid w:val="009047CC"/>
    <w:rsid w:val="009049CB"/>
    <w:rsid w:val="00904A21"/>
    <w:rsid w:val="00904A81"/>
    <w:rsid w:val="00904BF1"/>
    <w:rsid w:val="00904F19"/>
    <w:rsid w:val="00904F89"/>
    <w:rsid w:val="009052D5"/>
    <w:rsid w:val="0090532E"/>
    <w:rsid w:val="009053AD"/>
    <w:rsid w:val="00905585"/>
    <w:rsid w:val="009056EF"/>
    <w:rsid w:val="009059E2"/>
    <w:rsid w:val="00905B8E"/>
    <w:rsid w:val="00905C39"/>
    <w:rsid w:val="00905C54"/>
    <w:rsid w:val="00905DB1"/>
    <w:rsid w:val="009060FC"/>
    <w:rsid w:val="009062F9"/>
    <w:rsid w:val="0090637A"/>
    <w:rsid w:val="00906543"/>
    <w:rsid w:val="009066AD"/>
    <w:rsid w:val="009067EB"/>
    <w:rsid w:val="009068F2"/>
    <w:rsid w:val="00906934"/>
    <w:rsid w:val="00906984"/>
    <w:rsid w:val="00906C7C"/>
    <w:rsid w:val="00906D08"/>
    <w:rsid w:val="00907097"/>
    <w:rsid w:val="0090713E"/>
    <w:rsid w:val="00907235"/>
    <w:rsid w:val="009072D9"/>
    <w:rsid w:val="00907372"/>
    <w:rsid w:val="009078D6"/>
    <w:rsid w:val="00907980"/>
    <w:rsid w:val="009079F8"/>
    <w:rsid w:val="00907D7B"/>
    <w:rsid w:val="00907FCE"/>
    <w:rsid w:val="0091011C"/>
    <w:rsid w:val="00910283"/>
    <w:rsid w:val="009105E2"/>
    <w:rsid w:val="009107E3"/>
    <w:rsid w:val="009109EE"/>
    <w:rsid w:val="00910A06"/>
    <w:rsid w:val="00910A8B"/>
    <w:rsid w:val="00910AD6"/>
    <w:rsid w:val="00910B01"/>
    <w:rsid w:val="00910DDF"/>
    <w:rsid w:val="00910E06"/>
    <w:rsid w:val="00910E98"/>
    <w:rsid w:val="00910F55"/>
    <w:rsid w:val="00910F9B"/>
    <w:rsid w:val="00911040"/>
    <w:rsid w:val="009112A2"/>
    <w:rsid w:val="009112B9"/>
    <w:rsid w:val="009114DB"/>
    <w:rsid w:val="0091163A"/>
    <w:rsid w:val="0091164A"/>
    <w:rsid w:val="0091174C"/>
    <w:rsid w:val="00911796"/>
    <w:rsid w:val="00911AFF"/>
    <w:rsid w:val="00911C86"/>
    <w:rsid w:val="00911EB0"/>
    <w:rsid w:val="0091208B"/>
    <w:rsid w:val="009120A4"/>
    <w:rsid w:val="0091217F"/>
    <w:rsid w:val="00912212"/>
    <w:rsid w:val="009122B5"/>
    <w:rsid w:val="009123A6"/>
    <w:rsid w:val="00912421"/>
    <w:rsid w:val="00912C6F"/>
    <w:rsid w:val="00912CC3"/>
    <w:rsid w:val="00912D26"/>
    <w:rsid w:val="00912E5A"/>
    <w:rsid w:val="0091302F"/>
    <w:rsid w:val="00913205"/>
    <w:rsid w:val="0091324E"/>
    <w:rsid w:val="009132F3"/>
    <w:rsid w:val="009133B2"/>
    <w:rsid w:val="009135EA"/>
    <w:rsid w:val="009136B6"/>
    <w:rsid w:val="009137C4"/>
    <w:rsid w:val="00913833"/>
    <w:rsid w:val="00913893"/>
    <w:rsid w:val="009138F3"/>
    <w:rsid w:val="00913A84"/>
    <w:rsid w:val="00913B88"/>
    <w:rsid w:val="00913E36"/>
    <w:rsid w:val="00913F1A"/>
    <w:rsid w:val="0091412D"/>
    <w:rsid w:val="00914174"/>
    <w:rsid w:val="009141FC"/>
    <w:rsid w:val="00914249"/>
    <w:rsid w:val="0091430F"/>
    <w:rsid w:val="00914490"/>
    <w:rsid w:val="00914599"/>
    <w:rsid w:val="009146C1"/>
    <w:rsid w:val="009146C2"/>
    <w:rsid w:val="00914735"/>
    <w:rsid w:val="0091477D"/>
    <w:rsid w:val="0091481C"/>
    <w:rsid w:val="009148E6"/>
    <w:rsid w:val="0091492F"/>
    <w:rsid w:val="00914D00"/>
    <w:rsid w:val="00914D1A"/>
    <w:rsid w:val="00914D74"/>
    <w:rsid w:val="00914D89"/>
    <w:rsid w:val="00914E2B"/>
    <w:rsid w:val="00914F73"/>
    <w:rsid w:val="00915519"/>
    <w:rsid w:val="0091554A"/>
    <w:rsid w:val="0091554E"/>
    <w:rsid w:val="009156B1"/>
    <w:rsid w:val="00915751"/>
    <w:rsid w:val="009157A9"/>
    <w:rsid w:val="009157AF"/>
    <w:rsid w:val="00915835"/>
    <w:rsid w:val="009158C9"/>
    <w:rsid w:val="00915A79"/>
    <w:rsid w:val="00915B5A"/>
    <w:rsid w:val="00915C02"/>
    <w:rsid w:val="00915D0F"/>
    <w:rsid w:val="00915F85"/>
    <w:rsid w:val="00915FCF"/>
    <w:rsid w:val="00916095"/>
    <w:rsid w:val="00916502"/>
    <w:rsid w:val="0091659E"/>
    <w:rsid w:val="00916885"/>
    <w:rsid w:val="00916A5A"/>
    <w:rsid w:val="00916AA1"/>
    <w:rsid w:val="00916B54"/>
    <w:rsid w:val="00916BA8"/>
    <w:rsid w:val="00916BE2"/>
    <w:rsid w:val="00916D27"/>
    <w:rsid w:val="00916E0F"/>
    <w:rsid w:val="00916E54"/>
    <w:rsid w:val="00916EB2"/>
    <w:rsid w:val="00916F61"/>
    <w:rsid w:val="0091712C"/>
    <w:rsid w:val="00917132"/>
    <w:rsid w:val="00917413"/>
    <w:rsid w:val="00917507"/>
    <w:rsid w:val="009175B4"/>
    <w:rsid w:val="0091762D"/>
    <w:rsid w:val="00917723"/>
    <w:rsid w:val="0091787C"/>
    <w:rsid w:val="00917A63"/>
    <w:rsid w:val="00917DA7"/>
    <w:rsid w:val="00917DBF"/>
    <w:rsid w:val="00917E3A"/>
    <w:rsid w:val="00917EF8"/>
    <w:rsid w:val="00917F66"/>
    <w:rsid w:val="0092012A"/>
    <w:rsid w:val="0092029C"/>
    <w:rsid w:val="0092047E"/>
    <w:rsid w:val="00920510"/>
    <w:rsid w:val="009208E6"/>
    <w:rsid w:val="009208FC"/>
    <w:rsid w:val="0092095D"/>
    <w:rsid w:val="00920990"/>
    <w:rsid w:val="00920AB4"/>
    <w:rsid w:val="00920B7C"/>
    <w:rsid w:val="00920B80"/>
    <w:rsid w:val="00920BBC"/>
    <w:rsid w:val="00920BED"/>
    <w:rsid w:val="00920DE2"/>
    <w:rsid w:val="00920ED7"/>
    <w:rsid w:val="009212E0"/>
    <w:rsid w:val="00921347"/>
    <w:rsid w:val="00921378"/>
    <w:rsid w:val="00921701"/>
    <w:rsid w:val="00921719"/>
    <w:rsid w:val="009218B2"/>
    <w:rsid w:val="0092194C"/>
    <w:rsid w:val="009219B1"/>
    <w:rsid w:val="00921BBB"/>
    <w:rsid w:val="00921C6E"/>
    <w:rsid w:val="00921D57"/>
    <w:rsid w:val="00921D5A"/>
    <w:rsid w:val="00921D9E"/>
    <w:rsid w:val="00921FDB"/>
    <w:rsid w:val="0092205F"/>
    <w:rsid w:val="00922201"/>
    <w:rsid w:val="00922307"/>
    <w:rsid w:val="009223B6"/>
    <w:rsid w:val="009225F7"/>
    <w:rsid w:val="00922808"/>
    <w:rsid w:val="009228E3"/>
    <w:rsid w:val="00922AAA"/>
    <w:rsid w:val="00922ACA"/>
    <w:rsid w:val="00922AD0"/>
    <w:rsid w:val="00922C15"/>
    <w:rsid w:val="00922D77"/>
    <w:rsid w:val="00922E0A"/>
    <w:rsid w:val="00922EA5"/>
    <w:rsid w:val="00922FDE"/>
    <w:rsid w:val="00923057"/>
    <w:rsid w:val="00923083"/>
    <w:rsid w:val="009230F4"/>
    <w:rsid w:val="00923388"/>
    <w:rsid w:val="0092339B"/>
    <w:rsid w:val="009233E3"/>
    <w:rsid w:val="0092356B"/>
    <w:rsid w:val="0092366B"/>
    <w:rsid w:val="00923977"/>
    <w:rsid w:val="00923A1B"/>
    <w:rsid w:val="00923A34"/>
    <w:rsid w:val="00923AB7"/>
    <w:rsid w:val="00923CA7"/>
    <w:rsid w:val="00923EB7"/>
    <w:rsid w:val="00923F92"/>
    <w:rsid w:val="00923FCE"/>
    <w:rsid w:val="00924043"/>
    <w:rsid w:val="0092405C"/>
    <w:rsid w:val="009241D2"/>
    <w:rsid w:val="00924560"/>
    <w:rsid w:val="0092478F"/>
    <w:rsid w:val="00924899"/>
    <w:rsid w:val="0092489B"/>
    <w:rsid w:val="0092492A"/>
    <w:rsid w:val="00924BFE"/>
    <w:rsid w:val="00924C99"/>
    <w:rsid w:val="00924D37"/>
    <w:rsid w:val="00924DDA"/>
    <w:rsid w:val="00924E8E"/>
    <w:rsid w:val="00924F34"/>
    <w:rsid w:val="0092506F"/>
    <w:rsid w:val="009250DD"/>
    <w:rsid w:val="00925135"/>
    <w:rsid w:val="009252C3"/>
    <w:rsid w:val="0092537D"/>
    <w:rsid w:val="0092546C"/>
    <w:rsid w:val="0092564A"/>
    <w:rsid w:val="00925823"/>
    <w:rsid w:val="009258CE"/>
    <w:rsid w:val="00925995"/>
    <w:rsid w:val="00925B01"/>
    <w:rsid w:val="00925B5B"/>
    <w:rsid w:val="00925F5E"/>
    <w:rsid w:val="009260FB"/>
    <w:rsid w:val="009261D2"/>
    <w:rsid w:val="00926253"/>
    <w:rsid w:val="009262C0"/>
    <w:rsid w:val="009262F2"/>
    <w:rsid w:val="00926350"/>
    <w:rsid w:val="0092645A"/>
    <w:rsid w:val="009265D3"/>
    <w:rsid w:val="009266D4"/>
    <w:rsid w:val="00926702"/>
    <w:rsid w:val="009268D5"/>
    <w:rsid w:val="009269E0"/>
    <w:rsid w:val="009269E9"/>
    <w:rsid w:val="00926C6A"/>
    <w:rsid w:val="00926D06"/>
    <w:rsid w:val="009272B0"/>
    <w:rsid w:val="00927339"/>
    <w:rsid w:val="009273B6"/>
    <w:rsid w:val="00927496"/>
    <w:rsid w:val="009278E5"/>
    <w:rsid w:val="00927983"/>
    <w:rsid w:val="00927AE9"/>
    <w:rsid w:val="00927B16"/>
    <w:rsid w:val="00927B22"/>
    <w:rsid w:val="00927BBE"/>
    <w:rsid w:val="00927CC3"/>
    <w:rsid w:val="009301FC"/>
    <w:rsid w:val="0093040C"/>
    <w:rsid w:val="0093045C"/>
    <w:rsid w:val="009304DE"/>
    <w:rsid w:val="0093054F"/>
    <w:rsid w:val="0093090E"/>
    <w:rsid w:val="00930927"/>
    <w:rsid w:val="00930D1C"/>
    <w:rsid w:val="00930D68"/>
    <w:rsid w:val="00930D9B"/>
    <w:rsid w:val="00931025"/>
    <w:rsid w:val="009313D0"/>
    <w:rsid w:val="00931501"/>
    <w:rsid w:val="0093180D"/>
    <w:rsid w:val="009319A1"/>
    <w:rsid w:val="00931C13"/>
    <w:rsid w:val="00931D93"/>
    <w:rsid w:val="00931EA4"/>
    <w:rsid w:val="00932035"/>
    <w:rsid w:val="0093211A"/>
    <w:rsid w:val="009324A1"/>
    <w:rsid w:val="0093259A"/>
    <w:rsid w:val="00932662"/>
    <w:rsid w:val="0093285C"/>
    <w:rsid w:val="00932893"/>
    <w:rsid w:val="00932A03"/>
    <w:rsid w:val="00932A51"/>
    <w:rsid w:val="00932C37"/>
    <w:rsid w:val="00933120"/>
    <w:rsid w:val="009332DA"/>
    <w:rsid w:val="00933464"/>
    <w:rsid w:val="00933526"/>
    <w:rsid w:val="00933645"/>
    <w:rsid w:val="00933653"/>
    <w:rsid w:val="0093365C"/>
    <w:rsid w:val="009337E9"/>
    <w:rsid w:val="009338CB"/>
    <w:rsid w:val="0093399A"/>
    <w:rsid w:val="00933A0A"/>
    <w:rsid w:val="00933CCF"/>
    <w:rsid w:val="00933EFC"/>
    <w:rsid w:val="00933F04"/>
    <w:rsid w:val="00933F83"/>
    <w:rsid w:val="00934046"/>
    <w:rsid w:val="009340A4"/>
    <w:rsid w:val="009342B3"/>
    <w:rsid w:val="009342C7"/>
    <w:rsid w:val="00934587"/>
    <w:rsid w:val="0093459A"/>
    <w:rsid w:val="009345EA"/>
    <w:rsid w:val="00934678"/>
    <w:rsid w:val="0093471C"/>
    <w:rsid w:val="0093474E"/>
    <w:rsid w:val="0093479E"/>
    <w:rsid w:val="00934AF4"/>
    <w:rsid w:val="00934B5F"/>
    <w:rsid w:val="00934E8C"/>
    <w:rsid w:val="00934EF9"/>
    <w:rsid w:val="00934F3D"/>
    <w:rsid w:val="0093522A"/>
    <w:rsid w:val="0093522C"/>
    <w:rsid w:val="00935255"/>
    <w:rsid w:val="00935278"/>
    <w:rsid w:val="00935343"/>
    <w:rsid w:val="0093535C"/>
    <w:rsid w:val="009354D4"/>
    <w:rsid w:val="009355C2"/>
    <w:rsid w:val="00935642"/>
    <w:rsid w:val="00935711"/>
    <w:rsid w:val="009358EB"/>
    <w:rsid w:val="00935AA6"/>
    <w:rsid w:val="00935AD2"/>
    <w:rsid w:val="00935AD5"/>
    <w:rsid w:val="00935ADC"/>
    <w:rsid w:val="00935AF9"/>
    <w:rsid w:val="00935B10"/>
    <w:rsid w:val="00935B2E"/>
    <w:rsid w:val="00935BF8"/>
    <w:rsid w:val="00935C07"/>
    <w:rsid w:val="00935CA9"/>
    <w:rsid w:val="00935E6C"/>
    <w:rsid w:val="00935EFA"/>
    <w:rsid w:val="00935F6C"/>
    <w:rsid w:val="00935FAE"/>
    <w:rsid w:val="00935FCD"/>
    <w:rsid w:val="0093605B"/>
    <w:rsid w:val="009360E7"/>
    <w:rsid w:val="00936303"/>
    <w:rsid w:val="0093656A"/>
    <w:rsid w:val="009365D9"/>
    <w:rsid w:val="0093663F"/>
    <w:rsid w:val="00936749"/>
    <w:rsid w:val="00936829"/>
    <w:rsid w:val="0093684C"/>
    <w:rsid w:val="009369A9"/>
    <w:rsid w:val="00936B24"/>
    <w:rsid w:val="00936C6B"/>
    <w:rsid w:val="00936D75"/>
    <w:rsid w:val="00936F55"/>
    <w:rsid w:val="00936FBE"/>
    <w:rsid w:val="0093701C"/>
    <w:rsid w:val="00937374"/>
    <w:rsid w:val="00937378"/>
    <w:rsid w:val="00937578"/>
    <w:rsid w:val="00937604"/>
    <w:rsid w:val="00937666"/>
    <w:rsid w:val="009376E4"/>
    <w:rsid w:val="00937AC1"/>
    <w:rsid w:val="00937BAC"/>
    <w:rsid w:val="00937C14"/>
    <w:rsid w:val="00937C99"/>
    <w:rsid w:val="00937FA8"/>
    <w:rsid w:val="00940040"/>
    <w:rsid w:val="00940306"/>
    <w:rsid w:val="00940374"/>
    <w:rsid w:val="00940497"/>
    <w:rsid w:val="00940579"/>
    <w:rsid w:val="0094068B"/>
    <w:rsid w:val="0094094C"/>
    <w:rsid w:val="00940A9B"/>
    <w:rsid w:val="00940AA3"/>
    <w:rsid w:val="00940ABC"/>
    <w:rsid w:val="00940ACD"/>
    <w:rsid w:val="00940B3A"/>
    <w:rsid w:val="00940C0A"/>
    <w:rsid w:val="00940C57"/>
    <w:rsid w:val="00940C79"/>
    <w:rsid w:val="00940C7C"/>
    <w:rsid w:val="0094107D"/>
    <w:rsid w:val="0094112B"/>
    <w:rsid w:val="0094116E"/>
    <w:rsid w:val="009411B7"/>
    <w:rsid w:val="0094135D"/>
    <w:rsid w:val="0094145D"/>
    <w:rsid w:val="009415DF"/>
    <w:rsid w:val="0094161E"/>
    <w:rsid w:val="009416ED"/>
    <w:rsid w:val="00941767"/>
    <w:rsid w:val="00941771"/>
    <w:rsid w:val="0094189A"/>
    <w:rsid w:val="009418DA"/>
    <w:rsid w:val="0094193F"/>
    <w:rsid w:val="00941C8A"/>
    <w:rsid w:val="00941CB5"/>
    <w:rsid w:val="00942384"/>
    <w:rsid w:val="00942515"/>
    <w:rsid w:val="009425F8"/>
    <w:rsid w:val="0094285F"/>
    <w:rsid w:val="0094287A"/>
    <w:rsid w:val="00942889"/>
    <w:rsid w:val="00942950"/>
    <w:rsid w:val="00942E3D"/>
    <w:rsid w:val="00942EC8"/>
    <w:rsid w:val="00942FD0"/>
    <w:rsid w:val="00943026"/>
    <w:rsid w:val="00943398"/>
    <w:rsid w:val="00943514"/>
    <w:rsid w:val="009436D1"/>
    <w:rsid w:val="00943ABE"/>
    <w:rsid w:val="00943C14"/>
    <w:rsid w:val="00943C2B"/>
    <w:rsid w:val="00943DE9"/>
    <w:rsid w:val="00943F2E"/>
    <w:rsid w:val="00943FE3"/>
    <w:rsid w:val="00943FFE"/>
    <w:rsid w:val="0094408E"/>
    <w:rsid w:val="0094431D"/>
    <w:rsid w:val="009443E4"/>
    <w:rsid w:val="0094441F"/>
    <w:rsid w:val="0094454C"/>
    <w:rsid w:val="00944619"/>
    <w:rsid w:val="0094467E"/>
    <w:rsid w:val="009446AA"/>
    <w:rsid w:val="009446EE"/>
    <w:rsid w:val="0094482F"/>
    <w:rsid w:val="00944BE2"/>
    <w:rsid w:val="00944EF9"/>
    <w:rsid w:val="00944FFC"/>
    <w:rsid w:val="00945023"/>
    <w:rsid w:val="0094503F"/>
    <w:rsid w:val="00945091"/>
    <w:rsid w:val="009451DB"/>
    <w:rsid w:val="00945313"/>
    <w:rsid w:val="00945333"/>
    <w:rsid w:val="009453AE"/>
    <w:rsid w:val="0094571F"/>
    <w:rsid w:val="00945B16"/>
    <w:rsid w:val="00945D1A"/>
    <w:rsid w:val="00945D4E"/>
    <w:rsid w:val="00945D77"/>
    <w:rsid w:val="00945DB7"/>
    <w:rsid w:val="00945EDC"/>
    <w:rsid w:val="00945F0F"/>
    <w:rsid w:val="00945F39"/>
    <w:rsid w:val="009460A4"/>
    <w:rsid w:val="00946113"/>
    <w:rsid w:val="0094613E"/>
    <w:rsid w:val="009463A7"/>
    <w:rsid w:val="00946525"/>
    <w:rsid w:val="00946613"/>
    <w:rsid w:val="00946911"/>
    <w:rsid w:val="00946972"/>
    <w:rsid w:val="00946B66"/>
    <w:rsid w:val="00946B74"/>
    <w:rsid w:val="00946B7A"/>
    <w:rsid w:val="00946B90"/>
    <w:rsid w:val="00946D3B"/>
    <w:rsid w:val="00946E80"/>
    <w:rsid w:val="009470FF"/>
    <w:rsid w:val="00947247"/>
    <w:rsid w:val="00947250"/>
    <w:rsid w:val="00947465"/>
    <w:rsid w:val="009474A4"/>
    <w:rsid w:val="009475D9"/>
    <w:rsid w:val="00947726"/>
    <w:rsid w:val="009478F3"/>
    <w:rsid w:val="00947927"/>
    <w:rsid w:val="009479B8"/>
    <w:rsid w:val="00947B4B"/>
    <w:rsid w:val="00947C01"/>
    <w:rsid w:val="00947EBA"/>
    <w:rsid w:val="00947EDC"/>
    <w:rsid w:val="00947EE5"/>
    <w:rsid w:val="00950125"/>
    <w:rsid w:val="0095014C"/>
    <w:rsid w:val="00950222"/>
    <w:rsid w:val="009502D0"/>
    <w:rsid w:val="009504BF"/>
    <w:rsid w:val="009504E2"/>
    <w:rsid w:val="00950544"/>
    <w:rsid w:val="009506CD"/>
    <w:rsid w:val="0095071D"/>
    <w:rsid w:val="009508AC"/>
    <w:rsid w:val="00950968"/>
    <w:rsid w:val="00950C15"/>
    <w:rsid w:val="00950C50"/>
    <w:rsid w:val="00950CA0"/>
    <w:rsid w:val="00950D13"/>
    <w:rsid w:val="00950D2E"/>
    <w:rsid w:val="00950D93"/>
    <w:rsid w:val="00950E97"/>
    <w:rsid w:val="00950EAC"/>
    <w:rsid w:val="00950ECF"/>
    <w:rsid w:val="00950F04"/>
    <w:rsid w:val="00950F2C"/>
    <w:rsid w:val="009510DE"/>
    <w:rsid w:val="00951309"/>
    <w:rsid w:val="009515C1"/>
    <w:rsid w:val="009516EB"/>
    <w:rsid w:val="0095186E"/>
    <w:rsid w:val="009519A4"/>
    <w:rsid w:val="00951A80"/>
    <w:rsid w:val="00951A89"/>
    <w:rsid w:val="00951B18"/>
    <w:rsid w:val="00951BA3"/>
    <w:rsid w:val="00951C03"/>
    <w:rsid w:val="00951C57"/>
    <w:rsid w:val="00951D05"/>
    <w:rsid w:val="00951D60"/>
    <w:rsid w:val="00951EF8"/>
    <w:rsid w:val="00952090"/>
    <w:rsid w:val="00952151"/>
    <w:rsid w:val="00952229"/>
    <w:rsid w:val="0095225E"/>
    <w:rsid w:val="00952342"/>
    <w:rsid w:val="0095263B"/>
    <w:rsid w:val="009527A4"/>
    <w:rsid w:val="0095293F"/>
    <w:rsid w:val="00952981"/>
    <w:rsid w:val="009529A3"/>
    <w:rsid w:val="00952BE9"/>
    <w:rsid w:val="00952CC8"/>
    <w:rsid w:val="00952D7D"/>
    <w:rsid w:val="00952EE9"/>
    <w:rsid w:val="00953158"/>
    <w:rsid w:val="00953427"/>
    <w:rsid w:val="009534E3"/>
    <w:rsid w:val="00953589"/>
    <w:rsid w:val="009535BF"/>
    <w:rsid w:val="009535EC"/>
    <w:rsid w:val="0095360F"/>
    <w:rsid w:val="00953612"/>
    <w:rsid w:val="009536EF"/>
    <w:rsid w:val="00953852"/>
    <w:rsid w:val="0095385B"/>
    <w:rsid w:val="009539F3"/>
    <w:rsid w:val="00953A67"/>
    <w:rsid w:val="00953B5D"/>
    <w:rsid w:val="00953BA8"/>
    <w:rsid w:val="00953BBF"/>
    <w:rsid w:val="00953BF1"/>
    <w:rsid w:val="00953FB9"/>
    <w:rsid w:val="00954161"/>
    <w:rsid w:val="0095420C"/>
    <w:rsid w:val="0095425A"/>
    <w:rsid w:val="009543CE"/>
    <w:rsid w:val="00954612"/>
    <w:rsid w:val="0095464A"/>
    <w:rsid w:val="0095475F"/>
    <w:rsid w:val="009547A0"/>
    <w:rsid w:val="00954804"/>
    <w:rsid w:val="0095487C"/>
    <w:rsid w:val="009548A7"/>
    <w:rsid w:val="009548BE"/>
    <w:rsid w:val="00954960"/>
    <w:rsid w:val="009549B7"/>
    <w:rsid w:val="00954ACA"/>
    <w:rsid w:val="00954B20"/>
    <w:rsid w:val="00954B73"/>
    <w:rsid w:val="00954BDE"/>
    <w:rsid w:val="00954D71"/>
    <w:rsid w:val="00954EBF"/>
    <w:rsid w:val="00954F2C"/>
    <w:rsid w:val="00954F4C"/>
    <w:rsid w:val="00954FEE"/>
    <w:rsid w:val="00955241"/>
    <w:rsid w:val="009552DF"/>
    <w:rsid w:val="009552F5"/>
    <w:rsid w:val="0095533B"/>
    <w:rsid w:val="00955542"/>
    <w:rsid w:val="0095585C"/>
    <w:rsid w:val="009559B4"/>
    <w:rsid w:val="00955A16"/>
    <w:rsid w:val="00955A93"/>
    <w:rsid w:val="00955AFE"/>
    <w:rsid w:val="00955BEF"/>
    <w:rsid w:val="00955D3F"/>
    <w:rsid w:val="00955ED5"/>
    <w:rsid w:val="00956241"/>
    <w:rsid w:val="0095627C"/>
    <w:rsid w:val="00956292"/>
    <w:rsid w:val="009563CB"/>
    <w:rsid w:val="00956507"/>
    <w:rsid w:val="00956598"/>
    <w:rsid w:val="00956873"/>
    <w:rsid w:val="0095698A"/>
    <w:rsid w:val="00956AF3"/>
    <w:rsid w:val="00956C1E"/>
    <w:rsid w:val="00956CC4"/>
    <w:rsid w:val="00957029"/>
    <w:rsid w:val="0095709C"/>
    <w:rsid w:val="0095716F"/>
    <w:rsid w:val="009572F9"/>
    <w:rsid w:val="009573BB"/>
    <w:rsid w:val="009573D7"/>
    <w:rsid w:val="009574EC"/>
    <w:rsid w:val="00957505"/>
    <w:rsid w:val="009575D5"/>
    <w:rsid w:val="009578F6"/>
    <w:rsid w:val="00957945"/>
    <w:rsid w:val="00957A93"/>
    <w:rsid w:val="00957B9F"/>
    <w:rsid w:val="00957CAB"/>
    <w:rsid w:val="00957ECE"/>
    <w:rsid w:val="00957F3A"/>
    <w:rsid w:val="00957FDC"/>
    <w:rsid w:val="0096000E"/>
    <w:rsid w:val="009601C5"/>
    <w:rsid w:val="00960369"/>
    <w:rsid w:val="009603FF"/>
    <w:rsid w:val="00960432"/>
    <w:rsid w:val="00960579"/>
    <w:rsid w:val="00960632"/>
    <w:rsid w:val="0096067E"/>
    <w:rsid w:val="00960747"/>
    <w:rsid w:val="00960987"/>
    <w:rsid w:val="00960AA5"/>
    <w:rsid w:val="00960B81"/>
    <w:rsid w:val="00960BD1"/>
    <w:rsid w:val="00960D92"/>
    <w:rsid w:val="00960FC7"/>
    <w:rsid w:val="00960FEA"/>
    <w:rsid w:val="009610D8"/>
    <w:rsid w:val="0096118C"/>
    <w:rsid w:val="0096118E"/>
    <w:rsid w:val="009613F7"/>
    <w:rsid w:val="0096141D"/>
    <w:rsid w:val="009616F4"/>
    <w:rsid w:val="009616FC"/>
    <w:rsid w:val="00961727"/>
    <w:rsid w:val="00961B7E"/>
    <w:rsid w:val="00961C1F"/>
    <w:rsid w:val="00961CAE"/>
    <w:rsid w:val="00961D43"/>
    <w:rsid w:val="00961DBA"/>
    <w:rsid w:val="00961FEC"/>
    <w:rsid w:val="0096239C"/>
    <w:rsid w:val="009624D6"/>
    <w:rsid w:val="00962514"/>
    <w:rsid w:val="009626FA"/>
    <w:rsid w:val="009627B0"/>
    <w:rsid w:val="009627D3"/>
    <w:rsid w:val="009627E6"/>
    <w:rsid w:val="009628BA"/>
    <w:rsid w:val="00962A54"/>
    <w:rsid w:val="00962B80"/>
    <w:rsid w:val="00962E2E"/>
    <w:rsid w:val="00962EC9"/>
    <w:rsid w:val="00962F00"/>
    <w:rsid w:val="00962F59"/>
    <w:rsid w:val="00963128"/>
    <w:rsid w:val="009631C1"/>
    <w:rsid w:val="009633A8"/>
    <w:rsid w:val="00963449"/>
    <w:rsid w:val="00963582"/>
    <w:rsid w:val="00963704"/>
    <w:rsid w:val="0096377B"/>
    <w:rsid w:val="00963B55"/>
    <w:rsid w:val="00963C52"/>
    <w:rsid w:val="009640C1"/>
    <w:rsid w:val="00964104"/>
    <w:rsid w:val="0096410A"/>
    <w:rsid w:val="00964630"/>
    <w:rsid w:val="00964631"/>
    <w:rsid w:val="009646D3"/>
    <w:rsid w:val="0096474A"/>
    <w:rsid w:val="0096491C"/>
    <w:rsid w:val="00964955"/>
    <w:rsid w:val="009649BB"/>
    <w:rsid w:val="00964A78"/>
    <w:rsid w:val="00964AFB"/>
    <w:rsid w:val="00964BB2"/>
    <w:rsid w:val="00964D40"/>
    <w:rsid w:val="00964E21"/>
    <w:rsid w:val="00964E39"/>
    <w:rsid w:val="00964E89"/>
    <w:rsid w:val="00964F7A"/>
    <w:rsid w:val="0096509E"/>
    <w:rsid w:val="009650F3"/>
    <w:rsid w:val="009655C1"/>
    <w:rsid w:val="0096587E"/>
    <w:rsid w:val="009658AA"/>
    <w:rsid w:val="0096597D"/>
    <w:rsid w:val="00965D02"/>
    <w:rsid w:val="00965E76"/>
    <w:rsid w:val="00965E96"/>
    <w:rsid w:val="00965FA0"/>
    <w:rsid w:val="009660EF"/>
    <w:rsid w:val="009661F0"/>
    <w:rsid w:val="00966350"/>
    <w:rsid w:val="0096648E"/>
    <w:rsid w:val="0096654F"/>
    <w:rsid w:val="009665F7"/>
    <w:rsid w:val="00966796"/>
    <w:rsid w:val="00966A21"/>
    <w:rsid w:val="00966B98"/>
    <w:rsid w:val="00966BDE"/>
    <w:rsid w:val="00966BF7"/>
    <w:rsid w:val="00966D1B"/>
    <w:rsid w:val="00966D23"/>
    <w:rsid w:val="00966D69"/>
    <w:rsid w:val="009671D6"/>
    <w:rsid w:val="009671EB"/>
    <w:rsid w:val="009672E9"/>
    <w:rsid w:val="00967628"/>
    <w:rsid w:val="009676E5"/>
    <w:rsid w:val="009678DD"/>
    <w:rsid w:val="0096799D"/>
    <w:rsid w:val="00967B58"/>
    <w:rsid w:val="00967C53"/>
    <w:rsid w:val="00967D8A"/>
    <w:rsid w:val="00967E30"/>
    <w:rsid w:val="00967E7B"/>
    <w:rsid w:val="00970032"/>
    <w:rsid w:val="0097027C"/>
    <w:rsid w:val="00970323"/>
    <w:rsid w:val="00970482"/>
    <w:rsid w:val="009704FC"/>
    <w:rsid w:val="00970553"/>
    <w:rsid w:val="0097058C"/>
    <w:rsid w:val="00970591"/>
    <w:rsid w:val="00970745"/>
    <w:rsid w:val="009707A4"/>
    <w:rsid w:val="009707C1"/>
    <w:rsid w:val="009708E9"/>
    <w:rsid w:val="00970ADD"/>
    <w:rsid w:val="00970DBD"/>
    <w:rsid w:val="00970EA3"/>
    <w:rsid w:val="00970F6A"/>
    <w:rsid w:val="0097107F"/>
    <w:rsid w:val="00971166"/>
    <w:rsid w:val="009711AC"/>
    <w:rsid w:val="00971210"/>
    <w:rsid w:val="00971314"/>
    <w:rsid w:val="009715ED"/>
    <w:rsid w:val="0097162F"/>
    <w:rsid w:val="00971690"/>
    <w:rsid w:val="00971ADE"/>
    <w:rsid w:val="00971B41"/>
    <w:rsid w:val="00971FDA"/>
    <w:rsid w:val="009720A8"/>
    <w:rsid w:val="009720AB"/>
    <w:rsid w:val="009720B1"/>
    <w:rsid w:val="0097228B"/>
    <w:rsid w:val="00972424"/>
    <w:rsid w:val="00972454"/>
    <w:rsid w:val="009724A5"/>
    <w:rsid w:val="00972522"/>
    <w:rsid w:val="009728B6"/>
    <w:rsid w:val="00972977"/>
    <w:rsid w:val="00972AAC"/>
    <w:rsid w:val="00972B6E"/>
    <w:rsid w:val="00972CB1"/>
    <w:rsid w:val="00972D76"/>
    <w:rsid w:val="00972EB7"/>
    <w:rsid w:val="0097300A"/>
    <w:rsid w:val="0097304A"/>
    <w:rsid w:val="009730F8"/>
    <w:rsid w:val="009730FA"/>
    <w:rsid w:val="00973360"/>
    <w:rsid w:val="0097344F"/>
    <w:rsid w:val="009735F6"/>
    <w:rsid w:val="009735FD"/>
    <w:rsid w:val="0097375E"/>
    <w:rsid w:val="009737A0"/>
    <w:rsid w:val="00973B35"/>
    <w:rsid w:val="00973B80"/>
    <w:rsid w:val="00973BD0"/>
    <w:rsid w:val="00973EF3"/>
    <w:rsid w:val="00974010"/>
    <w:rsid w:val="009740DC"/>
    <w:rsid w:val="009743C0"/>
    <w:rsid w:val="00974411"/>
    <w:rsid w:val="0097458B"/>
    <w:rsid w:val="0097459A"/>
    <w:rsid w:val="0097462F"/>
    <w:rsid w:val="00974718"/>
    <w:rsid w:val="0097471B"/>
    <w:rsid w:val="009748C0"/>
    <w:rsid w:val="009748E1"/>
    <w:rsid w:val="00974AB1"/>
    <w:rsid w:val="00974C0C"/>
    <w:rsid w:val="00974D37"/>
    <w:rsid w:val="00974F7D"/>
    <w:rsid w:val="00974F8E"/>
    <w:rsid w:val="00975083"/>
    <w:rsid w:val="00975450"/>
    <w:rsid w:val="009754DF"/>
    <w:rsid w:val="00975931"/>
    <w:rsid w:val="00975AF1"/>
    <w:rsid w:val="00975D5E"/>
    <w:rsid w:val="00976133"/>
    <w:rsid w:val="00976151"/>
    <w:rsid w:val="00976443"/>
    <w:rsid w:val="00976466"/>
    <w:rsid w:val="00976489"/>
    <w:rsid w:val="00976496"/>
    <w:rsid w:val="009764B9"/>
    <w:rsid w:val="009764FB"/>
    <w:rsid w:val="00976777"/>
    <w:rsid w:val="00976821"/>
    <w:rsid w:val="0097686B"/>
    <w:rsid w:val="00976BC4"/>
    <w:rsid w:val="00976E21"/>
    <w:rsid w:val="009770F0"/>
    <w:rsid w:val="00977104"/>
    <w:rsid w:val="009772C3"/>
    <w:rsid w:val="00977384"/>
    <w:rsid w:val="009774C2"/>
    <w:rsid w:val="009774E9"/>
    <w:rsid w:val="009776B5"/>
    <w:rsid w:val="0097784C"/>
    <w:rsid w:val="00977916"/>
    <w:rsid w:val="0097793F"/>
    <w:rsid w:val="00977AAB"/>
    <w:rsid w:val="00977CF6"/>
    <w:rsid w:val="00977E1C"/>
    <w:rsid w:val="00977FC7"/>
    <w:rsid w:val="009800BF"/>
    <w:rsid w:val="0098010C"/>
    <w:rsid w:val="0098011D"/>
    <w:rsid w:val="00980157"/>
    <w:rsid w:val="00980161"/>
    <w:rsid w:val="0098017E"/>
    <w:rsid w:val="009802A8"/>
    <w:rsid w:val="0098039C"/>
    <w:rsid w:val="009803EC"/>
    <w:rsid w:val="00980581"/>
    <w:rsid w:val="009806E1"/>
    <w:rsid w:val="009806E9"/>
    <w:rsid w:val="00980C46"/>
    <w:rsid w:val="00980C60"/>
    <w:rsid w:val="00980DF8"/>
    <w:rsid w:val="00980E6C"/>
    <w:rsid w:val="00980FB2"/>
    <w:rsid w:val="0098100A"/>
    <w:rsid w:val="0098135F"/>
    <w:rsid w:val="009813DF"/>
    <w:rsid w:val="00981626"/>
    <w:rsid w:val="009816DA"/>
    <w:rsid w:val="0098183D"/>
    <w:rsid w:val="00981B1D"/>
    <w:rsid w:val="00981BA1"/>
    <w:rsid w:val="00981E31"/>
    <w:rsid w:val="00981E43"/>
    <w:rsid w:val="00981F0E"/>
    <w:rsid w:val="00981FC6"/>
    <w:rsid w:val="009820F4"/>
    <w:rsid w:val="009823C5"/>
    <w:rsid w:val="00982717"/>
    <w:rsid w:val="0098274C"/>
    <w:rsid w:val="0098283F"/>
    <w:rsid w:val="00982A1E"/>
    <w:rsid w:val="00982A98"/>
    <w:rsid w:val="00982DD3"/>
    <w:rsid w:val="00982EC0"/>
    <w:rsid w:val="00982EDC"/>
    <w:rsid w:val="00982FB5"/>
    <w:rsid w:val="0098316A"/>
    <w:rsid w:val="0098331B"/>
    <w:rsid w:val="00983390"/>
    <w:rsid w:val="0098343D"/>
    <w:rsid w:val="0098344F"/>
    <w:rsid w:val="00983627"/>
    <w:rsid w:val="00983644"/>
    <w:rsid w:val="009837D0"/>
    <w:rsid w:val="009837DD"/>
    <w:rsid w:val="00983BBD"/>
    <w:rsid w:val="0098400A"/>
    <w:rsid w:val="009844B1"/>
    <w:rsid w:val="00984529"/>
    <w:rsid w:val="009845CC"/>
    <w:rsid w:val="00984692"/>
    <w:rsid w:val="00984808"/>
    <w:rsid w:val="0098482C"/>
    <w:rsid w:val="0098487B"/>
    <w:rsid w:val="00984905"/>
    <w:rsid w:val="00984A49"/>
    <w:rsid w:val="00984C54"/>
    <w:rsid w:val="00984F04"/>
    <w:rsid w:val="0098501F"/>
    <w:rsid w:val="00985096"/>
    <w:rsid w:val="009851C4"/>
    <w:rsid w:val="0098520F"/>
    <w:rsid w:val="009852CA"/>
    <w:rsid w:val="009852D9"/>
    <w:rsid w:val="009852F2"/>
    <w:rsid w:val="00985590"/>
    <w:rsid w:val="00985733"/>
    <w:rsid w:val="009857AD"/>
    <w:rsid w:val="009858B8"/>
    <w:rsid w:val="00985980"/>
    <w:rsid w:val="00985A40"/>
    <w:rsid w:val="00985A81"/>
    <w:rsid w:val="00985BEA"/>
    <w:rsid w:val="00985CFD"/>
    <w:rsid w:val="00985D9B"/>
    <w:rsid w:val="00985DE4"/>
    <w:rsid w:val="00986335"/>
    <w:rsid w:val="009864DA"/>
    <w:rsid w:val="009865D9"/>
    <w:rsid w:val="009866DA"/>
    <w:rsid w:val="0098672F"/>
    <w:rsid w:val="0098676C"/>
    <w:rsid w:val="00986BD1"/>
    <w:rsid w:val="00986BF6"/>
    <w:rsid w:val="00986C76"/>
    <w:rsid w:val="00986D27"/>
    <w:rsid w:val="00986F57"/>
    <w:rsid w:val="009870E6"/>
    <w:rsid w:val="00987133"/>
    <w:rsid w:val="009871F8"/>
    <w:rsid w:val="00987211"/>
    <w:rsid w:val="00987237"/>
    <w:rsid w:val="009872CB"/>
    <w:rsid w:val="00987407"/>
    <w:rsid w:val="009875AD"/>
    <w:rsid w:val="00987810"/>
    <w:rsid w:val="009878A5"/>
    <w:rsid w:val="009878C9"/>
    <w:rsid w:val="00987D3E"/>
    <w:rsid w:val="00987DDE"/>
    <w:rsid w:val="00987E0F"/>
    <w:rsid w:val="00987FC0"/>
    <w:rsid w:val="00987FE7"/>
    <w:rsid w:val="0098859E"/>
    <w:rsid w:val="0098FDE4"/>
    <w:rsid w:val="00990035"/>
    <w:rsid w:val="009900EE"/>
    <w:rsid w:val="009900F8"/>
    <w:rsid w:val="00990333"/>
    <w:rsid w:val="0099044E"/>
    <w:rsid w:val="0099081E"/>
    <w:rsid w:val="00990944"/>
    <w:rsid w:val="00990A7B"/>
    <w:rsid w:val="00990B4E"/>
    <w:rsid w:val="00990C8F"/>
    <w:rsid w:val="00990D11"/>
    <w:rsid w:val="00990D3B"/>
    <w:rsid w:val="00990D61"/>
    <w:rsid w:val="00990E22"/>
    <w:rsid w:val="00990E74"/>
    <w:rsid w:val="00990E9A"/>
    <w:rsid w:val="00990EA3"/>
    <w:rsid w:val="0099108A"/>
    <w:rsid w:val="00991174"/>
    <w:rsid w:val="009911F8"/>
    <w:rsid w:val="009913C2"/>
    <w:rsid w:val="009913E8"/>
    <w:rsid w:val="00991408"/>
    <w:rsid w:val="00991410"/>
    <w:rsid w:val="0099169C"/>
    <w:rsid w:val="009917CE"/>
    <w:rsid w:val="00991818"/>
    <w:rsid w:val="00991860"/>
    <w:rsid w:val="009918D6"/>
    <w:rsid w:val="009918E8"/>
    <w:rsid w:val="00991919"/>
    <w:rsid w:val="00991D02"/>
    <w:rsid w:val="00991D56"/>
    <w:rsid w:val="00991DA1"/>
    <w:rsid w:val="00992181"/>
    <w:rsid w:val="009923C9"/>
    <w:rsid w:val="0099265E"/>
    <w:rsid w:val="00992763"/>
    <w:rsid w:val="009927A2"/>
    <w:rsid w:val="00992887"/>
    <w:rsid w:val="00992969"/>
    <w:rsid w:val="00992B47"/>
    <w:rsid w:val="00992C30"/>
    <w:rsid w:val="00992CEA"/>
    <w:rsid w:val="00992E60"/>
    <w:rsid w:val="009930E5"/>
    <w:rsid w:val="009931EB"/>
    <w:rsid w:val="00993215"/>
    <w:rsid w:val="00993320"/>
    <w:rsid w:val="009933DA"/>
    <w:rsid w:val="00993480"/>
    <w:rsid w:val="009936C7"/>
    <w:rsid w:val="00993728"/>
    <w:rsid w:val="0099383C"/>
    <w:rsid w:val="0099383D"/>
    <w:rsid w:val="009938C3"/>
    <w:rsid w:val="009938F0"/>
    <w:rsid w:val="00993B0B"/>
    <w:rsid w:val="00993C2F"/>
    <w:rsid w:val="00993C88"/>
    <w:rsid w:val="00993CC3"/>
    <w:rsid w:val="00993D80"/>
    <w:rsid w:val="00993F8C"/>
    <w:rsid w:val="00994233"/>
    <w:rsid w:val="00994312"/>
    <w:rsid w:val="0099447C"/>
    <w:rsid w:val="009944B8"/>
    <w:rsid w:val="0099465F"/>
    <w:rsid w:val="00994661"/>
    <w:rsid w:val="009946ED"/>
    <w:rsid w:val="009947D3"/>
    <w:rsid w:val="009949C7"/>
    <w:rsid w:val="00994C95"/>
    <w:rsid w:val="00994DEA"/>
    <w:rsid w:val="00994E3C"/>
    <w:rsid w:val="00994F05"/>
    <w:rsid w:val="00995129"/>
    <w:rsid w:val="009951AD"/>
    <w:rsid w:val="00995277"/>
    <w:rsid w:val="00995303"/>
    <w:rsid w:val="00995339"/>
    <w:rsid w:val="00995648"/>
    <w:rsid w:val="00995853"/>
    <w:rsid w:val="00995893"/>
    <w:rsid w:val="009958FB"/>
    <w:rsid w:val="00995B22"/>
    <w:rsid w:val="00995BDA"/>
    <w:rsid w:val="00995C6A"/>
    <w:rsid w:val="00995CCE"/>
    <w:rsid w:val="00995F37"/>
    <w:rsid w:val="0099631C"/>
    <w:rsid w:val="00996330"/>
    <w:rsid w:val="00996333"/>
    <w:rsid w:val="009963AC"/>
    <w:rsid w:val="009963BA"/>
    <w:rsid w:val="0099648E"/>
    <w:rsid w:val="009964A2"/>
    <w:rsid w:val="0099658E"/>
    <w:rsid w:val="009965D6"/>
    <w:rsid w:val="009969FD"/>
    <w:rsid w:val="00996A71"/>
    <w:rsid w:val="00996BE6"/>
    <w:rsid w:val="00996C4B"/>
    <w:rsid w:val="00996C5B"/>
    <w:rsid w:val="00996D70"/>
    <w:rsid w:val="00996FD7"/>
    <w:rsid w:val="0099716F"/>
    <w:rsid w:val="009973CC"/>
    <w:rsid w:val="00997693"/>
    <w:rsid w:val="00997853"/>
    <w:rsid w:val="0099787C"/>
    <w:rsid w:val="0099787F"/>
    <w:rsid w:val="009978D6"/>
    <w:rsid w:val="00997D42"/>
    <w:rsid w:val="00997DAB"/>
    <w:rsid w:val="00997E41"/>
    <w:rsid w:val="00997E66"/>
    <w:rsid w:val="00997E90"/>
    <w:rsid w:val="00997F4F"/>
    <w:rsid w:val="009A0032"/>
    <w:rsid w:val="009A0145"/>
    <w:rsid w:val="009A037B"/>
    <w:rsid w:val="009A0C9A"/>
    <w:rsid w:val="009A0DC1"/>
    <w:rsid w:val="009A0EA8"/>
    <w:rsid w:val="009A0F5C"/>
    <w:rsid w:val="009A110E"/>
    <w:rsid w:val="009A1121"/>
    <w:rsid w:val="009A13DF"/>
    <w:rsid w:val="009A1509"/>
    <w:rsid w:val="009A15EE"/>
    <w:rsid w:val="009A1624"/>
    <w:rsid w:val="009A1887"/>
    <w:rsid w:val="009A18FF"/>
    <w:rsid w:val="009A1BF1"/>
    <w:rsid w:val="009A1C04"/>
    <w:rsid w:val="009A1D8F"/>
    <w:rsid w:val="009A1EB3"/>
    <w:rsid w:val="009A2031"/>
    <w:rsid w:val="009A2042"/>
    <w:rsid w:val="009A21AC"/>
    <w:rsid w:val="009A22E2"/>
    <w:rsid w:val="009A241C"/>
    <w:rsid w:val="009A249B"/>
    <w:rsid w:val="009A25D9"/>
    <w:rsid w:val="009A271B"/>
    <w:rsid w:val="009A27BD"/>
    <w:rsid w:val="009A27F2"/>
    <w:rsid w:val="009A280E"/>
    <w:rsid w:val="009A2819"/>
    <w:rsid w:val="009A2885"/>
    <w:rsid w:val="009A2C46"/>
    <w:rsid w:val="009A2D1E"/>
    <w:rsid w:val="009A2DE8"/>
    <w:rsid w:val="009A2EF3"/>
    <w:rsid w:val="009A2F8A"/>
    <w:rsid w:val="009A3330"/>
    <w:rsid w:val="009A34F8"/>
    <w:rsid w:val="009A35BD"/>
    <w:rsid w:val="009A36DC"/>
    <w:rsid w:val="009A379E"/>
    <w:rsid w:val="009A38EC"/>
    <w:rsid w:val="009A397F"/>
    <w:rsid w:val="009A3A05"/>
    <w:rsid w:val="009A3D4B"/>
    <w:rsid w:val="009A3EFE"/>
    <w:rsid w:val="009A468C"/>
    <w:rsid w:val="009A46A0"/>
    <w:rsid w:val="009A4965"/>
    <w:rsid w:val="009A499D"/>
    <w:rsid w:val="009A49E7"/>
    <w:rsid w:val="009A4C3F"/>
    <w:rsid w:val="009A4C6C"/>
    <w:rsid w:val="009A4D11"/>
    <w:rsid w:val="009A50BF"/>
    <w:rsid w:val="009A52F0"/>
    <w:rsid w:val="009A54F0"/>
    <w:rsid w:val="009A550A"/>
    <w:rsid w:val="009A5565"/>
    <w:rsid w:val="009A5657"/>
    <w:rsid w:val="009A569D"/>
    <w:rsid w:val="009A570B"/>
    <w:rsid w:val="009A5ABB"/>
    <w:rsid w:val="009A5ADB"/>
    <w:rsid w:val="009A5D8B"/>
    <w:rsid w:val="009A5F3E"/>
    <w:rsid w:val="009A601F"/>
    <w:rsid w:val="009A627A"/>
    <w:rsid w:val="009A62C2"/>
    <w:rsid w:val="009A6A6A"/>
    <w:rsid w:val="009A6B20"/>
    <w:rsid w:val="009A6B83"/>
    <w:rsid w:val="009A6C1F"/>
    <w:rsid w:val="009A6D30"/>
    <w:rsid w:val="009A6D47"/>
    <w:rsid w:val="009A6E04"/>
    <w:rsid w:val="009A6E2A"/>
    <w:rsid w:val="009A6E43"/>
    <w:rsid w:val="009A7088"/>
    <w:rsid w:val="009A7205"/>
    <w:rsid w:val="009A741B"/>
    <w:rsid w:val="009A7612"/>
    <w:rsid w:val="009A7708"/>
    <w:rsid w:val="009A78FC"/>
    <w:rsid w:val="009A7965"/>
    <w:rsid w:val="009A7AB7"/>
    <w:rsid w:val="009A7ACB"/>
    <w:rsid w:val="009A7C3E"/>
    <w:rsid w:val="009A7CF8"/>
    <w:rsid w:val="009A7E9B"/>
    <w:rsid w:val="009A7F25"/>
    <w:rsid w:val="009AFB38"/>
    <w:rsid w:val="009B0269"/>
    <w:rsid w:val="009B0424"/>
    <w:rsid w:val="009B048C"/>
    <w:rsid w:val="009B0555"/>
    <w:rsid w:val="009B0562"/>
    <w:rsid w:val="009B0601"/>
    <w:rsid w:val="009B06F7"/>
    <w:rsid w:val="009B0870"/>
    <w:rsid w:val="009B0A1A"/>
    <w:rsid w:val="009B0B7B"/>
    <w:rsid w:val="009B0BB3"/>
    <w:rsid w:val="009B0D17"/>
    <w:rsid w:val="009B0D3D"/>
    <w:rsid w:val="009B0F15"/>
    <w:rsid w:val="009B0F38"/>
    <w:rsid w:val="009B0F50"/>
    <w:rsid w:val="009B0F58"/>
    <w:rsid w:val="009B13A0"/>
    <w:rsid w:val="009B13E4"/>
    <w:rsid w:val="009B1611"/>
    <w:rsid w:val="009B16F3"/>
    <w:rsid w:val="009B1CB7"/>
    <w:rsid w:val="009B202B"/>
    <w:rsid w:val="009B21C7"/>
    <w:rsid w:val="009B21F0"/>
    <w:rsid w:val="009B22B3"/>
    <w:rsid w:val="009B2409"/>
    <w:rsid w:val="009B247D"/>
    <w:rsid w:val="009B2481"/>
    <w:rsid w:val="009B2546"/>
    <w:rsid w:val="009B2549"/>
    <w:rsid w:val="009B2672"/>
    <w:rsid w:val="009B267F"/>
    <w:rsid w:val="009B26C1"/>
    <w:rsid w:val="009B2701"/>
    <w:rsid w:val="009B2704"/>
    <w:rsid w:val="009B27CD"/>
    <w:rsid w:val="009B2969"/>
    <w:rsid w:val="009B2A68"/>
    <w:rsid w:val="009B2A70"/>
    <w:rsid w:val="009B2A89"/>
    <w:rsid w:val="009B2A92"/>
    <w:rsid w:val="009B2AC9"/>
    <w:rsid w:val="009B2B8C"/>
    <w:rsid w:val="009B2BC9"/>
    <w:rsid w:val="009B2CFA"/>
    <w:rsid w:val="009B2DD8"/>
    <w:rsid w:val="009B3473"/>
    <w:rsid w:val="009B3597"/>
    <w:rsid w:val="009B35B7"/>
    <w:rsid w:val="009B396A"/>
    <w:rsid w:val="009B3B89"/>
    <w:rsid w:val="009B3BA8"/>
    <w:rsid w:val="009B3BD8"/>
    <w:rsid w:val="009B3BF4"/>
    <w:rsid w:val="009B3C9C"/>
    <w:rsid w:val="009B3C9F"/>
    <w:rsid w:val="009B3CC8"/>
    <w:rsid w:val="009B3E49"/>
    <w:rsid w:val="009B3E65"/>
    <w:rsid w:val="009B3FC2"/>
    <w:rsid w:val="009B3FE8"/>
    <w:rsid w:val="009B4510"/>
    <w:rsid w:val="009B464B"/>
    <w:rsid w:val="009B4908"/>
    <w:rsid w:val="009B4A33"/>
    <w:rsid w:val="009B4A63"/>
    <w:rsid w:val="009B4C23"/>
    <w:rsid w:val="009B4C2A"/>
    <w:rsid w:val="009B4C3B"/>
    <w:rsid w:val="009B4CDB"/>
    <w:rsid w:val="009B4DD4"/>
    <w:rsid w:val="009B4DFD"/>
    <w:rsid w:val="009B4ED8"/>
    <w:rsid w:val="009B5185"/>
    <w:rsid w:val="009B55FA"/>
    <w:rsid w:val="009B5639"/>
    <w:rsid w:val="009B5970"/>
    <w:rsid w:val="009B5CEE"/>
    <w:rsid w:val="009B5D81"/>
    <w:rsid w:val="009B5ED4"/>
    <w:rsid w:val="009B6312"/>
    <w:rsid w:val="009B6539"/>
    <w:rsid w:val="009B6570"/>
    <w:rsid w:val="009B6593"/>
    <w:rsid w:val="009B65C2"/>
    <w:rsid w:val="009B6887"/>
    <w:rsid w:val="009B69D9"/>
    <w:rsid w:val="009B6A9E"/>
    <w:rsid w:val="009B6B1E"/>
    <w:rsid w:val="009B6BAA"/>
    <w:rsid w:val="009B6E05"/>
    <w:rsid w:val="009B6E4F"/>
    <w:rsid w:val="009B6FA1"/>
    <w:rsid w:val="009B6FEE"/>
    <w:rsid w:val="009B7201"/>
    <w:rsid w:val="009B72DD"/>
    <w:rsid w:val="009B76B0"/>
    <w:rsid w:val="009B78E6"/>
    <w:rsid w:val="009B798B"/>
    <w:rsid w:val="009B7BE5"/>
    <w:rsid w:val="009B7C01"/>
    <w:rsid w:val="009B7C7D"/>
    <w:rsid w:val="009B7DAD"/>
    <w:rsid w:val="009B7E84"/>
    <w:rsid w:val="009B931F"/>
    <w:rsid w:val="009C017A"/>
    <w:rsid w:val="009C01B6"/>
    <w:rsid w:val="009C01C2"/>
    <w:rsid w:val="009C026A"/>
    <w:rsid w:val="009C0717"/>
    <w:rsid w:val="009C0881"/>
    <w:rsid w:val="009C0993"/>
    <w:rsid w:val="009C0C07"/>
    <w:rsid w:val="009C0C21"/>
    <w:rsid w:val="009C0D5A"/>
    <w:rsid w:val="009C0D6B"/>
    <w:rsid w:val="009C0EC2"/>
    <w:rsid w:val="009C0F1A"/>
    <w:rsid w:val="009C1007"/>
    <w:rsid w:val="009C1023"/>
    <w:rsid w:val="009C1046"/>
    <w:rsid w:val="009C119B"/>
    <w:rsid w:val="009C12AE"/>
    <w:rsid w:val="009C12E2"/>
    <w:rsid w:val="009C13BA"/>
    <w:rsid w:val="009C13CD"/>
    <w:rsid w:val="009C13DD"/>
    <w:rsid w:val="009C15B7"/>
    <w:rsid w:val="009C1761"/>
    <w:rsid w:val="009C17D6"/>
    <w:rsid w:val="009C189D"/>
    <w:rsid w:val="009C19BC"/>
    <w:rsid w:val="009C1DEF"/>
    <w:rsid w:val="009C1EBD"/>
    <w:rsid w:val="009C1F69"/>
    <w:rsid w:val="009C1F6C"/>
    <w:rsid w:val="009C2083"/>
    <w:rsid w:val="009C2264"/>
    <w:rsid w:val="009C2363"/>
    <w:rsid w:val="009C24D6"/>
    <w:rsid w:val="009C2558"/>
    <w:rsid w:val="009C2674"/>
    <w:rsid w:val="009C26CA"/>
    <w:rsid w:val="009C26E2"/>
    <w:rsid w:val="009C2B23"/>
    <w:rsid w:val="009C2C50"/>
    <w:rsid w:val="009C31AA"/>
    <w:rsid w:val="009C321F"/>
    <w:rsid w:val="009C3335"/>
    <w:rsid w:val="009C3344"/>
    <w:rsid w:val="009C34CF"/>
    <w:rsid w:val="009C3616"/>
    <w:rsid w:val="009C38D7"/>
    <w:rsid w:val="009C3C5F"/>
    <w:rsid w:val="009C3D3A"/>
    <w:rsid w:val="009C3E12"/>
    <w:rsid w:val="009C3E18"/>
    <w:rsid w:val="009C3F34"/>
    <w:rsid w:val="009C408A"/>
    <w:rsid w:val="009C4201"/>
    <w:rsid w:val="009C42E2"/>
    <w:rsid w:val="009C42FC"/>
    <w:rsid w:val="009C4326"/>
    <w:rsid w:val="009C434D"/>
    <w:rsid w:val="009C43AD"/>
    <w:rsid w:val="009C43DA"/>
    <w:rsid w:val="009C44CF"/>
    <w:rsid w:val="009C44E1"/>
    <w:rsid w:val="009C45D6"/>
    <w:rsid w:val="009C47CB"/>
    <w:rsid w:val="009C483F"/>
    <w:rsid w:val="009C4AB2"/>
    <w:rsid w:val="009C4B03"/>
    <w:rsid w:val="009C4B16"/>
    <w:rsid w:val="009C4BA6"/>
    <w:rsid w:val="009C4BF8"/>
    <w:rsid w:val="009C4E5A"/>
    <w:rsid w:val="009C4E97"/>
    <w:rsid w:val="009C4F94"/>
    <w:rsid w:val="009C4FD7"/>
    <w:rsid w:val="009C5062"/>
    <w:rsid w:val="009C50ED"/>
    <w:rsid w:val="009C5244"/>
    <w:rsid w:val="009C53CB"/>
    <w:rsid w:val="009C55FA"/>
    <w:rsid w:val="009C58CF"/>
    <w:rsid w:val="009C5992"/>
    <w:rsid w:val="009C5998"/>
    <w:rsid w:val="009C59FF"/>
    <w:rsid w:val="009C5A9F"/>
    <w:rsid w:val="009C5B7F"/>
    <w:rsid w:val="009C5F30"/>
    <w:rsid w:val="009C6108"/>
    <w:rsid w:val="009C6168"/>
    <w:rsid w:val="009C61E3"/>
    <w:rsid w:val="009C61FC"/>
    <w:rsid w:val="009C62A3"/>
    <w:rsid w:val="009C64BE"/>
    <w:rsid w:val="009C6532"/>
    <w:rsid w:val="009C6716"/>
    <w:rsid w:val="009C6929"/>
    <w:rsid w:val="009C6ACC"/>
    <w:rsid w:val="009C6C2C"/>
    <w:rsid w:val="009C6CDB"/>
    <w:rsid w:val="009C6CF8"/>
    <w:rsid w:val="009C6E1D"/>
    <w:rsid w:val="009C6E37"/>
    <w:rsid w:val="009C6E78"/>
    <w:rsid w:val="009C6E96"/>
    <w:rsid w:val="009C703D"/>
    <w:rsid w:val="009C704E"/>
    <w:rsid w:val="009C7058"/>
    <w:rsid w:val="009C7089"/>
    <w:rsid w:val="009C7121"/>
    <w:rsid w:val="009C738C"/>
    <w:rsid w:val="009C752E"/>
    <w:rsid w:val="009C7639"/>
    <w:rsid w:val="009C7728"/>
    <w:rsid w:val="009C77CD"/>
    <w:rsid w:val="009C79CC"/>
    <w:rsid w:val="009C79F4"/>
    <w:rsid w:val="009C7ABB"/>
    <w:rsid w:val="009C7B54"/>
    <w:rsid w:val="009C7B65"/>
    <w:rsid w:val="009C7C25"/>
    <w:rsid w:val="009C7CA9"/>
    <w:rsid w:val="009C7F26"/>
    <w:rsid w:val="009C7F81"/>
    <w:rsid w:val="009D0035"/>
    <w:rsid w:val="009D04AF"/>
    <w:rsid w:val="009D0595"/>
    <w:rsid w:val="009D0739"/>
    <w:rsid w:val="009D08C2"/>
    <w:rsid w:val="009D094D"/>
    <w:rsid w:val="009D0D3D"/>
    <w:rsid w:val="009D0D9C"/>
    <w:rsid w:val="009D0F8C"/>
    <w:rsid w:val="009D10CB"/>
    <w:rsid w:val="009D11C1"/>
    <w:rsid w:val="009D1286"/>
    <w:rsid w:val="009D1304"/>
    <w:rsid w:val="009D1306"/>
    <w:rsid w:val="009D1323"/>
    <w:rsid w:val="009D13ED"/>
    <w:rsid w:val="009D1632"/>
    <w:rsid w:val="009D1A05"/>
    <w:rsid w:val="009D1ABB"/>
    <w:rsid w:val="009D1AD7"/>
    <w:rsid w:val="009D1B49"/>
    <w:rsid w:val="009D1BEE"/>
    <w:rsid w:val="009D1E8B"/>
    <w:rsid w:val="009D2122"/>
    <w:rsid w:val="009D2486"/>
    <w:rsid w:val="009D24E9"/>
    <w:rsid w:val="009D2AE7"/>
    <w:rsid w:val="009D2AFD"/>
    <w:rsid w:val="009D2BAA"/>
    <w:rsid w:val="009D2DD8"/>
    <w:rsid w:val="009D2E32"/>
    <w:rsid w:val="009D30C4"/>
    <w:rsid w:val="009D30CA"/>
    <w:rsid w:val="009D32F9"/>
    <w:rsid w:val="009D355C"/>
    <w:rsid w:val="009D359A"/>
    <w:rsid w:val="009D3659"/>
    <w:rsid w:val="009D3735"/>
    <w:rsid w:val="009D37E4"/>
    <w:rsid w:val="009D3957"/>
    <w:rsid w:val="009D39A4"/>
    <w:rsid w:val="009D3A7B"/>
    <w:rsid w:val="009D3C9F"/>
    <w:rsid w:val="009D3CBF"/>
    <w:rsid w:val="009D3E3A"/>
    <w:rsid w:val="009D3ECE"/>
    <w:rsid w:val="009D407D"/>
    <w:rsid w:val="009D409B"/>
    <w:rsid w:val="009D41FD"/>
    <w:rsid w:val="009D4299"/>
    <w:rsid w:val="009D442F"/>
    <w:rsid w:val="009D4514"/>
    <w:rsid w:val="009D4629"/>
    <w:rsid w:val="009D4718"/>
    <w:rsid w:val="009D4719"/>
    <w:rsid w:val="009D47DA"/>
    <w:rsid w:val="009D4945"/>
    <w:rsid w:val="009D497D"/>
    <w:rsid w:val="009D4A88"/>
    <w:rsid w:val="009D4A99"/>
    <w:rsid w:val="009D4ADC"/>
    <w:rsid w:val="009D4B0E"/>
    <w:rsid w:val="009D4BF7"/>
    <w:rsid w:val="009D4F97"/>
    <w:rsid w:val="009D4FEA"/>
    <w:rsid w:val="009D524A"/>
    <w:rsid w:val="009D5424"/>
    <w:rsid w:val="009D568D"/>
    <w:rsid w:val="009D5A1C"/>
    <w:rsid w:val="009D5B3E"/>
    <w:rsid w:val="009D5CA8"/>
    <w:rsid w:val="009D61EA"/>
    <w:rsid w:val="009D62F3"/>
    <w:rsid w:val="009D630B"/>
    <w:rsid w:val="009D6375"/>
    <w:rsid w:val="009D638B"/>
    <w:rsid w:val="009D63A6"/>
    <w:rsid w:val="009D64D1"/>
    <w:rsid w:val="009D64D6"/>
    <w:rsid w:val="009D64EB"/>
    <w:rsid w:val="009D67A4"/>
    <w:rsid w:val="009D6BE8"/>
    <w:rsid w:val="009D6C4E"/>
    <w:rsid w:val="009D6E04"/>
    <w:rsid w:val="009D6EA3"/>
    <w:rsid w:val="009D6FB4"/>
    <w:rsid w:val="009D7128"/>
    <w:rsid w:val="009D71A8"/>
    <w:rsid w:val="009D73C0"/>
    <w:rsid w:val="009D7535"/>
    <w:rsid w:val="009D7714"/>
    <w:rsid w:val="009D78A3"/>
    <w:rsid w:val="009D7935"/>
    <w:rsid w:val="009D7D30"/>
    <w:rsid w:val="009E003F"/>
    <w:rsid w:val="009E014C"/>
    <w:rsid w:val="009E03AC"/>
    <w:rsid w:val="009E0576"/>
    <w:rsid w:val="009E05F7"/>
    <w:rsid w:val="009E05FB"/>
    <w:rsid w:val="009E06C3"/>
    <w:rsid w:val="009E0753"/>
    <w:rsid w:val="009E080F"/>
    <w:rsid w:val="009E0840"/>
    <w:rsid w:val="009E08DD"/>
    <w:rsid w:val="009E0927"/>
    <w:rsid w:val="009E09A2"/>
    <w:rsid w:val="009E0B69"/>
    <w:rsid w:val="009E0B84"/>
    <w:rsid w:val="009E0BD6"/>
    <w:rsid w:val="009E0BDA"/>
    <w:rsid w:val="009E0D5F"/>
    <w:rsid w:val="009E0E01"/>
    <w:rsid w:val="009E0ED0"/>
    <w:rsid w:val="009E0F45"/>
    <w:rsid w:val="009E10E2"/>
    <w:rsid w:val="009E12CC"/>
    <w:rsid w:val="009E1580"/>
    <w:rsid w:val="009E1793"/>
    <w:rsid w:val="009E17C3"/>
    <w:rsid w:val="009E1A1E"/>
    <w:rsid w:val="009E1A4F"/>
    <w:rsid w:val="009E1B5C"/>
    <w:rsid w:val="009E1BA5"/>
    <w:rsid w:val="009E1D2E"/>
    <w:rsid w:val="009E1DF9"/>
    <w:rsid w:val="009E1E9A"/>
    <w:rsid w:val="009E1F0D"/>
    <w:rsid w:val="009E1F16"/>
    <w:rsid w:val="009E1F56"/>
    <w:rsid w:val="009E21FF"/>
    <w:rsid w:val="009E236F"/>
    <w:rsid w:val="009E23E7"/>
    <w:rsid w:val="009E24F0"/>
    <w:rsid w:val="009E2A08"/>
    <w:rsid w:val="009E2A0A"/>
    <w:rsid w:val="009E2A2E"/>
    <w:rsid w:val="009E2AB6"/>
    <w:rsid w:val="009E2D64"/>
    <w:rsid w:val="009E2E34"/>
    <w:rsid w:val="009E2E83"/>
    <w:rsid w:val="009E3058"/>
    <w:rsid w:val="009E307E"/>
    <w:rsid w:val="009E353E"/>
    <w:rsid w:val="009E357C"/>
    <w:rsid w:val="009E367C"/>
    <w:rsid w:val="009E3680"/>
    <w:rsid w:val="009E36E1"/>
    <w:rsid w:val="009E370C"/>
    <w:rsid w:val="009E3A1E"/>
    <w:rsid w:val="009E3B1A"/>
    <w:rsid w:val="009E3B86"/>
    <w:rsid w:val="009E3BA8"/>
    <w:rsid w:val="009E3DCB"/>
    <w:rsid w:val="009E3F4C"/>
    <w:rsid w:val="009E3F51"/>
    <w:rsid w:val="009E3FD3"/>
    <w:rsid w:val="009E4080"/>
    <w:rsid w:val="009E40AD"/>
    <w:rsid w:val="009E416F"/>
    <w:rsid w:val="009E437B"/>
    <w:rsid w:val="009E43A2"/>
    <w:rsid w:val="009E44A3"/>
    <w:rsid w:val="009E45B6"/>
    <w:rsid w:val="009E462F"/>
    <w:rsid w:val="009E463A"/>
    <w:rsid w:val="009E46AA"/>
    <w:rsid w:val="009E4715"/>
    <w:rsid w:val="009E47F2"/>
    <w:rsid w:val="009E49AE"/>
    <w:rsid w:val="009E49D8"/>
    <w:rsid w:val="009E4A4E"/>
    <w:rsid w:val="009E4D25"/>
    <w:rsid w:val="009E4DF4"/>
    <w:rsid w:val="009E4F88"/>
    <w:rsid w:val="009E4FEC"/>
    <w:rsid w:val="009E5115"/>
    <w:rsid w:val="009E51DA"/>
    <w:rsid w:val="009E52DB"/>
    <w:rsid w:val="009E5717"/>
    <w:rsid w:val="009E58B8"/>
    <w:rsid w:val="009E58CE"/>
    <w:rsid w:val="009E590B"/>
    <w:rsid w:val="009E5912"/>
    <w:rsid w:val="009E5A74"/>
    <w:rsid w:val="009E5A81"/>
    <w:rsid w:val="009E5C24"/>
    <w:rsid w:val="009E5C2E"/>
    <w:rsid w:val="009E5F2C"/>
    <w:rsid w:val="009E5F4B"/>
    <w:rsid w:val="009E60D8"/>
    <w:rsid w:val="009E6115"/>
    <w:rsid w:val="009E61E2"/>
    <w:rsid w:val="009E6230"/>
    <w:rsid w:val="009E62BB"/>
    <w:rsid w:val="009E6332"/>
    <w:rsid w:val="009E6445"/>
    <w:rsid w:val="009E64B5"/>
    <w:rsid w:val="009E67C6"/>
    <w:rsid w:val="009E67D5"/>
    <w:rsid w:val="009E687A"/>
    <w:rsid w:val="009E68D3"/>
    <w:rsid w:val="009E6932"/>
    <w:rsid w:val="009E69A4"/>
    <w:rsid w:val="009E6BC1"/>
    <w:rsid w:val="009E6FED"/>
    <w:rsid w:val="009E7068"/>
    <w:rsid w:val="009E71C9"/>
    <w:rsid w:val="009E7294"/>
    <w:rsid w:val="009E7426"/>
    <w:rsid w:val="009E74EE"/>
    <w:rsid w:val="009E75BA"/>
    <w:rsid w:val="009E7657"/>
    <w:rsid w:val="009E76A3"/>
    <w:rsid w:val="009E7708"/>
    <w:rsid w:val="009E7C40"/>
    <w:rsid w:val="009E7EE8"/>
    <w:rsid w:val="009F0036"/>
    <w:rsid w:val="009F0271"/>
    <w:rsid w:val="009F0309"/>
    <w:rsid w:val="009F0457"/>
    <w:rsid w:val="009F061E"/>
    <w:rsid w:val="009F0645"/>
    <w:rsid w:val="009F065D"/>
    <w:rsid w:val="009F0A22"/>
    <w:rsid w:val="009F0C46"/>
    <w:rsid w:val="009F0C97"/>
    <w:rsid w:val="009F0E97"/>
    <w:rsid w:val="009F0F55"/>
    <w:rsid w:val="009F10E8"/>
    <w:rsid w:val="009F1238"/>
    <w:rsid w:val="009F1286"/>
    <w:rsid w:val="009F1508"/>
    <w:rsid w:val="009F1697"/>
    <w:rsid w:val="009F16B2"/>
    <w:rsid w:val="009F175E"/>
    <w:rsid w:val="009F17C9"/>
    <w:rsid w:val="009F184E"/>
    <w:rsid w:val="009F1853"/>
    <w:rsid w:val="009F1872"/>
    <w:rsid w:val="009F18D7"/>
    <w:rsid w:val="009F18F6"/>
    <w:rsid w:val="009F1A2E"/>
    <w:rsid w:val="009F1CB6"/>
    <w:rsid w:val="009F1E3E"/>
    <w:rsid w:val="009F1F72"/>
    <w:rsid w:val="009F1FEA"/>
    <w:rsid w:val="009F1FFB"/>
    <w:rsid w:val="009F2002"/>
    <w:rsid w:val="009F21BB"/>
    <w:rsid w:val="009F22A8"/>
    <w:rsid w:val="009F22AF"/>
    <w:rsid w:val="009F22B1"/>
    <w:rsid w:val="009F22D3"/>
    <w:rsid w:val="009F242F"/>
    <w:rsid w:val="009F243C"/>
    <w:rsid w:val="009F2491"/>
    <w:rsid w:val="009F24DC"/>
    <w:rsid w:val="009F272D"/>
    <w:rsid w:val="009F27CE"/>
    <w:rsid w:val="009F28C2"/>
    <w:rsid w:val="009F2A6E"/>
    <w:rsid w:val="009F2B28"/>
    <w:rsid w:val="009F2B69"/>
    <w:rsid w:val="009F2BA0"/>
    <w:rsid w:val="009F2BB7"/>
    <w:rsid w:val="009F2BFF"/>
    <w:rsid w:val="009F2F64"/>
    <w:rsid w:val="009F2F9A"/>
    <w:rsid w:val="009F3043"/>
    <w:rsid w:val="009F35A7"/>
    <w:rsid w:val="009F35D6"/>
    <w:rsid w:val="009F360C"/>
    <w:rsid w:val="009F3689"/>
    <w:rsid w:val="009F37EF"/>
    <w:rsid w:val="009F3A2F"/>
    <w:rsid w:val="009F3B92"/>
    <w:rsid w:val="009F3B9C"/>
    <w:rsid w:val="009F3E09"/>
    <w:rsid w:val="009F4085"/>
    <w:rsid w:val="009F40D5"/>
    <w:rsid w:val="009F42AA"/>
    <w:rsid w:val="009F449B"/>
    <w:rsid w:val="009F44C5"/>
    <w:rsid w:val="009F44ED"/>
    <w:rsid w:val="009F4620"/>
    <w:rsid w:val="009F4677"/>
    <w:rsid w:val="009F4A23"/>
    <w:rsid w:val="009F4C6C"/>
    <w:rsid w:val="009F4DDC"/>
    <w:rsid w:val="009F4E42"/>
    <w:rsid w:val="009F4EC8"/>
    <w:rsid w:val="009F4F5D"/>
    <w:rsid w:val="009F50E6"/>
    <w:rsid w:val="009F53BA"/>
    <w:rsid w:val="009F53CB"/>
    <w:rsid w:val="009F5476"/>
    <w:rsid w:val="009F5482"/>
    <w:rsid w:val="009F5494"/>
    <w:rsid w:val="009F549C"/>
    <w:rsid w:val="009F572F"/>
    <w:rsid w:val="009F5C7D"/>
    <w:rsid w:val="009F5CBF"/>
    <w:rsid w:val="009F5DCF"/>
    <w:rsid w:val="009F5FA9"/>
    <w:rsid w:val="009F6104"/>
    <w:rsid w:val="009F61B8"/>
    <w:rsid w:val="009F61F1"/>
    <w:rsid w:val="009F61FB"/>
    <w:rsid w:val="009F64B4"/>
    <w:rsid w:val="009F65F7"/>
    <w:rsid w:val="009F6622"/>
    <w:rsid w:val="009F6647"/>
    <w:rsid w:val="009F66B2"/>
    <w:rsid w:val="009F66C0"/>
    <w:rsid w:val="009F6752"/>
    <w:rsid w:val="009F67BE"/>
    <w:rsid w:val="009F681B"/>
    <w:rsid w:val="009F6A59"/>
    <w:rsid w:val="009F6AB9"/>
    <w:rsid w:val="009F6AD5"/>
    <w:rsid w:val="009F6B78"/>
    <w:rsid w:val="009F6DAB"/>
    <w:rsid w:val="009F6E67"/>
    <w:rsid w:val="009F6EE3"/>
    <w:rsid w:val="009F7184"/>
    <w:rsid w:val="009F71B4"/>
    <w:rsid w:val="009F7325"/>
    <w:rsid w:val="009F76E5"/>
    <w:rsid w:val="009F7775"/>
    <w:rsid w:val="009F7870"/>
    <w:rsid w:val="009F7985"/>
    <w:rsid w:val="009F7AC3"/>
    <w:rsid w:val="00A0007B"/>
    <w:rsid w:val="00A000D1"/>
    <w:rsid w:val="00A000FF"/>
    <w:rsid w:val="00A00147"/>
    <w:rsid w:val="00A0016D"/>
    <w:rsid w:val="00A001CF"/>
    <w:rsid w:val="00A00273"/>
    <w:rsid w:val="00A0083C"/>
    <w:rsid w:val="00A009E0"/>
    <w:rsid w:val="00A00B01"/>
    <w:rsid w:val="00A00B49"/>
    <w:rsid w:val="00A010B1"/>
    <w:rsid w:val="00A0113E"/>
    <w:rsid w:val="00A0118D"/>
    <w:rsid w:val="00A0127C"/>
    <w:rsid w:val="00A012AA"/>
    <w:rsid w:val="00A0133F"/>
    <w:rsid w:val="00A0134D"/>
    <w:rsid w:val="00A0139C"/>
    <w:rsid w:val="00A01530"/>
    <w:rsid w:val="00A015C5"/>
    <w:rsid w:val="00A01638"/>
    <w:rsid w:val="00A016B2"/>
    <w:rsid w:val="00A01880"/>
    <w:rsid w:val="00A018CA"/>
    <w:rsid w:val="00A01910"/>
    <w:rsid w:val="00A01D4F"/>
    <w:rsid w:val="00A01E2E"/>
    <w:rsid w:val="00A01E4A"/>
    <w:rsid w:val="00A02073"/>
    <w:rsid w:val="00A0209F"/>
    <w:rsid w:val="00A02131"/>
    <w:rsid w:val="00A02293"/>
    <w:rsid w:val="00A025B9"/>
    <w:rsid w:val="00A02659"/>
    <w:rsid w:val="00A02BCC"/>
    <w:rsid w:val="00A02C65"/>
    <w:rsid w:val="00A02C86"/>
    <w:rsid w:val="00A02DBA"/>
    <w:rsid w:val="00A03284"/>
    <w:rsid w:val="00A0330C"/>
    <w:rsid w:val="00A03318"/>
    <w:rsid w:val="00A03389"/>
    <w:rsid w:val="00A033BD"/>
    <w:rsid w:val="00A035AE"/>
    <w:rsid w:val="00A0360A"/>
    <w:rsid w:val="00A03661"/>
    <w:rsid w:val="00A03686"/>
    <w:rsid w:val="00A037DE"/>
    <w:rsid w:val="00A03811"/>
    <w:rsid w:val="00A039C6"/>
    <w:rsid w:val="00A03BBD"/>
    <w:rsid w:val="00A03BBE"/>
    <w:rsid w:val="00A03E2D"/>
    <w:rsid w:val="00A03EAA"/>
    <w:rsid w:val="00A03F96"/>
    <w:rsid w:val="00A040C6"/>
    <w:rsid w:val="00A042FD"/>
    <w:rsid w:val="00A0430B"/>
    <w:rsid w:val="00A043EC"/>
    <w:rsid w:val="00A04561"/>
    <w:rsid w:val="00A045DE"/>
    <w:rsid w:val="00A04618"/>
    <w:rsid w:val="00A04684"/>
    <w:rsid w:val="00A047AD"/>
    <w:rsid w:val="00A047C7"/>
    <w:rsid w:val="00A04825"/>
    <w:rsid w:val="00A0488F"/>
    <w:rsid w:val="00A04941"/>
    <w:rsid w:val="00A04A46"/>
    <w:rsid w:val="00A04BF4"/>
    <w:rsid w:val="00A04E33"/>
    <w:rsid w:val="00A04E44"/>
    <w:rsid w:val="00A04F3B"/>
    <w:rsid w:val="00A0524C"/>
    <w:rsid w:val="00A0540E"/>
    <w:rsid w:val="00A055B1"/>
    <w:rsid w:val="00A05626"/>
    <w:rsid w:val="00A057FD"/>
    <w:rsid w:val="00A0594D"/>
    <w:rsid w:val="00A05AAD"/>
    <w:rsid w:val="00A05C47"/>
    <w:rsid w:val="00A05E3D"/>
    <w:rsid w:val="00A05F47"/>
    <w:rsid w:val="00A0605E"/>
    <w:rsid w:val="00A063B3"/>
    <w:rsid w:val="00A0652A"/>
    <w:rsid w:val="00A065E3"/>
    <w:rsid w:val="00A06609"/>
    <w:rsid w:val="00A067C8"/>
    <w:rsid w:val="00A067FE"/>
    <w:rsid w:val="00A068E8"/>
    <w:rsid w:val="00A068F0"/>
    <w:rsid w:val="00A06943"/>
    <w:rsid w:val="00A06AC0"/>
    <w:rsid w:val="00A0700A"/>
    <w:rsid w:val="00A072A1"/>
    <w:rsid w:val="00A07340"/>
    <w:rsid w:val="00A0741A"/>
    <w:rsid w:val="00A07473"/>
    <w:rsid w:val="00A07546"/>
    <w:rsid w:val="00A0763E"/>
    <w:rsid w:val="00A078A9"/>
    <w:rsid w:val="00A07C1F"/>
    <w:rsid w:val="00A07E2B"/>
    <w:rsid w:val="00A07E78"/>
    <w:rsid w:val="00A07EBF"/>
    <w:rsid w:val="00A07EE7"/>
    <w:rsid w:val="00A07F9A"/>
    <w:rsid w:val="00A10128"/>
    <w:rsid w:val="00A101EE"/>
    <w:rsid w:val="00A10362"/>
    <w:rsid w:val="00A103A0"/>
    <w:rsid w:val="00A103B2"/>
    <w:rsid w:val="00A103BB"/>
    <w:rsid w:val="00A10671"/>
    <w:rsid w:val="00A1070D"/>
    <w:rsid w:val="00A10944"/>
    <w:rsid w:val="00A10B28"/>
    <w:rsid w:val="00A10C11"/>
    <w:rsid w:val="00A10CD9"/>
    <w:rsid w:val="00A10D2A"/>
    <w:rsid w:val="00A10D2D"/>
    <w:rsid w:val="00A10D5A"/>
    <w:rsid w:val="00A10FD7"/>
    <w:rsid w:val="00A11376"/>
    <w:rsid w:val="00A11377"/>
    <w:rsid w:val="00A114E0"/>
    <w:rsid w:val="00A117B2"/>
    <w:rsid w:val="00A11866"/>
    <w:rsid w:val="00A11A9D"/>
    <w:rsid w:val="00A11BB8"/>
    <w:rsid w:val="00A11BD7"/>
    <w:rsid w:val="00A11E6B"/>
    <w:rsid w:val="00A11ED4"/>
    <w:rsid w:val="00A12074"/>
    <w:rsid w:val="00A12235"/>
    <w:rsid w:val="00A122E4"/>
    <w:rsid w:val="00A1265C"/>
    <w:rsid w:val="00A1286B"/>
    <w:rsid w:val="00A129E0"/>
    <w:rsid w:val="00A12B20"/>
    <w:rsid w:val="00A12C34"/>
    <w:rsid w:val="00A12DC8"/>
    <w:rsid w:val="00A12F61"/>
    <w:rsid w:val="00A1307A"/>
    <w:rsid w:val="00A130D8"/>
    <w:rsid w:val="00A13136"/>
    <w:rsid w:val="00A1323C"/>
    <w:rsid w:val="00A1326A"/>
    <w:rsid w:val="00A1326C"/>
    <w:rsid w:val="00A136E5"/>
    <w:rsid w:val="00A13995"/>
    <w:rsid w:val="00A139B7"/>
    <w:rsid w:val="00A13A01"/>
    <w:rsid w:val="00A13C14"/>
    <w:rsid w:val="00A13E35"/>
    <w:rsid w:val="00A13E6E"/>
    <w:rsid w:val="00A14329"/>
    <w:rsid w:val="00A1436F"/>
    <w:rsid w:val="00A1442F"/>
    <w:rsid w:val="00A14476"/>
    <w:rsid w:val="00A14542"/>
    <w:rsid w:val="00A14661"/>
    <w:rsid w:val="00A1472F"/>
    <w:rsid w:val="00A147BC"/>
    <w:rsid w:val="00A14872"/>
    <w:rsid w:val="00A14A1F"/>
    <w:rsid w:val="00A14AF7"/>
    <w:rsid w:val="00A14B70"/>
    <w:rsid w:val="00A14D06"/>
    <w:rsid w:val="00A14D53"/>
    <w:rsid w:val="00A15021"/>
    <w:rsid w:val="00A15033"/>
    <w:rsid w:val="00A15054"/>
    <w:rsid w:val="00A15268"/>
    <w:rsid w:val="00A15520"/>
    <w:rsid w:val="00A156E1"/>
    <w:rsid w:val="00A15702"/>
    <w:rsid w:val="00A157D8"/>
    <w:rsid w:val="00A158C6"/>
    <w:rsid w:val="00A159EE"/>
    <w:rsid w:val="00A15A42"/>
    <w:rsid w:val="00A15A88"/>
    <w:rsid w:val="00A15C9B"/>
    <w:rsid w:val="00A15DC4"/>
    <w:rsid w:val="00A15E04"/>
    <w:rsid w:val="00A15F4A"/>
    <w:rsid w:val="00A15FF7"/>
    <w:rsid w:val="00A16195"/>
    <w:rsid w:val="00A1632A"/>
    <w:rsid w:val="00A16440"/>
    <w:rsid w:val="00A16486"/>
    <w:rsid w:val="00A164F5"/>
    <w:rsid w:val="00A16599"/>
    <w:rsid w:val="00A16624"/>
    <w:rsid w:val="00A166F6"/>
    <w:rsid w:val="00A16A67"/>
    <w:rsid w:val="00A16CAB"/>
    <w:rsid w:val="00A16D8A"/>
    <w:rsid w:val="00A16DED"/>
    <w:rsid w:val="00A16E4D"/>
    <w:rsid w:val="00A173AF"/>
    <w:rsid w:val="00A1752E"/>
    <w:rsid w:val="00A1760D"/>
    <w:rsid w:val="00A17805"/>
    <w:rsid w:val="00A1783B"/>
    <w:rsid w:val="00A179ED"/>
    <w:rsid w:val="00A17A93"/>
    <w:rsid w:val="00A17A9F"/>
    <w:rsid w:val="00A17C8F"/>
    <w:rsid w:val="00A17D39"/>
    <w:rsid w:val="00A17DE3"/>
    <w:rsid w:val="00A200AE"/>
    <w:rsid w:val="00A20156"/>
    <w:rsid w:val="00A20192"/>
    <w:rsid w:val="00A201FA"/>
    <w:rsid w:val="00A20302"/>
    <w:rsid w:val="00A206F6"/>
    <w:rsid w:val="00A20766"/>
    <w:rsid w:val="00A207F0"/>
    <w:rsid w:val="00A20875"/>
    <w:rsid w:val="00A2096E"/>
    <w:rsid w:val="00A209DA"/>
    <w:rsid w:val="00A209DF"/>
    <w:rsid w:val="00A20A11"/>
    <w:rsid w:val="00A20B35"/>
    <w:rsid w:val="00A20BC7"/>
    <w:rsid w:val="00A20D4C"/>
    <w:rsid w:val="00A20D69"/>
    <w:rsid w:val="00A20D8E"/>
    <w:rsid w:val="00A20D9A"/>
    <w:rsid w:val="00A20EC4"/>
    <w:rsid w:val="00A21033"/>
    <w:rsid w:val="00A21074"/>
    <w:rsid w:val="00A211B0"/>
    <w:rsid w:val="00A21741"/>
    <w:rsid w:val="00A217FB"/>
    <w:rsid w:val="00A21C37"/>
    <w:rsid w:val="00A21DF2"/>
    <w:rsid w:val="00A21E1C"/>
    <w:rsid w:val="00A21ED1"/>
    <w:rsid w:val="00A21ED4"/>
    <w:rsid w:val="00A2244D"/>
    <w:rsid w:val="00A22735"/>
    <w:rsid w:val="00A22810"/>
    <w:rsid w:val="00A228DF"/>
    <w:rsid w:val="00A22A0F"/>
    <w:rsid w:val="00A22A11"/>
    <w:rsid w:val="00A22B39"/>
    <w:rsid w:val="00A22BA8"/>
    <w:rsid w:val="00A22CDC"/>
    <w:rsid w:val="00A22D62"/>
    <w:rsid w:val="00A22EC1"/>
    <w:rsid w:val="00A22F86"/>
    <w:rsid w:val="00A2300E"/>
    <w:rsid w:val="00A230C8"/>
    <w:rsid w:val="00A232F1"/>
    <w:rsid w:val="00A2330B"/>
    <w:rsid w:val="00A2338D"/>
    <w:rsid w:val="00A23475"/>
    <w:rsid w:val="00A2347C"/>
    <w:rsid w:val="00A234E7"/>
    <w:rsid w:val="00A235A7"/>
    <w:rsid w:val="00A237F6"/>
    <w:rsid w:val="00A23CC2"/>
    <w:rsid w:val="00A23CC4"/>
    <w:rsid w:val="00A23CFD"/>
    <w:rsid w:val="00A23D76"/>
    <w:rsid w:val="00A23DFB"/>
    <w:rsid w:val="00A23F14"/>
    <w:rsid w:val="00A23FB6"/>
    <w:rsid w:val="00A24051"/>
    <w:rsid w:val="00A2405A"/>
    <w:rsid w:val="00A24106"/>
    <w:rsid w:val="00A243C6"/>
    <w:rsid w:val="00A2466B"/>
    <w:rsid w:val="00A2469E"/>
    <w:rsid w:val="00A247ED"/>
    <w:rsid w:val="00A24A3D"/>
    <w:rsid w:val="00A24BF0"/>
    <w:rsid w:val="00A24CEA"/>
    <w:rsid w:val="00A24D1F"/>
    <w:rsid w:val="00A24DFE"/>
    <w:rsid w:val="00A24F64"/>
    <w:rsid w:val="00A25016"/>
    <w:rsid w:val="00A2513D"/>
    <w:rsid w:val="00A2514D"/>
    <w:rsid w:val="00A25421"/>
    <w:rsid w:val="00A254B8"/>
    <w:rsid w:val="00A25589"/>
    <w:rsid w:val="00A255A7"/>
    <w:rsid w:val="00A256A7"/>
    <w:rsid w:val="00A25704"/>
    <w:rsid w:val="00A257CE"/>
    <w:rsid w:val="00A25835"/>
    <w:rsid w:val="00A258F5"/>
    <w:rsid w:val="00A2593C"/>
    <w:rsid w:val="00A2599D"/>
    <w:rsid w:val="00A25C31"/>
    <w:rsid w:val="00A25CB5"/>
    <w:rsid w:val="00A25FD2"/>
    <w:rsid w:val="00A26225"/>
    <w:rsid w:val="00A26421"/>
    <w:rsid w:val="00A2656B"/>
    <w:rsid w:val="00A26ABB"/>
    <w:rsid w:val="00A26EA7"/>
    <w:rsid w:val="00A271B4"/>
    <w:rsid w:val="00A272B6"/>
    <w:rsid w:val="00A272D1"/>
    <w:rsid w:val="00A27438"/>
    <w:rsid w:val="00A27514"/>
    <w:rsid w:val="00A27573"/>
    <w:rsid w:val="00A27575"/>
    <w:rsid w:val="00A277B4"/>
    <w:rsid w:val="00A27ABA"/>
    <w:rsid w:val="00A27AF4"/>
    <w:rsid w:val="00A27C84"/>
    <w:rsid w:val="00A27F90"/>
    <w:rsid w:val="00A27F9D"/>
    <w:rsid w:val="00A27FC3"/>
    <w:rsid w:val="00A3029A"/>
    <w:rsid w:val="00A302EE"/>
    <w:rsid w:val="00A3038B"/>
    <w:rsid w:val="00A3044C"/>
    <w:rsid w:val="00A3053E"/>
    <w:rsid w:val="00A30986"/>
    <w:rsid w:val="00A3099D"/>
    <w:rsid w:val="00A30A49"/>
    <w:rsid w:val="00A30EB4"/>
    <w:rsid w:val="00A30EF3"/>
    <w:rsid w:val="00A30F02"/>
    <w:rsid w:val="00A30FF9"/>
    <w:rsid w:val="00A310BB"/>
    <w:rsid w:val="00A31164"/>
    <w:rsid w:val="00A311FE"/>
    <w:rsid w:val="00A3124F"/>
    <w:rsid w:val="00A3156E"/>
    <w:rsid w:val="00A3170D"/>
    <w:rsid w:val="00A31853"/>
    <w:rsid w:val="00A3198C"/>
    <w:rsid w:val="00A319AB"/>
    <w:rsid w:val="00A31A0D"/>
    <w:rsid w:val="00A31A65"/>
    <w:rsid w:val="00A31ACB"/>
    <w:rsid w:val="00A31B82"/>
    <w:rsid w:val="00A31B93"/>
    <w:rsid w:val="00A31BF4"/>
    <w:rsid w:val="00A31D87"/>
    <w:rsid w:val="00A31F72"/>
    <w:rsid w:val="00A31FE4"/>
    <w:rsid w:val="00A321A7"/>
    <w:rsid w:val="00A321AE"/>
    <w:rsid w:val="00A321F0"/>
    <w:rsid w:val="00A3225A"/>
    <w:rsid w:val="00A322CD"/>
    <w:rsid w:val="00A322D1"/>
    <w:rsid w:val="00A32352"/>
    <w:rsid w:val="00A32394"/>
    <w:rsid w:val="00A32502"/>
    <w:rsid w:val="00A3262A"/>
    <w:rsid w:val="00A3271E"/>
    <w:rsid w:val="00A32C9D"/>
    <w:rsid w:val="00A32D62"/>
    <w:rsid w:val="00A32E0B"/>
    <w:rsid w:val="00A32E41"/>
    <w:rsid w:val="00A32EE3"/>
    <w:rsid w:val="00A33023"/>
    <w:rsid w:val="00A33328"/>
    <w:rsid w:val="00A33534"/>
    <w:rsid w:val="00A33570"/>
    <w:rsid w:val="00A336B2"/>
    <w:rsid w:val="00A336E1"/>
    <w:rsid w:val="00A338BB"/>
    <w:rsid w:val="00A339B0"/>
    <w:rsid w:val="00A33B08"/>
    <w:rsid w:val="00A33B75"/>
    <w:rsid w:val="00A33DD2"/>
    <w:rsid w:val="00A33ED7"/>
    <w:rsid w:val="00A34186"/>
    <w:rsid w:val="00A342A4"/>
    <w:rsid w:val="00A3433C"/>
    <w:rsid w:val="00A343A0"/>
    <w:rsid w:val="00A34426"/>
    <w:rsid w:val="00A3442E"/>
    <w:rsid w:val="00A34474"/>
    <w:rsid w:val="00A3449A"/>
    <w:rsid w:val="00A3460A"/>
    <w:rsid w:val="00A3469F"/>
    <w:rsid w:val="00A34835"/>
    <w:rsid w:val="00A34847"/>
    <w:rsid w:val="00A34D79"/>
    <w:rsid w:val="00A34DE8"/>
    <w:rsid w:val="00A34F82"/>
    <w:rsid w:val="00A3505D"/>
    <w:rsid w:val="00A35072"/>
    <w:rsid w:val="00A35333"/>
    <w:rsid w:val="00A35414"/>
    <w:rsid w:val="00A354E5"/>
    <w:rsid w:val="00A359A6"/>
    <w:rsid w:val="00A359A9"/>
    <w:rsid w:val="00A35DE3"/>
    <w:rsid w:val="00A35F31"/>
    <w:rsid w:val="00A35F76"/>
    <w:rsid w:val="00A3644C"/>
    <w:rsid w:val="00A364C7"/>
    <w:rsid w:val="00A36691"/>
    <w:rsid w:val="00A36869"/>
    <w:rsid w:val="00A3686E"/>
    <w:rsid w:val="00A368AF"/>
    <w:rsid w:val="00A36983"/>
    <w:rsid w:val="00A36A66"/>
    <w:rsid w:val="00A36CF4"/>
    <w:rsid w:val="00A36D88"/>
    <w:rsid w:val="00A36DB9"/>
    <w:rsid w:val="00A36DD8"/>
    <w:rsid w:val="00A370DD"/>
    <w:rsid w:val="00A37193"/>
    <w:rsid w:val="00A372BB"/>
    <w:rsid w:val="00A37771"/>
    <w:rsid w:val="00A3783F"/>
    <w:rsid w:val="00A3790C"/>
    <w:rsid w:val="00A37979"/>
    <w:rsid w:val="00A379B8"/>
    <w:rsid w:val="00A379BD"/>
    <w:rsid w:val="00A37B4C"/>
    <w:rsid w:val="00A37B5B"/>
    <w:rsid w:val="00A37C3A"/>
    <w:rsid w:val="00A37CBF"/>
    <w:rsid w:val="00A37CD2"/>
    <w:rsid w:val="00A37D69"/>
    <w:rsid w:val="00A37D81"/>
    <w:rsid w:val="00A37E4A"/>
    <w:rsid w:val="00A37E7B"/>
    <w:rsid w:val="00A37ED1"/>
    <w:rsid w:val="00A37F77"/>
    <w:rsid w:val="00A37FC1"/>
    <w:rsid w:val="00A3891B"/>
    <w:rsid w:val="00A4001B"/>
    <w:rsid w:val="00A402E1"/>
    <w:rsid w:val="00A402EA"/>
    <w:rsid w:val="00A40301"/>
    <w:rsid w:val="00A40384"/>
    <w:rsid w:val="00A4051A"/>
    <w:rsid w:val="00A40537"/>
    <w:rsid w:val="00A4054D"/>
    <w:rsid w:val="00A40606"/>
    <w:rsid w:val="00A40672"/>
    <w:rsid w:val="00A40844"/>
    <w:rsid w:val="00A409F8"/>
    <w:rsid w:val="00A40C0A"/>
    <w:rsid w:val="00A40D7E"/>
    <w:rsid w:val="00A41026"/>
    <w:rsid w:val="00A41034"/>
    <w:rsid w:val="00A4139F"/>
    <w:rsid w:val="00A413DC"/>
    <w:rsid w:val="00A414F7"/>
    <w:rsid w:val="00A416AF"/>
    <w:rsid w:val="00A417A0"/>
    <w:rsid w:val="00A41975"/>
    <w:rsid w:val="00A41AD5"/>
    <w:rsid w:val="00A41E29"/>
    <w:rsid w:val="00A4202C"/>
    <w:rsid w:val="00A42114"/>
    <w:rsid w:val="00A42189"/>
    <w:rsid w:val="00A4236C"/>
    <w:rsid w:val="00A4241B"/>
    <w:rsid w:val="00A426F4"/>
    <w:rsid w:val="00A42769"/>
    <w:rsid w:val="00A42A2D"/>
    <w:rsid w:val="00A42CCF"/>
    <w:rsid w:val="00A42D86"/>
    <w:rsid w:val="00A42E3E"/>
    <w:rsid w:val="00A42E4A"/>
    <w:rsid w:val="00A42ED9"/>
    <w:rsid w:val="00A43061"/>
    <w:rsid w:val="00A4307E"/>
    <w:rsid w:val="00A4318C"/>
    <w:rsid w:val="00A4328F"/>
    <w:rsid w:val="00A434C6"/>
    <w:rsid w:val="00A4362D"/>
    <w:rsid w:val="00A43783"/>
    <w:rsid w:val="00A43812"/>
    <w:rsid w:val="00A43A09"/>
    <w:rsid w:val="00A43BA6"/>
    <w:rsid w:val="00A43C9C"/>
    <w:rsid w:val="00A43CDE"/>
    <w:rsid w:val="00A43D23"/>
    <w:rsid w:val="00A43D8B"/>
    <w:rsid w:val="00A43E0A"/>
    <w:rsid w:val="00A4405A"/>
    <w:rsid w:val="00A44114"/>
    <w:rsid w:val="00A44189"/>
    <w:rsid w:val="00A4419E"/>
    <w:rsid w:val="00A44257"/>
    <w:rsid w:val="00A442A5"/>
    <w:rsid w:val="00A448A7"/>
    <w:rsid w:val="00A449DC"/>
    <w:rsid w:val="00A44E8C"/>
    <w:rsid w:val="00A44F97"/>
    <w:rsid w:val="00A44FDD"/>
    <w:rsid w:val="00A4515F"/>
    <w:rsid w:val="00A45208"/>
    <w:rsid w:val="00A4528E"/>
    <w:rsid w:val="00A453B5"/>
    <w:rsid w:val="00A454C7"/>
    <w:rsid w:val="00A454E7"/>
    <w:rsid w:val="00A455EB"/>
    <w:rsid w:val="00A457E8"/>
    <w:rsid w:val="00A45827"/>
    <w:rsid w:val="00A4594E"/>
    <w:rsid w:val="00A459E6"/>
    <w:rsid w:val="00A45CE3"/>
    <w:rsid w:val="00A45F30"/>
    <w:rsid w:val="00A46034"/>
    <w:rsid w:val="00A46357"/>
    <w:rsid w:val="00A46788"/>
    <w:rsid w:val="00A46843"/>
    <w:rsid w:val="00A46A5B"/>
    <w:rsid w:val="00A46A86"/>
    <w:rsid w:val="00A46AE7"/>
    <w:rsid w:val="00A46B0C"/>
    <w:rsid w:val="00A46B1D"/>
    <w:rsid w:val="00A46BC0"/>
    <w:rsid w:val="00A46C58"/>
    <w:rsid w:val="00A46EEC"/>
    <w:rsid w:val="00A470FA"/>
    <w:rsid w:val="00A47178"/>
    <w:rsid w:val="00A47391"/>
    <w:rsid w:val="00A4752D"/>
    <w:rsid w:val="00A477BA"/>
    <w:rsid w:val="00A477DC"/>
    <w:rsid w:val="00A47976"/>
    <w:rsid w:val="00A47A07"/>
    <w:rsid w:val="00A47A21"/>
    <w:rsid w:val="00A47A49"/>
    <w:rsid w:val="00A47B09"/>
    <w:rsid w:val="00A47CAC"/>
    <w:rsid w:val="00A47CBE"/>
    <w:rsid w:val="00A47D59"/>
    <w:rsid w:val="00A47DA8"/>
    <w:rsid w:val="00A47E7C"/>
    <w:rsid w:val="00A4841C"/>
    <w:rsid w:val="00A50258"/>
    <w:rsid w:val="00A50AFB"/>
    <w:rsid w:val="00A50D2D"/>
    <w:rsid w:val="00A50DF6"/>
    <w:rsid w:val="00A50E5C"/>
    <w:rsid w:val="00A50F3F"/>
    <w:rsid w:val="00A51004"/>
    <w:rsid w:val="00A5102B"/>
    <w:rsid w:val="00A512BB"/>
    <w:rsid w:val="00A51328"/>
    <w:rsid w:val="00A51449"/>
    <w:rsid w:val="00A514C0"/>
    <w:rsid w:val="00A51553"/>
    <w:rsid w:val="00A516CD"/>
    <w:rsid w:val="00A51A20"/>
    <w:rsid w:val="00A51A30"/>
    <w:rsid w:val="00A51A65"/>
    <w:rsid w:val="00A51B0F"/>
    <w:rsid w:val="00A51B29"/>
    <w:rsid w:val="00A51C30"/>
    <w:rsid w:val="00A51E1B"/>
    <w:rsid w:val="00A5211D"/>
    <w:rsid w:val="00A52142"/>
    <w:rsid w:val="00A521E1"/>
    <w:rsid w:val="00A52559"/>
    <w:rsid w:val="00A525A1"/>
    <w:rsid w:val="00A52756"/>
    <w:rsid w:val="00A5276E"/>
    <w:rsid w:val="00A527B5"/>
    <w:rsid w:val="00A52838"/>
    <w:rsid w:val="00A52BEE"/>
    <w:rsid w:val="00A52E0E"/>
    <w:rsid w:val="00A52E82"/>
    <w:rsid w:val="00A5321C"/>
    <w:rsid w:val="00A53261"/>
    <w:rsid w:val="00A53296"/>
    <w:rsid w:val="00A533CE"/>
    <w:rsid w:val="00A53506"/>
    <w:rsid w:val="00A53511"/>
    <w:rsid w:val="00A5358C"/>
    <w:rsid w:val="00A53600"/>
    <w:rsid w:val="00A537BD"/>
    <w:rsid w:val="00A53C02"/>
    <w:rsid w:val="00A53E5F"/>
    <w:rsid w:val="00A53E70"/>
    <w:rsid w:val="00A54004"/>
    <w:rsid w:val="00A5405C"/>
    <w:rsid w:val="00A545C4"/>
    <w:rsid w:val="00A546C6"/>
    <w:rsid w:val="00A54791"/>
    <w:rsid w:val="00A54923"/>
    <w:rsid w:val="00A54973"/>
    <w:rsid w:val="00A549DD"/>
    <w:rsid w:val="00A54A97"/>
    <w:rsid w:val="00A54AA4"/>
    <w:rsid w:val="00A54BD2"/>
    <w:rsid w:val="00A54DE4"/>
    <w:rsid w:val="00A550BE"/>
    <w:rsid w:val="00A551FF"/>
    <w:rsid w:val="00A552AB"/>
    <w:rsid w:val="00A552B2"/>
    <w:rsid w:val="00A552EE"/>
    <w:rsid w:val="00A5550D"/>
    <w:rsid w:val="00A557BC"/>
    <w:rsid w:val="00A55A68"/>
    <w:rsid w:val="00A55AB3"/>
    <w:rsid w:val="00A55FA1"/>
    <w:rsid w:val="00A5622A"/>
    <w:rsid w:val="00A5622C"/>
    <w:rsid w:val="00A562B4"/>
    <w:rsid w:val="00A562B6"/>
    <w:rsid w:val="00A562C3"/>
    <w:rsid w:val="00A56372"/>
    <w:rsid w:val="00A564B4"/>
    <w:rsid w:val="00A56561"/>
    <w:rsid w:val="00A567A8"/>
    <w:rsid w:val="00A567AC"/>
    <w:rsid w:val="00A56A5E"/>
    <w:rsid w:val="00A56D09"/>
    <w:rsid w:val="00A56DE0"/>
    <w:rsid w:val="00A56F16"/>
    <w:rsid w:val="00A570EF"/>
    <w:rsid w:val="00A57130"/>
    <w:rsid w:val="00A57201"/>
    <w:rsid w:val="00A5728C"/>
    <w:rsid w:val="00A572F8"/>
    <w:rsid w:val="00A573BD"/>
    <w:rsid w:val="00A574BB"/>
    <w:rsid w:val="00A576CE"/>
    <w:rsid w:val="00A5790C"/>
    <w:rsid w:val="00A579CF"/>
    <w:rsid w:val="00A579E4"/>
    <w:rsid w:val="00A57AED"/>
    <w:rsid w:val="00A57D6B"/>
    <w:rsid w:val="00A57DE9"/>
    <w:rsid w:val="00A57E1F"/>
    <w:rsid w:val="00A57F49"/>
    <w:rsid w:val="00A59584"/>
    <w:rsid w:val="00A59724"/>
    <w:rsid w:val="00A60087"/>
    <w:rsid w:val="00A60241"/>
    <w:rsid w:val="00A60412"/>
    <w:rsid w:val="00A604CF"/>
    <w:rsid w:val="00A605AB"/>
    <w:rsid w:val="00A6069F"/>
    <w:rsid w:val="00A60741"/>
    <w:rsid w:val="00A6087C"/>
    <w:rsid w:val="00A608AD"/>
    <w:rsid w:val="00A60943"/>
    <w:rsid w:val="00A60A3E"/>
    <w:rsid w:val="00A60C40"/>
    <w:rsid w:val="00A60C64"/>
    <w:rsid w:val="00A6105F"/>
    <w:rsid w:val="00A61085"/>
    <w:rsid w:val="00A61400"/>
    <w:rsid w:val="00A614B0"/>
    <w:rsid w:val="00A614EA"/>
    <w:rsid w:val="00A61678"/>
    <w:rsid w:val="00A6168D"/>
    <w:rsid w:val="00A6184B"/>
    <w:rsid w:val="00A61B78"/>
    <w:rsid w:val="00A61F00"/>
    <w:rsid w:val="00A6204C"/>
    <w:rsid w:val="00A62220"/>
    <w:rsid w:val="00A622A9"/>
    <w:rsid w:val="00A6232E"/>
    <w:rsid w:val="00A6236E"/>
    <w:rsid w:val="00A624E8"/>
    <w:rsid w:val="00A62570"/>
    <w:rsid w:val="00A6275A"/>
    <w:rsid w:val="00A628EB"/>
    <w:rsid w:val="00A6292B"/>
    <w:rsid w:val="00A629FE"/>
    <w:rsid w:val="00A62B10"/>
    <w:rsid w:val="00A62B27"/>
    <w:rsid w:val="00A62BF2"/>
    <w:rsid w:val="00A62C7F"/>
    <w:rsid w:val="00A62C99"/>
    <w:rsid w:val="00A62CE2"/>
    <w:rsid w:val="00A62CEE"/>
    <w:rsid w:val="00A62E76"/>
    <w:rsid w:val="00A62FDE"/>
    <w:rsid w:val="00A63004"/>
    <w:rsid w:val="00A63048"/>
    <w:rsid w:val="00A63628"/>
    <w:rsid w:val="00A63BEC"/>
    <w:rsid w:val="00A63BF9"/>
    <w:rsid w:val="00A63C66"/>
    <w:rsid w:val="00A63CC6"/>
    <w:rsid w:val="00A63CF7"/>
    <w:rsid w:val="00A63DE3"/>
    <w:rsid w:val="00A63FBF"/>
    <w:rsid w:val="00A6418C"/>
    <w:rsid w:val="00A6435C"/>
    <w:rsid w:val="00A6437C"/>
    <w:rsid w:val="00A64653"/>
    <w:rsid w:val="00A6476F"/>
    <w:rsid w:val="00A6494B"/>
    <w:rsid w:val="00A649F2"/>
    <w:rsid w:val="00A64DD8"/>
    <w:rsid w:val="00A64FC4"/>
    <w:rsid w:val="00A64FE4"/>
    <w:rsid w:val="00A65035"/>
    <w:rsid w:val="00A65069"/>
    <w:rsid w:val="00A651C3"/>
    <w:rsid w:val="00A65230"/>
    <w:rsid w:val="00A652E5"/>
    <w:rsid w:val="00A65342"/>
    <w:rsid w:val="00A65355"/>
    <w:rsid w:val="00A65466"/>
    <w:rsid w:val="00A654AF"/>
    <w:rsid w:val="00A65786"/>
    <w:rsid w:val="00A65794"/>
    <w:rsid w:val="00A6592E"/>
    <w:rsid w:val="00A65970"/>
    <w:rsid w:val="00A65B82"/>
    <w:rsid w:val="00A65D58"/>
    <w:rsid w:val="00A65D6A"/>
    <w:rsid w:val="00A65ED5"/>
    <w:rsid w:val="00A660AC"/>
    <w:rsid w:val="00A663E9"/>
    <w:rsid w:val="00A66436"/>
    <w:rsid w:val="00A66449"/>
    <w:rsid w:val="00A66903"/>
    <w:rsid w:val="00A66B5A"/>
    <w:rsid w:val="00A66CA0"/>
    <w:rsid w:val="00A66D78"/>
    <w:rsid w:val="00A66F18"/>
    <w:rsid w:val="00A66FA2"/>
    <w:rsid w:val="00A67067"/>
    <w:rsid w:val="00A67103"/>
    <w:rsid w:val="00A6736E"/>
    <w:rsid w:val="00A6738B"/>
    <w:rsid w:val="00A675A6"/>
    <w:rsid w:val="00A675E2"/>
    <w:rsid w:val="00A67698"/>
    <w:rsid w:val="00A6776D"/>
    <w:rsid w:val="00A6795C"/>
    <w:rsid w:val="00A67A35"/>
    <w:rsid w:val="00A67AFE"/>
    <w:rsid w:val="00A67B58"/>
    <w:rsid w:val="00A67C1E"/>
    <w:rsid w:val="00A67D9D"/>
    <w:rsid w:val="00A67E44"/>
    <w:rsid w:val="00A67ED8"/>
    <w:rsid w:val="00A67EDC"/>
    <w:rsid w:val="00A67FA9"/>
    <w:rsid w:val="00A700E9"/>
    <w:rsid w:val="00A703CD"/>
    <w:rsid w:val="00A704BA"/>
    <w:rsid w:val="00A70512"/>
    <w:rsid w:val="00A706CB"/>
    <w:rsid w:val="00A707A3"/>
    <w:rsid w:val="00A70815"/>
    <w:rsid w:val="00A70962"/>
    <w:rsid w:val="00A70B12"/>
    <w:rsid w:val="00A70BF0"/>
    <w:rsid w:val="00A70E12"/>
    <w:rsid w:val="00A70F34"/>
    <w:rsid w:val="00A7107F"/>
    <w:rsid w:val="00A71129"/>
    <w:rsid w:val="00A71145"/>
    <w:rsid w:val="00A71393"/>
    <w:rsid w:val="00A7140A"/>
    <w:rsid w:val="00A7177F"/>
    <w:rsid w:val="00A717ED"/>
    <w:rsid w:val="00A71994"/>
    <w:rsid w:val="00A71A67"/>
    <w:rsid w:val="00A71BE2"/>
    <w:rsid w:val="00A71D99"/>
    <w:rsid w:val="00A720EA"/>
    <w:rsid w:val="00A7210D"/>
    <w:rsid w:val="00A72177"/>
    <w:rsid w:val="00A723BE"/>
    <w:rsid w:val="00A7244F"/>
    <w:rsid w:val="00A724BA"/>
    <w:rsid w:val="00A724D8"/>
    <w:rsid w:val="00A724FA"/>
    <w:rsid w:val="00A727D1"/>
    <w:rsid w:val="00A72A30"/>
    <w:rsid w:val="00A72BD6"/>
    <w:rsid w:val="00A72C9C"/>
    <w:rsid w:val="00A72DB4"/>
    <w:rsid w:val="00A72E38"/>
    <w:rsid w:val="00A72E82"/>
    <w:rsid w:val="00A72ECD"/>
    <w:rsid w:val="00A72F28"/>
    <w:rsid w:val="00A72FB2"/>
    <w:rsid w:val="00A73113"/>
    <w:rsid w:val="00A7335A"/>
    <w:rsid w:val="00A733ED"/>
    <w:rsid w:val="00A73423"/>
    <w:rsid w:val="00A73612"/>
    <w:rsid w:val="00A7369D"/>
    <w:rsid w:val="00A736F8"/>
    <w:rsid w:val="00A737E0"/>
    <w:rsid w:val="00A73845"/>
    <w:rsid w:val="00A738DB"/>
    <w:rsid w:val="00A7394B"/>
    <w:rsid w:val="00A739B1"/>
    <w:rsid w:val="00A73B2C"/>
    <w:rsid w:val="00A73DA8"/>
    <w:rsid w:val="00A73DD7"/>
    <w:rsid w:val="00A73E27"/>
    <w:rsid w:val="00A74017"/>
    <w:rsid w:val="00A742C8"/>
    <w:rsid w:val="00A74311"/>
    <w:rsid w:val="00A74423"/>
    <w:rsid w:val="00A7456C"/>
    <w:rsid w:val="00A74641"/>
    <w:rsid w:val="00A74911"/>
    <w:rsid w:val="00A74984"/>
    <w:rsid w:val="00A74B7F"/>
    <w:rsid w:val="00A74BD7"/>
    <w:rsid w:val="00A74CA2"/>
    <w:rsid w:val="00A74FDC"/>
    <w:rsid w:val="00A750F0"/>
    <w:rsid w:val="00A75169"/>
    <w:rsid w:val="00A752E6"/>
    <w:rsid w:val="00A75434"/>
    <w:rsid w:val="00A75802"/>
    <w:rsid w:val="00A75992"/>
    <w:rsid w:val="00A759ED"/>
    <w:rsid w:val="00A75C43"/>
    <w:rsid w:val="00A75E3A"/>
    <w:rsid w:val="00A75E63"/>
    <w:rsid w:val="00A75EE0"/>
    <w:rsid w:val="00A75FB1"/>
    <w:rsid w:val="00A76048"/>
    <w:rsid w:val="00A76076"/>
    <w:rsid w:val="00A76145"/>
    <w:rsid w:val="00A76176"/>
    <w:rsid w:val="00A763A8"/>
    <w:rsid w:val="00A763EE"/>
    <w:rsid w:val="00A763FA"/>
    <w:rsid w:val="00A7646E"/>
    <w:rsid w:val="00A764D1"/>
    <w:rsid w:val="00A76519"/>
    <w:rsid w:val="00A766B4"/>
    <w:rsid w:val="00A7676F"/>
    <w:rsid w:val="00A76879"/>
    <w:rsid w:val="00A768B2"/>
    <w:rsid w:val="00A7698B"/>
    <w:rsid w:val="00A769E0"/>
    <w:rsid w:val="00A76A3E"/>
    <w:rsid w:val="00A76AA6"/>
    <w:rsid w:val="00A76AFB"/>
    <w:rsid w:val="00A76C04"/>
    <w:rsid w:val="00A76C3A"/>
    <w:rsid w:val="00A76D7D"/>
    <w:rsid w:val="00A76E0F"/>
    <w:rsid w:val="00A76E83"/>
    <w:rsid w:val="00A76F25"/>
    <w:rsid w:val="00A76F67"/>
    <w:rsid w:val="00A76F7B"/>
    <w:rsid w:val="00A76FA0"/>
    <w:rsid w:val="00A76FD7"/>
    <w:rsid w:val="00A77065"/>
    <w:rsid w:val="00A771FC"/>
    <w:rsid w:val="00A77530"/>
    <w:rsid w:val="00A7770F"/>
    <w:rsid w:val="00A777EE"/>
    <w:rsid w:val="00A7789A"/>
    <w:rsid w:val="00A77AB6"/>
    <w:rsid w:val="00A77BD7"/>
    <w:rsid w:val="00A77D56"/>
    <w:rsid w:val="00A77EBC"/>
    <w:rsid w:val="00A77EE1"/>
    <w:rsid w:val="00A77F04"/>
    <w:rsid w:val="00A80041"/>
    <w:rsid w:val="00A80056"/>
    <w:rsid w:val="00A800B2"/>
    <w:rsid w:val="00A8022E"/>
    <w:rsid w:val="00A8034B"/>
    <w:rsid w:val="00A803E5"/>
    <w:rsid w:val="00A80447"/>
    <w:rsid w:val="00A805BE"/>
    <w:rsid w:val="00A80625"/>
    <w:rsid w:val="00A80636"/>
    <w:rsid w:val="00A80702"/>
    <w:rsid w:val="00A808B3"/>
    <w:rsid w:val="00A80A31"/>
    <w:rsid w:val="00A80A39"/>
    <w:rsid w:val="00A80D07"/>
    <w:rsid w:val="00A80DEB"/>
    <w:rsid w:val="00A80FF2"/>
    <w:rsid w:val="00A810D0"/>
    <w:rsid w:val="00A81496"/>
    <w:rsid w:val="00A814B6"/>
    <w:rsid w:val="00A8156B"/>
    <w:rsid w:val="00A8157E"/>
    <w:rsid w:val="00A815AF"/>
    <w:rsid w:val="00A8161C"/>
    <w:rsid w:val="00A81651"/>
    <w:rsid w:val="00A8166A"/>
    <w:rsid w:val="00A81710"/>
    <w:rsid w:val="00A81728"/>
    <w:rsid w:val="00A81739"/>
    <w:rsid w:val="00A8178B"/>
    <w:rsid w:val="00A819AC"/>
    <w:rsid w:val="00A819DD"/>
    <w:rsid w:val="00A81A0F"/>
    <w:rsid w:val="00A81BF8"/>
    <w:rsid w:val="00A81D77"/>
    <w:rsid w:val="00A81DF2"/>
    <w:rsid w:val="00A81FE7"/>
    <w:rsid w:val="00A8217D"/>
    <w:rsid w:val="00A82489"/>
    <w:rsid w:val="00A824C1"/>
    <w:rsid w:val="00A8251E"/>
    <w:rsid w:val="00A82521"/>
    <w:rsid w:val="00A825B4"/>
    <w:rsid w:val="00A8264A"/>
    <w:rsid w:val="00A826A1"/>
    <w:rsid w:val="00A82794"/>
    <w:rsid w:val="00A8286D"/>
    <w:rsid w:val="00A82B00"/>
    <w:rsid w:val="00A82C09"/>
    <w:rsid w:val="00A82DFD"/>
    <w:rsid w:val="00A82E1F"/>
    <w:rsid w:val="00A82EF4"/>
    <w:rsid w:val="00A8306B"/>
    <w:rsid w:val="00A8312C"/>
    <w:rsid w:val="00A83175"/>
    <w:rsid w:val="00A832E4"/>
    <w:rsid w:val="00A83495"/>
    <w:rsid w:val="00A834FE"/>
    <w:rsid w:val="00A83693"/>
    <w:rsid w:val="00A836AA"/>
    <w:rsid w:val="00A836B6"/>
    <w:rsid w:val="00A836E5"/>
    <w:rsid w:val="00A83725"/>
    <w:rsid w:val="00A83860"/>
    <w:rsid w:val="00A8387C"/>
    <w:rsid w:val="00A839F4"/>
    <w:rsid w:val="00A83A56"/>
    <w:rsid w:val="00A83A62"/>
    <w:rsid w:val="00A83A88"/>
    <w:rsid w:val="00A83AB0"/>
    <w:rsid w:val="00A83AC9"/>
    <w:rsid w:val="00A83B36"/>
    <w:rsid w:val="00A83C0B"/>
    <w:rsid w:val="00A83C3A"/>
    <w:rsid w:val="00A83D18"/>
    <w:rsid w:val="00A840FE"/>
    <w:rsid w:val="00A84452"/>
    <w:rsid w:val="00A84480"/>
    <w:rsid w:val="00A84581"/>
    <w:rsid w:val="00A84867"/>
    <w:rsid w:val="00A84881"/>
    <w:rsid w:val="00A84962"/>
    <w:rsid w:val="00A8498D"/>
    <w:rsid w:val="00A84AC9"/>
    <w:rsid w:val="00A84B04"/>
    <w:rsid w:val="00A84B42"/>
    <w:rsid w:val="00A84D24"/>
    <w:rsid w:val="00A84DB0"/>
    <w:rsid w:val="00A84F13"/>
    <w:rsid w:val="00A84F8C"/>
    <w:rsid w:val="00A85156"/>
    <w:rsid w:val="00A8532C"/>
    <w:rsid w:val="00A85529"/>
    <w:rsid w:val="00A856DF"/>
    <w:rsid w:val="00A85703"/>
    <w:rsid w:val="00A8571C"/>
    <w:rsid w:val="00A85799"/>
    <w:rsid w:val="00A858E2"/>
    <w:rsid w:val="00A85902"/>
    <w:rsid w:val="00A85951"/>
    <w:rsid w:val="00A85AED"/>
    <w:rsid w:val="00A85C11"/>
    <w:rsid w:val="00A85C34"/>
    <w:rsid w:val="00A85C81"/>
    <w:rsid w:val="00A85D45"/>
    <w:rsid w:val="00A8604E"/>
    <w:rsid w:val="00A861A1"/>
    <w:rsid w:val="00A86307"/>
    <w:rsid w:val="00A8636B"/>
    <w:rsid w:val="00A86465"/>
    <w:rsid w:val="00A8648B"/>
    <w:rsid w:val="00A86580"/>
    <w:rsid w:val="00A865D4"/>
    <w:rsid w:val="00A865E2"/>
    <w:rsid w:val="00A8681D"/>
    <w:rsid w:val="00A86823"/>
    <w:rsid w:val="00A868C4"/>
    <w:rsid w:val="00A869BC"/>
    <w:rsid w:val="00A86AD9"/>
    <w:rsid w:val="00A86AEA"/>
    <w:rsid w:val="00A86AFC"/>
    <w:rsid w:val="00A86BDA"/>
    <w:rsid w:val="00A86BE3"/>
    <w:rsid w:val="00A86CB2"/>
    <w:rsid w:val="00A86E1C"/>
    <w:rsid w:val="00A86FB8"/>
    <w:rsid w:val="00A8717E"/>
    <w:rsid w:val="00A871EE"/>
    <w:rsid w:val="00A871FE"/>
    <w:rsid w:val="00A87563"/>
    <w:rsid w:val="00A875A0"/>
    <w:rsid w:val="00A87952"/>
    <w:rsid w:val="00A87A78"/>
    <w:rsid w:val="00A87BC7"/>
    <w:rsid w:val="00A87C7C"/>
    <w:rsid w:val="00A87D7A"/>
    <w:rsid w:val="00A87EEB"/>
    <w:rsid w:val="00A90173"/>
    <w:rsid w:val="00A9038D"/>
    <w:rsid w:val="00A9050A"/>
    <w:rsid w:val="00A9052B"/>
    <w:rsid w:val="00A905C2"/>
    <w:rsid w:val="00A90757"/>
    <w:rsid w:val="00A907BC"/>
    <w:rsid w:val="00A907FE"/>
    <w:rsid w:val="00A908A8"/>
    <w:rsid w:val="00A908AA"/>
    <w:rsid w:val="00A90A96"/>
    <w:rsid w:val="00A90AF1"/>
    <w:rsid w:val="00A90B57"/>
    <w:rsid w:val="00A90D32"/>
    <w:rsid w:val="00A90D83"/>
    <w:rsid w:val="00A90EB2"/>
    <w:rsid w:val="00A90ED1"/>
    <w:rsid w:val="00A90EE1"/>
    <w:rsid w:val="00A90F5A"/>
    <w:rsid w:val="00A91322"/>
    <w:rsid w:val="00A9135D"/>
    <w:rsid w:val="00A9135E"/>
    <w:rsid w:val="00A9136B"/>
    <w:rsid w:val="00A91973"/>
    <w:rsid w:val="00A91CD3"/>
    <w:rsid w:val="00A91E8E"/>
    <w:rsid w:val="00A91F7E"/>
    <w:rsid w:val="00A921A3"/>
    <w:rsid w:val="00A9222B"/>
    <w:rsid w:val="00A9233E"/>
    <w:rsid w:val="00A924E8"/>
    <w:rsid w:val="00A925B5"/>
    <w:rsid w:val="00A926FE"/>
    <w:rsid w:val="00A92764"/>
    <w:rsid w:val="00A92859"/>
    <w:rsid w:val="00A92883"/>
    <w:rsid w:val="00A92981"/>
    <w:rsid w:val="00A929CA"/>
    <w:rsid w:val="00A92CCC"/>
    <w:rsid w:val="00A92DDA"/>
    <w:rsid w:val="00A92EEE"/>
    <w:rsid w:val="00A92F83"/>
    <w:rsid w:val="00A92FD6"/>
    <w:rsid w:val="00A930B0"/>
    <w:rsid w:val="00A933B5"/>
    <w:rsid w:val="00A934B3"/>
    <w:rsid w:val="00A934DE"/>
    <w:rsid w:val="00A93596"/>
    <w:rsid w:val="00A9359A"/>
    <w:rsid w:val="00A93679"/>
    <w:rsid w:val="00A936CD"/>
    <w:rsid w:val="00A9380B"/>
    <w:rsid w:val="00A93ABF"/>
    <w:rsid w:val="00A93CA2"/>
    <w:rsid w:val="00A93D30"/>
    <w:rsid w:val="00A93D60"/>
    <w:rsid w:val="00A93DC3"/>
    <w:rsid w:val="00A93DCA"/>
    <w:rsid w:val="00A93FBD"/>
    <w:rsid w:val="00A93FFF"/>
    <w:rsid w:val="00A9407D"/>
    <w:rsid w:val="00A94123"/>
    <w:rsid w:val="00A94461"/>
    <w:rsid w:val="00A94505"/>
    <w:rsid w:val="00A94548"/>
    <w:rsid w:val="00A94604"/>
    <w:rsid w:val="00A94839"/>
    <w:rsid w:val="00A94A23"/>
    <w:rsid w:val="00A94C5A"/>
    <w:rsid w:val="00A94D00"/>
    <w:rsid w:val="00A94D5A"/>
    <w:rsid w:val="00A94D64"/>
    <w:rsid w:val="00A94F66"/>
    <w:rsid w:val="00A95030"/>
    <w:rsid w:val="00A9514C"/>
    <w:rsid w:val="00A95286"/>
    <w:rsid w:val="00A95351"/>
    <w:rsid w:val="00A953D1"/>
    <w:rsid w:val="00A957C8"/>
    <w:rsid w:val="00A9596E"/>
    <w:rsid w:val="00A95AB4"/>
    <w:rsid w:val="00A95BEB"/>
    <w:rsid w:val="00A95DC8"/>
    <w:rsid w:val="00A95DCA"/>
    <w:rsid w:val="00A95DEE"/>
    <w:rsid w:val="00A9619F"/>
    <w:rsid w:val="00A9623C"/>
    <w:rsid w:val="00A962D5"/>
    <w:rsid w:val="00A963FC"/>
    <w:rsid w:val="00A9645F"/>
    <w:rsid w:val="00A964E5"/>
    <w:rsid w:val="00A96563"/>
    <w:rsid w:val="00A967F3"/>
    <w:rsid w:val="00A968BE"/>
    <w:rsid w:val="00A969E1"/>
    <w:rsid w:val="00A96A1D"/>
    <w:rsid w:val="00A96BDF"/>
    <w:rsid w:val="00A96D13"/>
    <w:rsid w:val="00A96D1B"/>
    <w:rsid w:val="00A96EC3"/>
    <w:rsid w:val="00A96F14"/>
    <w:rsid w:val="00A97048"/>
    <w:rsid w:val="00A9707D"/>
    <w:rsid w:val="00A970B1"/>
    <w:rsid w:val="00A970C8"/>
    <w:rsid w:val="00A97412"/>
    <w:rsid w:val="00A97528"/>
    <w:rsid w:val="00A9764D"/>
    <w:rsid w:val="00A976AC"/>
    <w:rsid w:val="00A976DE"/>
    <w:rsid w:val="00A97808"/>
    <w:rsid w:val="00A978D5"/>
    <w:rsid w:val="00A978D6"/>
    <w:rsid w:val="00A9791B"/>
    <w:rsid w:val="00A97A8B"/>
    <w:rsid w:val="00A97BDA"/>
    <w:rsid w:val="00A97C1A"/>
    <w:rsid w:val="00A97C77"/>
    <w:rsid w:val="00A97CDD"/>
    <w:rsid w:val="00A97E03"/>
    <w:rsid w:val="00A97E28"/>
    <w:rsid w:val="00AA00BC"/>
    <w:rsid w:val="00AA019B"/>
    <w:rsid w:val="00AA020F"/>
    <w:rsid w:val="00AA022C"/>
    <w:rsid w:val="00AA03E9"/>
    <w:rsid w:val="00AA0421"/>
    <w:rsid w:val="00AA0612"/>
    <w:rsid w:val="00AA06BC"/>
    <w:rsid w:val="00AA0A10"/>
    <w:rsid w:val="00AA0A43"/>
    <w:rsid w:val="00AA0A45"/>
    <w:rsid w:val="00AA0D23"/>
    <w:rsid w:val="00AA122A"/>
    <w:rsid w:val="00AA1273"/>
    <w:rsid w:val="00AA146D"/>
    <w:rsid w:val="00AA163B"/>
    <w:rsid w:val="00AA1800"/>
    <w:rsid w:val="00AA186C"/>
    <w:rsid w:val="00AA1921"/>
    <w:rsid w:val="00AA1993"/>
    <w:rsid w:val="00AA1A34"/>
    <w:rsid w:val="00AA1CD1"/>
    <w:rsid w:val="00AA1F75"/>
    <w:rsid w:val="00AA2233"/>
    <w:rsid w:val="00AA232F"/>
    <w:rsid w:val="00AA239B"/>
    <w:rsid w:val="00AA23B5"/>
    <w:rsid w:val="00AA23DA"/>
    <w:rsid w:val="00AA252A"/>
    <w:rsid w:val="00AA2548"/>
    <w:rsid w:val="00AA25ED"/>
    <w:rsid w:val="00AA2772"/>
    <w:rsid w:val="00AA2818"/>
    <w:rsid w:val="00AA293A"/>
    <w:rsid w:val="00AA2A02"/>
    <w:rsid w:val="00AA2A32"/>
    <w:rsid w:val="00AA2A9B"/>
    <w:rsid w:val="00AA2CD9"/>
    <w:rsid w:val="00AA30B8"/>
    <w:rsid w:val="00AA30E2"/>
    <w:rsid w:val="00AA31E7"/>
    <w:rsid w:val="00AA32B5"/>
    <w:rsid w:val="00AA337B"/>
    <w:rsid w:val="00AA3479"/>
    <w:rsid w:val="00AA3495"/>
    <w:rsid w:val="00AA3792"/>
    <w:rsid w:val="00AA383B"/>
    <w:rsid w:val="00AA3971"/>
    <w:rsid w:val="00AA3AE5"/>
    <w:rsid w:val="00AA3C78"/>
    <w:rsid w:val="00AA3D56"/>
    <w:rsid w:val="00AA3E9B"/>
    <w:rsid w:val="00AA3F20"/>
    <w:rsid w:val="00AA4052"/>
    <w:rsid w:val="00AA4085"/>
    <w:rsid w:val="00AA41E3"/>
    <w:rsid w:val="00AA4319"/>
    <w:rsid w:val="00AA4429"/>
    <w:rsid w:val="00AA4451"/>
    <w:rsid w:val="00AA4540"/>
    <w:rsid w:val="00AA454E"/>
    <w:rsid w:val="00AA45E2"/>
    <w:rsid w:val="00AA462B"/>
    <w:rsid w:val="00AA4AA7"/>
    <w:rsid w:val="00AA4C96"/>
    <w:rsid w:val="00AA4D5B"/>
    <w:rsid w:val="00AA4F51"/>
    <w:rsid w:val="00AA4FD5"/>
    <w:rsid w:val="00AA549A"/>
    <w:rsid w:val="00AA54B6"/>
    <w:rsid w:val="00AA5BDE"/>
    <w:rsid w:val="00AA5D4F"/>
    <w:rsid w:val="00AA5E9C"/>
    <w:rsid w:val="00AA609D"/>
    <w:rsid w:val="00AA6229"/>
    <w:rsid w:val="00AA6280"/>
    <w:rsid w:val="00AA635D"/>
    <w:rsid w:val="00AA6464"/>
    <w:rsid w:val="00AA6577"/>
    <w:rsid w:val="00AA65E4"/>
    <w:rsid w:val="00AA6687"/>
    <w:rsid w:val="00AA6B37"/>
    <w:rsid w:val="00AA6BFF"/>
    <w:rsid w:val="00AA6DE6"/>
    <w:rsid w:val="00AA6E07"/>
    <w:rsid w:val="00AA7123"/>
    <w:rsid w:val="00AA727C"/>
    <w:rsid w:val="00AA72B0"/>
    <w:rsid w:val="00AA733A"/>
    <w:rsid w:val="00AA766C"/>
    <w:rsid w:val="00AA7746"/>
    <w:rsid w:val="00AA7944"/>
    <w:rsid w:val="00AA7A72"/>
    <w:rsid w:val="00AA7D06"/>
    <w:rsid w:val="00AA7FA3"/>
    <w:rsid w:val="00AB00EF"/>
    <w:rsid w:val="00AB0189"/>
    <w:rsid w:val="00AB01BF"/>
    <w:rsid w:val="00AB0265"/>
    <w:rsid w:val="00AB0466"/>
    <w:rsid w:val="00AB0B41"/>
    <w:rsid w:val="00AB0C8E"/>
    <w:rsid w:val="00AB0D83"/>
    <w:rsid w:val="00AB100A"/>
    <w:rsid w:val="00AB11C1"/>
    <w:rsid w:val="00AB12DF"/>
    <w:rsid w:val="00AB1332"/>
    <w:rsid w:val="00AB16C1"/>
    <w:rsid w:val="00AB18AA"/>
    <w:rsid w:val="00AB18F3"/>
    <w:rsid w:val="00AB1917"/>
    <w:rsid w:val="00AB1C62"/>
    <w:rsid w:val="00AB1D07"/>
    <w:rsid w:val="00AB1D85"/>
    <w:rsid w:val="00AB1DAB"/>
    <w:rsid w:val="00AB1ECF"/>
    <w:rsid w:val="00AB1F00"/>
    <w:rsid w:val="00AB2161"/>
    <w:rsid w:val="00AB223A"/>
    <w:rsid w:val="00AB2251"/>
    <w:rsid w:val="00AB2262"/>
    <w:rsid w:val="00AB2263"/>
    <w:rsid w:val="00AB22DE"/>
    <w:rsid w:val="00AB2326"/>
    <w:rsid w:val="00AB23E9"/>
    <w:rsid w:val="00AB246F"/>
    <w:rsid w:val="00AB25BB"/>
    <w:rsid w:val="00AB27D2"/>
    <w:rsid w:val="00AB28E6"/>
    <w:rsid w:val="00AB2951"/>
    <w:rsid w:val="00AB2A50"/>
    <w:rsid w:val="00AB2BAE"/>
    <w:rsid w:val="00AB2CF7"/>
    <w:rsid w:val="00AB2E12"/>
    <w:rsid w:val="00AB2F39"/>
    <w:rsid w:val="00AB2F8D"/>
    <w:rsid w:val="00AB3129"/>
    <w:rsid w:val="00AB322A"/>
    <w:rsid w:val="00AB335C"/>
    <w:rsid w:val="00AB336B"/>
    <w:rsid w:val="00AB33C2"/>
    <w:rsid w:val="00AB33C9"/>
    <w:rsid w:val="00AB3571"/>
    <w:rsid w:val="00AB35C1"/>
    <w:rsid w:val="00AB35C6"/>
    <w:rsid w:val="00AB389F"/>
    <w:rsid w:val="00AB3A75"/>
    <w:rsid w:val="00AB402E"/>
    <w:rsid w:val="00AB414B"/>
    <w:rsid w:val="00AB43FC"/>
    <w:rsid w:val="00AB45B8"/>
    <w:rsid w:val="00AB45F8"/>
    <w:rsid w:val="00AB4752"/>
    <w:rsid w:val="00AB4AE3"/>
    <w:rsid w:val="00AB4B2D"/>
    <w:rsid w:val="00AB4D44"/>
    <w:rsid w:val="00AB4D78"/>
    <w:rsid w:val="00AB4E72"/>
    <w:rsid w:val="00AB5249"/>
    <w:rsid w:val="00AB5402"/>
    <w:rsid w:val="00AB5449"/>
    <w:rsid w:val="00AB559C"/>
    <w:rsid w:val="00AB56E1"/>
    <w:rsid w:val="00AB57BA"/>
    <w:rsid w:val="00AB5817"/>
    <w:rsid w:val="00AB5BC3"/>
    <w:rsid w:val="00AB5DA0"/>
    <w:rsid w:val="00AB5E19"/>
    <w:rsid w:val="00AB5F3A"/>
    <w:rsid w:val="00AB5F52"/>
    <w:rsid w:val="00AB6011"/>
    <w:rsid w:val="00AB608D"/>
    <w:rsid w:val="00AB60BB"/>
    <w:rsid w:val="00AB62E9"/>
    <w:rsid w:val="00AB63F0"/>
    <w:rsid w:val="00AB648E"/>
    <w:rsid w:val="00AB65EF"/>
    <w:rsid w:val="00AB66C3"/>
    <w:rsid w:val="00AB6761"/>
    <w:rsid w:val="00AB6B47"/>
    <w:rsid w:val="00AB6B70"/>
    <w:rsid w:val="00AB6BE5"/>
    <w:rsid w:val="00AB6D84"/>
    <w:rsid w:val="00AB6E74"/>
    <w:rsid w:val="00AB6ECC"/>
    <w:rsid w:val="00AB7004"/>
    <w:rsid w:val="00AB7198"/>
    <w:rsid w:val="00AB7407"/>
    <w:rsid w:val="00AB74AD"/>
    <w:rsid w:val="00AB74F2"/>
    <w:rsid w:val="00AB7667"/>
    <w:rsid w:val="00AB76CA"/>
    <w:rsid w:val="00AB7808"/>
    <w:rsid w:val="00AB7C07"/>
    <w:rsid w:val="00AB7F43"/>
    <w:rsid w:val="00AB9240"/>
    <w:rsid w:val="00AC00A4"/>
    <w:rsid w:val="00AC00E0"/>
    <w:rsid w:val="00AC010F"/>
    <w:rsid w:val="00AC01EB"/>
    <w:rsid w:val="00AC0573"/>
    <w:rsid w:val="00AC06D7"/>
    <w:rsid w:val="00AC0732"/>
    <w:rsid w:val="00AC0855"/>
    <w:rsid w:val="00AC08E7"/>
    <w:rsid w:val="00AC091B"/>
    <w:rsid w:val="00AC0B39"/>
    <w:rsid w:val="00AC0B71"/>
    <w:rsid w:val="00AC0D22"/>
    <w:rsid w:val="00AC13F8"/>
    <w:rsid w:val="00AC140B"/>
    <w:rsid w:val="00AC1423"/>
    <w:rsid w:val="00AC1755"/>
    <w:rsid w:val="00AC1AC9"/>
    <w:rsid w:val="00AC1AD0"/>
    <w:rsid w:val="00AC1C14"/>
    <w:rsid w:val="00AC1C3E"/>
    <w:rsid w:val="00AC1DFD"/>
    <w:rsid w:val="00AC1F7F"/>
    <w:rsid w:val="00AC242F"/>
    <w:rsid w:val="00AC24BF"/>
    <w:rsid w:val="00AC2809"/>
    <w:rsid w:val="00AC2AEF"/>
    <w:rsid w:val="00AC2B15"/>
    <w:rsid w:val="00AC2BAE"/>
    <w:rsid w:val="00AC2C0B"/>
    <w:rsid w:val="00AC2CAC"/>
    <w:rsid w:val="00AC2CBD"/>
    <w:rsid w:val="00AC2EB8"/>
    <w:rsid w:val="00AC2FDC"/>
    <w:rsid w:val="00AC317B"/>
    <w:rsid w:val="00AC3332"/>
    <w:rsid w:val="00AC355E"/>
    <w:rsid w:val="00AC3568"/>
    <w:rsid w:val="00AC35F1"/>
    <w:rsid w:val="00AC36B6"/>
    <w:rsid w:val="00AC3815"/>
    <w:rsid w:val="00AC3A75"/>
    <w:rsid w:val="00AC3B16"/>
    <w:rsid w:val="00AC3BD9"/>
    <w:rsid w:val="00AC3E45"/>
    <w:rsid w:val="00AC3F7C"/>
    <w:rsid w:val="00AC3FCB"/>
    <w:rsid w:val="00AC419E"/>
    <w:rsid w:val="00AC4419"/>
    <w:rsid w:val="00AC4422"/>
    <w:rsid w:val="00AC454B"/>
    <w:rsid w:val="00AC4550"/>
    <w:rsid w:val="00AC4675"/>
    <w:rsid w:val="00AC4705"/>
    <w:rsid w:val="00AC4BBF"/>
    <w:rsid w:val="00AC4EFE"/>
    <w:rsid w:val="00AC5043"/>
    <w:rsid w:val="00AC532F"/>
    <w:rsid w:val="00AC5487"/>
    <w:rsid w:val="00AC5527"/>
    <w:rsid w:val="00AC55BA"/>
    <w:rsid w:val="00AC5744"/>
    <w:rsid w:val="00AC588F"/>
    <w:rsid w:val="00AC59D4"/>
    <w:rsid w:val="00AC5BFF"/>
    <w:rsid w:val="00AC5D8F"/>
    <w:rsid w:val="00AC5EA4"/>
    <w:rsid w:val="00AC6123"/>
    <w:rsid w:val="00AC6239"/>
    <w:rsid w:val="00AC644D"/>
    <w:rsid w:val="00AC66EE"/>
    <w:rsid w:val="00AC68C1"/>
    <w:rsid w:val="00AC68DD"/>
    <w:rsid w:val="00AC69F5"/>
    <w:rsid w:val="00AC6A0D"/>
    <w:rsid w:val="00AC6AA7"/>
    <w:rsid w:val="00AC6DE7"/>
    <w:rsid w:val="00AC6E89"/>
    <w:rsid w:val="00AC6F38"/>
    <w:rsid w:val="00AC6F7F"/>
    <w:rsid w:val="00AC6FEA"/>
    <w:rsid w:val="00AC7156"/>
    <w:rsid w:val="00AC7168"/>
    <w:rsid w:val="00AC717C"/>
    <w:rsid w:val="00AC72EF"/>
    <w:rsid w:val="00AC7406"/>
    <w:rsid w:val="00AC7486"/>
    <w:rsid w:val="00AC74AB"/>
    <w:rsid w:val="00AC7A8C"/>
    <w:rsid w:val="00AC7C9E"/>
    <w:rsid w:val="00AC7CBD"/>
    <w:rsid w:val="00AC7D3A"/>
    <w:rsid w:val="00AC7EAD"/>
    <w:rsid w:val="00AC7EB0"/>
    <w:rsid w:val="00AC7ED7"/>
    <w:rsid w:val="00AC8429"/>
    <w:rsid w:val="00AC8C5D"/>
    <w:rsid w:val="00ACE1FF"/>
    <w:rsid w:val="00ACF2EA"/>
    <w:rsid w:val="00AD002A"/>
    <w:rsid w:val="00AD0107"/>
    <w:rsid w:val="00AD02E3"/>
    <w:rsid w:val="00AD054F"/>
    <w:rsid w:val="00AD061B"/>
    <w:rsid w:val="00AD0640"/>
    <w:rsid w:val="00AD06F0"/>
    <w:rsid w:val="00AD06F5"/>
    <w:rsid w:val="00AD07B4"/>
    <w:rsid w:val="00AD07CB"/>
    <w:rsid w:val="00AD0A72"/>
    <w:rsid w:val="00AD0ACE"/>
    <w:rsid w:val="00AD0B02"/>
    <w:rsid w:val="00AD0B3B"/>
    <w:rsid w:val="00AD0D72"/>
    <w:rsid w:val="00AD1407"/>
    <w:rsid w:val="00AD14E3"/>
    <w:rsid w:val="00AD153A"/>
    <w:rsid w:val="00AD1560"/>
    <w:rsid w:val="00AD17CC"/>
    <w:rsid w:val="00AD199B"/>
    <w:rsid w:val="00AD1A2B"/>
    <w:rsid w:val="00AD1ABE"/>
    <w:rsid w:val="00AD1CD2"/>
    <w:rsid w:val="00AD1DA2"/>
    <w:rsid w:val="00AD1EB5"/>
    <w:rsid w:val="00AD1F84"/>
    <w:rsid w:val="00AD2117"/>
    <w:rsid w:val="00AD2147"/>
    <w:rsid w:val="00AD23EF"/>
    <w:rsid w:val="00AD2530"/>
    <w:rsid w:val="00AD274C"/>
    <w:rsid w:val="00AD29A0"/>
    <w:rsid w:val="00AD2CAB"/>
    <w:rsid w:val="00AD2D17"/>
    <w:rsid w:val="00AD2ECA"/>
    <w:rsid w:val="00AD2FB2"/>
    <w:rsid w:val="00AD2FC8"/>
    <w:rsid w:val="00AD306E"/>
    <w:rsid w:val="00AD30B5"/>
    <w:rsid w:val="00AD36FD"/>
    <w:rsid w:val="00AD371E"/>
    <w:rsid w:val="00AD391D"/>
    <w:rsid w:val="00AD3946"/>
    <w:rsid w:val="00AD3B35"/>
    <w:rsid w:val="00AD3C10"/>
    <w:rsid w:val="00AD3CA6"/>
    <w:rsid w:val="00AD3CC3"/>
    <w:rsid w:val="00AD3E55"/>
    <w:rsid w:val="00AD3FE4"/>
    <w:rsid w:val="00AD4447"/>
    <w:rsid w:val="00AD44DC"/>
    <w:rsid w:val="00AD4532"/>
    <w:rsid w:val="00AD45D6"/>
    <w:rsid w:val="00AD48FE"/>
    <w:rsid w:val="00AD4961"/>
    <w:rsid w:val="00AD49A3"/>
    <w:rsid w:val="00AD4E26"/>
    <w:rsid w:val="00AD4E4F"/>
    <w:rsid w:val="00AD4F5E"/>
    <w:rsid w:val="00AD5015"/>
    <w:rsid w:val="00AD5099"/>
    <w:rsid w:val="00AD5150"/>
    <w:rsid w:val="00AD51B3"/>
    <w:rsid w:val="00AD565F"/>
    <w:rsid w:val="00AD571F"/>
    <w:rsid w:val="00AD574C"/>
    <w:rsid w:val="00AD58A2"/>
    <w:rsid w:val="00AD5A8E"/>
    <w:rsid w:val="00AD5BAA"/>
    <w:rsid w:val="00AD5F30"/>
    <w:rsid w:val="00AD60CF"/>
    <w:rsid w:val="00AD60F5"/>
    <w:rsid w:val="00AD61AA"/>
    <w:rsid w:val="00AD67A1"/>
    <w:rsid w:val="00AD6C0B"/>
    <w:rsid w:val="00AD70F5"/>
    <w:rsid w:val="00AD726E"/>
    <w:rsid w:val="00AD745A"/>
    <w:rsid w:val="00AD7599"/>
    <w:rsid w:val="00AD75DF"/>
    <w:rsid w:val="00AD76D3"/>
    <w:rsid w:val="00AD77AF"/>
    <w:rsid w:val="00AD78E3"/>
    <w:rsid w:val="00AD7A5C"/>
    <w:rsid w:val="00AD7A7A"/>
    <w:rsid w:val="00AD7B81"/>
    <w:rsid w:val="00AD7BD7"/>
    <w:rsid w:val="00AD7C45"/>
    <w:rsid w:val="00AD7D3B"/>
    <w:rsid w:val="00AD7F89"/>
    <w:rsid w:val="00ADD268"/>
    <w:rsid w:val="00AE0104"/>
    <w:rsid w:val="00AE0456"/>
    <w:rsid w:val="00AE057A"/>
    <w:rsid w:val="00AE0610"/>
    <w:rsid w:val="00AE06B7"/>
    <w:rsid w:val="00AE077B"/>
    <w:rsid w:val="00AE0840"/>
    <w:rsid w:val="00AE0A9F"/>
    <w:rsid w:val="00AE0B69"/>
    <w:rsid w:val="00AE0BC4"/>
    <w:rsid w:val="00AE0C84"/>
    <w:rsid w:val="00AE0D3C"/>
    <w:rsid w:val="00AE0E1E"/>
    <w:rsid w:val="00AE0E71"/>
    <w:rsid w:val="00AE0E85"/>
    <w:rsid w:val="00AE0ECF"/>
    <w:rsid w:val="00AE0FD2"/>
    <w:rsid w:val="00AE0FF1"/>
    <w:rsid w:val="00AE10F3"/>
    <w:rsid w:val="00AE1198"/>
    <w:rsid w:val="00AE11E7"/>
    <w:rsid w:val="00AE1355"/>
    <w:rsid w:val="00AE14D2"/>
    <w:rsid w:val="00AE164E"/>
    <w:rsid w:val="00AE1758"/>
    <w:rsid w:val="00AE1852"/>
    <w:rsid w:val="00AE18B2"/>
    <w:rsid w:val="00AE1B04"/>
    <w:rsid w:val="00AE1BB6"/>
    <w:rsid w:val="00AE1CD9"/>
    <w:rsid w:val="00AE1E28"/>
    <w:rsid w:val="00AE1EA2"/>
    <w:rsid w:val="00AE1FE5"/>
    <w:rsid w:val="00AE1FFA"/>
    <w:rsid w:val="00AE200D"/>
    <w:rsid w:val="00AE2046"/>
    <w:rsid w:val="00AE246D"/>
    <w:rsid w:val="00AE2507"/>
    <w:rsid w:val="00AE25B1"/>
    <w:rsid w:val="00AE25F3"/>
    <w:rsid w:val="00AE26E3"/>
    <w:rsid w:val="00AE2A49"/>
    <w:rsid w:val="00AE2BB1"/>
    <w:rsid w:val="00AE2DA7"/>
    <w:rsid w:val="00AE2E15"/>
    <w:rsid w:val="00AE2EDB"/>
    <w:rsid w:val="00AE2F8B"/>
    <w:rsid w:val="00AE305A"/>
    <w:rsid w:val="00AE314A"/>
    <w:rsid w:val="00AE32D2"/>
    <w:rsid w:val="00AE3562"/>
    <w:rsid w:val="00AE3856"/>
    <w:rsid w:val="00AE39FD"/>
    <w:rsid w:val="00AE3A9E"/>
    <w:rsid w:val="00AE3BFF"/>
    <w:rsid w:val="00AE3D25"/>
    <w:rsid w:val="00AE3FFA"/>
    <w:rsid w:val="00AE40F9"/>
    <w:rsid w:val="00AE4162"/>
    <w:rsid w:val="00AE41E4"/>
    <w:rsid w:val="00AE42BE"/>
    <w:rsid w:val="00AE4603"/>
    <w:rsid w:val="00AE4955"/>
    <w:rsid w:val="00AE4D6F"/>
    <w:rsid w:val="00AE4D79"/>
    <w:rsid w:val="00AE4EA3"/>
    <w:rsid w:val="00AE4F3D"/>
    <w:rsid w:val="00AE505F"/>
    <w:rsid w:val="00AE50C6"/>
    <w:rsid w:val="00AE518E"/>
    <w:rsid w:val="00AE5204"/>
    <w:rsid w:val="00AE54B9"/>
    <w:rsid w:val="00AE54C4"/>
    <w:rsid w:val="00AE553B"/>
    <w:rsid w:val="00AE5567"/>
    <w:rsid w:val="00AE56FC"/>
    <w:rsid w:val="00AE5739"/>
    <w:rsid w:val="00AE57F5"/>
    <w:rsid w:val="00AE59FF"/>
    <w:rsid w:val="00AE5A23"/>
    <w:rsid w:val="00AE5B5F"/>
    <w:rsid w:val="00AE5BC8"/>
    <w:rsid w:val="00AE5D97"/>
    <w:rsid w:val="00AE5F36"/>
    <w:rsid w:val="00AE5FA7"/>
    <w:rsid w:val="00AE6049"/>
    <w:rsid w:val="00AE616E"/>
    <w:rsid w:val="00AE6223"/>
    <w:rsid w:val="00AE62BB"/>
    <w:rsid w:val="00AE62DC"/>
    <w:rsid w:val="00AE62DD"/>
    <w:rsid w:val="00AE6374"/>
    <w:rsid w:val="00AE66F6"/>
    <w:rsid w:val="00AE6748"/>
    <w:rsid w:val="00AE6829"/>
    <w:rsid w:val="00AE6A1F"/>
    <w:rsid w:val="00AE6A3D"/>
    <w:rsid w:val="00AE6F4D"/>
    <w:rsid w:val="00AE6F53"/>
    <w:rsid w:val="00AE6F5C"/>
    <w:rsid w:val="00AE6FE5"/>
    <w:rsid w:val="00AE704C"/>
    <w:rsid w:val="00AE7053"/>
    <w:rsid w:val="00AE7390"/>
    <w:rsid w:val="00AE7461"/>
    <w:rsid w:val="00AE7659"/>
    <w:rsid w:val="00AE780B"/>
    <w:rsid w:val="00AE786A"/>
    <w:rsid w:val="00AE78B6"/>
    <w:rsid w:val="00AE78C0"/>
    <w:rsid w:val="00AE78FB"/>
    <w:rsid w:val="00AE7B09"/>
    <w:rsid w:val="00AE7C57"/>
    <w:rsid w:val="00AE7E14"/>
    <w:rsid w:val="00AF0070"/>
    <w:rsid w:val="00AF0183"/>
    <w:rsid w:val="00AF023E"/>
    <w:rsid w:val="00AF0245"/>
    <w:rsid w:val="00AF028F"/>
    <w:rsid w:val="00AF0441"/>
    <w:rsid w:val="00AF0494"/>
    <w:rsid w:val="00AF04FD"/>
    <w:rsid w:val="00AF0589"/>
    <w:rsid w:val="00AF083E"/>
    <w:rsid w:val="00AF08FD"/>
    <w:rsid w:val="00AF0B28"/>
    <w:rsid w:val="00AF0D16"/>
    <w:rsid w:val="00AF0F37"/>
    <w:rsid w:val="00AF1115"/>
    <w:rsid w:val="00AF111A"/>
    <w:rsid w:val="00AF1327"/>
    <w:rsid w:val="00AF1352"/>
    <w:rsid w:val="00AF15E1"/>
    <w:rsid w:val="00AF1739"/>
    <w:rsid w:val="00AF181A"/>
    <w:rsid w:val="00AF18CE"/>
    <w:rsid w:val="00AF1986"/>
    <w:rsid w:val="00AF1ABF"/>
    <w:rsid w:val="00AF1AE6"/>
    <w:rsid w:val="00AF1BA9"/>
    <w:rsid w:val="00AF1C07"/>
    <w:rsid w:val="00AF1C2F"/>
    <w:rsid w:val="00AF1CE7"/>
    <w:rsid w:val="00AF2151"/>
    <w:rsid w:val="00AF2186"/>
    <w:rsid w:val="00AF2204"/>
    <w:rsid w:val="00AF225D"/>
    <w:rsid w:val="00AF23E5"/>
    <w:rsid w:val="00AF25F0"/>
    <w:rsid w:val="00AF28B7"/>
    <w:rsid w:val="00AF2BA4"/>
    <w:rsid w:val="00AF32FB"/>
    <w:rsid w:val="00AF34B2"/>
    <w:rsid w:val="00AF3644"/>
    <w:rsid w:val="00AF36B9"/>
    <w:rsid w:val="00AF36F3"/>
    <w:rsid w:val="00AF3866"/>
    <w:rsid w:val="00AF39BC"/>
    <w:rsid w:val="00AF3A2D"/>
    <w:rsid w:val="00AF3BBC"/>
    <w:rsid w:val="00AF4060"/>
    <w:rsid w:val="00AF40D3"/>
    <w:rsid w:val="00AF4111"/>
    <w:rsid w:val="00AF44FB"/>
    <w:rsid w:val="00AF457F"/>
    <w:rsid w:val="00AF46E0"/>
    <w:rsid w:val="00AF4707"/>
    <w:rsid w:val="00AF47E8"/>
    <w:rsid w:val="00AF4857"/>
    <w:rsid w:val="00AF48AC"/>
    <w:rsid w:val="00AF48CA"/>
    <w:rsid w:val="00AF4928"/>
    <w:rsid w:val="00AF4A61"/>
    <w:rsid w:val="00AF4C42"/>
    <w:rsid w:val="00AF4C6F"/>
    <w:rsid w:val="00AF4D81"/>
    <w:rsid w:val="00AF5094"/>
    <w:rsid w:val="00AF50F5"/>
    <w:rsid w:val="00AF520F"/>
    <w:rsid w:val="00AF543E"/>
    <w:rsid w:val="00AF5596"/>
    <w:rsid w:val="00AF55BA"/>
    <w:rsid w:val="00AF55C7"/>
    <w:rsid w:val="00AF55CB"/>
    <w:rsid w:val="00AF5638"/>
    <w:rsid w:val="00AF56BF"/>
    <w:rsid w:val="00AF5827"/>
    <w:rsid w:val="00AF593F"/>
    <w:rsid w:val="00AF5A56"/>
    <w:rsid w:val="00AF5D18"/>
    <w:rsid w:val="00AF5D44"/>
    <w:rsid w:val="00AF5D91"/>
    <w:rsid w:val="00AF5DF1"/>
    <w:rsid w:val="00AF5E9F"/>
    <w:rsid w:val="00AF5F99"/>
    <w:rsid w:val="00AF6097"/>
    <w:rsid w:val="00AF61D8"/>
    <w:rsid w:val="00AF623A"/>
    <w:rsid w:val="00AF6242"/>
    <w:rsid w:val="00AF62F8"/>
    <w:rsid w:val="00AF6424"/>
    <w:rsid w:val="00AF64F5"/>
    <w:rsid w:val="00AF662D"/>
    <w:rsid w:val="00AF6799"/>
    <w:rsid w:val="00AF67D7"/>
    <w:rsid w:val="00AF687D"/>
    <w:rsid w:val="00AF68C1"/>
    <w:rsid w:val="00AF6937"/>
    <w:rsid w:val="00AF6A0B"/>
    <w:rsid w:val="00AF6BB4"/>
    <w:rsid w:val="00AF6BE0"/>
    <w:rsid w:val="00AF6CCF"/>
    <w:rsid w:val="00AF6DAE"/>
    <w:rsid w:val="00AF6F25"/>
    <w:rsid w:val="00AF6F44"/>
    <w:rsid w:val="00AF7037"/>
    <w:rsid w:val="00AF7271"/>
    <w:rsid w:val="00AF72C6"/>
    <w:rsid w:val="00AF736F"/>
    <w:rsid w:val="00AF73BF"/>
    <w:rsid w:val="00AF7448"/>
    <w:rsid w:val="00AF757E"/>
    <w:rsid w:val="00AF75E5"/>
    <w:rsid w:val="00AF7752"/>
    <w:rsid w:val="00AF77FA"/>
    <w:rsid w:val="00AF7868"/>
    <w:rsid w:val="00AF78EE"/>
    <w:rsid w:val="00AF7961"/>
    <w:rsid w:val="00AF7A4C"/>
    <w:rsid w:val="00AF7AA0"/>
    <w:rsid w:val="00AF7B4A"/>
    <w:rsid w:val="00AF7C74"/>
    <w:rsid w:val="00AF7C8B"/>
    <w:rsid w:val="00AF7CF3"/>
    <w:rsid w:val="00B00022"/>
    <w:rsid w:val="00B000E2"/>
    <w:rsid w:val="00B00215"/>
    <w:rsid w:val="00B002BE"/>
    <w:rsid w:val="00B0030C"/>
    <w:rsid w:val="00B00378"/>
    <w:rsid w:val="00B004D7"/>
    <w:rsid w:val="00B00535"/>
    <w:rsid w:val="00B005A0"/>
    <w:rsid w:val="00B00736"/>
    <w:rsid w:val="00B007BD"/>
    <w:rsid w:val="00B007FD"/>
    <w:rsid w:val="00B008E4"/>
    <w:rsid w:val="00B00981"/>
    <w:rsid w:val="00B009B4"/>
    <w:rsid w:val="00B00AFC"/>
    <w:rsid w:val="00B00F66"/>
    <w:rsid w:val="00B00FBF"/>
    <w:rsid w:val="00B01131"/>
    <w:rsid w:val="00B011E1"/>
    <w:rsid w:val="00B0121B"/>
    <w:rsid w:val="00B0129E"/>
    <w:rsid w:val="00B012CE"/>
    <w:rsid w:val="00B013BA"/>
    <w:rsid w:val="00B013C5"/>
    <w:rsid w:val="00B013F9"/>
    <w:rsid w:val="00B018F2"/>
    <w:rsid w:val="00B0191A"/>
    <w:rsid w:val="00B01B11"/>
    <w:rsid w:val="00B01CFC"/>
    <w:rsid w:val="00B01F84"/>
    <w:rsid w:val="00B01FC2"/>
    <w:rsid w:val="00B02002"/>
    <w:rsid w:val="00B020E6"/>
    <w:rsid w:val="00B02128"/>
    <w:rsid w:val="00B0229F"/>
    <w:rsid w:val="00B02529"/>
    <w:rsid w:val="00B0266F"/>
    <w:rsid w:val="00B02842"/>
    <w:rsid w:val="00B0298C"/>
    <w:rsid w:val="00B0298D"/>
    <w:rsid w:val="00B02D61"/>
    <w:rsid w:val="00B02D99"/>
    <w:rsid w:val="00B02E38"/>
    <w:rsid w:val="00B02E40"/>
    <w:rsid w:val="00B02F07"/>
    <w:rsid w:val="00B02F4B"/>
    <w:rsid w:val="00B02FAE"/>
    <w:rsid w:val="00B03062"/>
    <w:rsid w:val="00B0312E"/>
    <w:rsid w:val="00B032E3"/>
    <w:rsid w:val="00B03645"/>
    <w:rsid w:val="00B037A6"/>
    <w:rsid w:val="00B03867"/>
    <w:rsid w:val="00B0392D"/>
    <w:rsid w:val="00B039B0"/>
    <w:rsid w:val="00B03A79"/>
    <w:rsid w:val="00B03CDF"/>
    <w:rsid w:val="00B03D8C"/>
    <w:rsid w:val="00B03E1B"/>
    <w:rsid w:val="00B03E60"/>
    <w:rsid w:val="00B03EBC"/>
    <w:rsid w:val="00B03FD1"/>
    <w:rsid w:val="00B04018"/>
    <w:rsid w:val="00B04078"/>
    <w:rsid w:val="00B040E9"/>
    <w:rsid w:val="00B041EB"/>
    <w:rsid w:val="00B0421E"/>
    <w:rsid w:val="00B04378"/>
    <w:rsid w:val="00B043CC"/>
    <w:rsid w:val="00B0446B"/>
    <w:rsid w:val="00B04632"/>
    <w:rsid w:val="00B04730"/>
    <w:rsid w:val="00B04958"/>
    <w:rsid w:val="00B04A1B"/>
    <w:rsid w:val="00B04BDF"/>
    <w:rsid w:val="00B04D47"/>
    <w:rsid w:val="00B04D52"/>
    <w:rsid w:val="00B050B0"/>
    <w:rsid w:val="00B05274"/>
    <w:rsid w:val="00B052AA"/>
    <w:rsid w:val="00B053D3"/>
    <w:rsid w:val="00B05685"/>
    <w:rsid w:val="00B0584E"/>
    <w:rsid w:val="00B058DA"/>
    <w:rsid w:val="00B059F9"/>
    <w:rsid w:val="00B05A57"/>
    <w:rsid w:val="00B05B8D"/>
    <w:rsid w:val="00B05E23"/>
    <w:rsid w:val="00B05E7A"/>
    <w:rsid w:val="00B06146"/>
    <w:rsid w:val="00B061CD"/>
    <w:rsid w:val="00B061ED"/>
    <w:rsid w:val="00B0634A"/>
    <w:rsid w:val="00B06487"/>
    <w:rsid w:val="00B06543"/>
    <w:rsid w:val="00B065B3"/>
    <w:rsid w:val="00B065EF"/>
    <w:rsid w:val="00B06823"/>
    <w:rsid w:val="00B0689D"/>
    <w:rsid w:val="00B069D7"/>
    <w:rsid w:val="00B06A29"/>
    <w:rsid w:val="00B06B9E"/>
    <w:rsid w:val="00B06BAF"/>
    <w:rsid w:val="00B06C46"/>
    <w:rsid w:val="00B06C85"/>
    <w:rsid w:val="00B06C9A"/>
    <w:rsid w:val="00B06DBF"/>
    <w:rsid w:val="00B0723A"/>
    <w:rsid w:val="00B077A7"/>
    <w:rsid w:val="00B078FA"/>
    <w:rsid w:val="00B07910"/>
    <w:rsid w:val="00B07A0C"/>
    <w:rsid w:val="00B07A3E"/>
    <w:rsid w:val="00B07BE6"/>
    <w:rsid w:val="00B07CB2"/>
    <w:rsid w:val="00B07D30"/>
    <w:rsid w:val="00B07DD3"/>
    <w:rsid w:val="00B07E32"/>
    <w:rsid w:val="00B07EC4"/>
    <w:rsid w:val="00B0BE72"/>
    <w:rsid w:val="00B0CE82"/>
    <w:rsid w:val="00B0F07A"/>
    <w:rsid w:val="00B10055"/>
    <w:rsid w:val="00B1006E"/>
    <w:rsid w:val="00B103F5"/>
    <w:rsid w:val="00B1064D"/>
    <w:rsid w:val="00B10660"/>
    <w:rsid w:val="00B10699"/>
    <w:rsid w:val="00B10999"/>
    <w:rsid w:val="00B109A0"/>
    <w:rsid w:val="00B10A55"/>
    <w:rsid w:val="00B10E07"/>
    <w:rsid w:val="00B10F43"/>
    <w:rsid w:val="00B1101D"/>
    <w:rsid w:val="00B11129"/>
    <w:rsid w:val="00B11230"/>
    <w:rsid w:val="00B112E0"/>
    <w:rsid w:val="00B1141C"/>
    <w:rsid w:val="00B11497"/>
    <w:rsid w:val="00B11501"/>
    <w:rsid w:val="00B11621"/>
    <w:rsid w:val="00B116AD"/>
    <w:rsid w:val="00B116D1"/>
    <w:rsid w:val="00B117A8"/>
    <w:rsid w:val="00B1182F"/>
    <w:rsid w:val="00B119DD"/>
    <w:rsid w:val="00B11A29"/>
    <w:rsid w:val="00B11A64"/>
    <w:rsid w:val="00B11A9E"/>
    <w:rsid w:val="00B11BD6"/>
    <w:rsid w:val="00B11E6E"/>
    <w:rsid w:val="00B11EDE"/>
    <w:rsid w:val="00B11F4B"/>
    <w:rsid w:val="00B125BF"/>
    <w:rsid w:val="00B12894"/>
    <w:rsid w:val="00B12A0C"/>
    <w:rsid w:val="00B12B89"/>
    <w:rsid w:val="00B12BED"/>
    <w:rsid w:val="00B12CDF"/>
    <w:rsid w:val="00B12DF2"/>
    <w:rsid w:val="00B12E0D"/>
    <w:rsid w:val="00B12FF1"/>
    <w:rsid w:val="00B131A7"/>
    <w:rsid w:val="00B13240"/>
    <w:rsid w:val="00B133B6"/>
    <w:rsid w:val="00B135FE"/>
    <w:rsid w:val="00B137EF"/>
    <w:rsid w:val="00B13A4C"/>
    <w:rsid w:val="00B13B22"/>
    <w:rsid w:val="00B13BF9"/>
    <w:rsid w:val="00B13CD6"/>
    <w:rsid w:val="00B13D2D"/>
    <w:rsid w:val="00B13EB5"/>
    <w:rsid w:val="00B14139"/>
    <w:rsid w:val="00B1417F"/>
    <w:rsid w:val="00B142DB"/>
    <w:rsid w:val="00B14391"/>
    <w:rsid w:val="00B1448F"/>
    <w:rsid w:val="00B14594"/>
    <w:rsid w:val="00B14710"/>
    <w:rsid w:val="00B14823"/>
    <w:rsid w:val="00B1490A"/>
    <w:rsid w:val="00B14C12"/>
    <w:rsid w:val="00B14CF3"/>
    <w:rsid w:val="00B14D65"/>
    <w:rsid w:val="00B14DD8"/>
    <w:rsid w:val="00B14DF2"/>
    <w:rsid w:val="00B14F6C"/>
    <w:rsid w:val="00B15096"/>
    <w:rsid w:val="00B150EE"/>
    <w:rsid w:val="00B151F7"/>
    <w:rsid w:val="00B152A2"/>
    <w:rsid w:val="00B152B2"/>
    <w:rsid w:val="00B15339"/>
    <w:rsid w:val="00B15513"/>
    <w:rsid w:val="00B156D8"/>
    <w:rsid w:val="00B15880"/>
    <w:rsid w:val="00B159BD"/>
    <w:rsid w:val="00B15A88"/>
    <w:rsid w:val="00B15BAF"/>
    <w:rsid w:val="00B15C03"/>
    <w:rsid w:val="00B15C22"/>
    <w:rsid w:val="00B15DB2"/>
    <w:rsid w:val="00B15DDB"/>
    <w:rsid w:val="00B15F8C"/>
    <w:rsid w:val="00B16082"/>
    <w:rsid w:val="00B16149"/>
    <w:rsid w:val="00B161D3"/>
    <w:rsid w:val="00B163EA"/>
    <w:rsid w:val="00B16818"/>
    <w:rsid w:val="00B16D77"/>
    <w:rsid w:val="00B16E12"/>
    <w:rsid w:val="00B16E93"/>
    <w:rsid w:val="00B16F7A"/>
    <w:rsid w:val="00B1705A"/>
    <w:rsid w:val="00B17155"/>
    <w:rsid w:val="00B1715A"/>
    <w:rsid w:val="00B1716B"/>
    <w:rsid w:val="00B172F8"/>
    <w:rsid w:val="00B1741F"/>
    <w:rsid w:val="00B1745A"/>
    <w:rsid w:val="00B178ED"/>
    <w:rsid w:val="00B179EB"/>
    <w:rsid w:val="00B17A53"/>
    <w:rsid w:val="00B17A6A"/>
    <w:rsid w:val="00B17B61"/>
    <w:rsid w:val="00B17B9E"/>
    <w:rsid w:val="00B17BA2"/>
    <w:rsid w:val="00B17E0B"/>
    <w:rsid w:val="00B17F71"/>
    <w:rsid w:val="00B2023B"/>
    <w:rsid w:val="00B203E7"/>
    <w:rsid w:val="00B203E9"/>
    <w:rsid w:val="00B20401"/>
    <w:rsid w:val="00B20545"/>
    <w:rsid w:val="00B20584"/>
    <w:rsid w:val="00B206A2"/>
    <w:rsid w:val="00B2082D"/>
    <w:rsid w:val="00B209F9"/>
    <w:rsid w:val="00B20B2B"/>
    <w:rsid w:val="00B20B77"/>
    <w:rsid w:val="00B20BAA"/>
    <w:rsid w:val="00B20BBF"/>
    <w:rsid w:val="00B20CC3"/>
    <w:rsid w:val="00B20D01"/>
    <w:rsid w:val="00B20DD3"/>
    <w:rsid w:val="00B20E3B"/>
    <w:rsid w:val="00B20FCB"/>
    <w:rsid w:val="00B20FEE"/>
    <w:rsid w:val="00B2107C"/>
    <w:rsid w:val="00B210D3"/>
    <w:rsid w:val="00B21203"/>
    <w:rsid w:val="00B212EE"/>
    <w:rsid w:val="00B21437"/>
    <w:rsid w:val="00B2148A"/>
    <w:rsid w:val="00B21663"/>
    <w:rsid w:val="00B216F5"/>
    <w:rsid w:val="00B217A2"/>
    <w:rsid w:val="00B21AB2"/>
    <w:rsid w:val="00B21AE3"/>
    <w:rsid w:val="00B21B6C"/>
    <w:rsid w:val="00B21C2E"/>
    <w:rsid w:val="00B21C66"/>
    <w:rsid w:val="00B21E8D"/>
    <w:rsid w:val="00B21FB5"/>
    <w:rsid w:val="00B22021"/>
    <w:rsid w:val="00B220AB"/>
    <w:rsid w:val="00B220B9"/>
    <w:rsid w:val="00B22333"/>
    <w:rsid w:val="00B224FF"/>
    <w:rsid w:val="00B225D2"/>
    <w:rsid w:val="00B22A4F"/>
    <w:rsid w:val="00B22B00"/>
    <w:rsid w:val="00B22B3F"/>
    <w:rsid w:val="00B22C22"/>
    <w:rsid w:val="00B22CF4"/>
    <w:rsid w:val="00B22D99"/>
    <w:rsid w:val="00B22DC8"/>
    <w:rsid w:val="00B22DEC"/>
    <w:rsid w:val="00B22ECA"/>
    <w:rsid w:val="00B22EE3"/>
    <w:rsid w:val="00B22FE0"/>
    <w:rsid w:val="00B2300E"/>
    <w:rsid w:val="00B23069"/>
    <w:rsid w:val="00B2312D"/>
    <w:rsid w:val="00B231B2"/>
    <w:rsid w:val="00B2326B"/>
    <w:rsid w:val="00B2332D"/>
    <w:rsid w:val="00B23392"/>
    <w:rsid w:val="00B2359A"/>
    <w:rsid w:val="00B2363B"/>
    <w:rsid w:val="00B2363F"/>
    <w:rsid w:val="00B236AF"/>
    <w:rsid w:val="00B236FD"/>
    <w:rsid w:val="00B23833"/>
    <w:rsid w:val="00B239A7"/>
    <w:rsid w:val="00B23AC9"/>
    <w:rsid w:val="00B23BBC"/>
    <w:rsid w:val="00B23C03"/>
    <w:rsid w:val="00B23DF3"/>
    <w:rsid w:val="00B242FC"/>
    <w:rsid w:val="00B245E6"/>
    <w:rsid w:val="00B2464D"/>
    <w:rsid w:val="00B247AD"/>
    <w:rsid w:val="00B247B1"/>
    <w:rsid w:val="00B24839"/>
    <w:rsid w:val="00B2485F"/>
    <w:rsid w:val="00B248B2"/>
    <w:rsid w:val="00B248D5"/>
    <w:rsid w:val="00B249CB"/>
    <w:rsid w:val="00B24A3D"/>
    <w:rsid w:val="00B24A56"/>
    <w:rsid w:val="00B24DE3"/>
    <w:rsid w:val="00B24DFB"/>
    <w:rsid w:val="00B24F54"/>
    <w:rsid w:val="00B24F79"/>
    <w:rsid w:val="00B25034"/>
    <w:rsid w:val="00B25228"/>
    <w:rsid w:val="00B2564D"/>
    <w:rsid w:val="00B25673"/>
    <w:rsid w:val="00B257F4"/>
    <w:rsid w:val="00B259E4"/>
    <w:rsid w:val="00B25AD2"/>
    <w:rsid w:val="00B25B79"/>
    <w:rsid w:val="00B25C77"/>
    <w:rsid w:val="00B25ECE"/>
    <w:rsid w:val="00B25FAD"/>
    <w:rsid w:val="00B26066"/>
    <w:rsid w:val="00B2613C"/>
    <w:rsid w:val="00B26145"/>
    <w:rsid w:val="00B26205"/>
    <w:rsid w:val="00B262BB"/>
    <w:rsid w:val="00B26307"/>
    <w:rsid w:val="00B264E6"/>
    <w:rsid w:val="00B266B8"/>
    <w:rsid w:val="00B26874"/>
    <w:rsid w:val="00B268C4"/>
    <w:rsid w:val="00B26B3F"/>
    <w:rsid w:val="00B26B6B"/>
    <w:rsid w:val="00B26BF5"/>
    <w:rsid w:val="00B26BFE"/>
    <w:rsid w:val="00B26C82"/>
    <w:rsid w:val="00B26DBE"/>
    <w:rsid w:val="00B26E5E"/>
    <w:rsid w:val="00B26EDE"/>
    <w:rsid w:val="00B26F8D"/>
    <w:rsid w:val="00B27005"/>
    <w:rsid w:val="00B271E6"/>
    <w:rsid w:val="00B271F8"/>
    <w:rsid w:val="00B273A5"/>
    <w:rsid w:val="00B273D0"/>
    <w:rsid w:val="00B27431"/>
    <w:rsid w:val="00B274B1"/>
    <w:rsid w:val="00B27504"/>
    <w:rsid w:val="00B275AA"/>
    <w:rsid w:val="00B27646"/>
    <w:rsid w:val="00B27A1F"/>
    <w:rsid w:val="00B27B5A"/>
    <w:rsid w:val="00B27C0A"/>
    <w:rsid w:val="00B27CBF"/>
    <w:rsid w:val="00B27CD6"/>
    <w:rsid w:val="00B27D16"/>
    <w:rsid w:val="00B27F65"/>
    <w:rsid w:val="00B2BBF5"/>
    <w:rsid w:val="00B2C243"/>
    <w:rsid w:val="00B30068"/>
    <w:rsid w:val="00B300EF"/>
    <w:rsid w:val="00B302D6"/>
    <w:rsid w:val="00B30325"/>
    <w:rsid w:val="00B30383"/>
    <w:rsid w:val="00B30420"/>
    <w:rsid w:val="00B30542"/>
    <w:rsid w:val="00B3055F"/>
    <w:rsid w:val="00B30613"/>
    <w:rsid w:val="00B30642"/>
    <w:rsid w:val="00B307BC"/>
    <w:rsid w:val="00B307C6"/>
    <w:rsid w:val="00B30953"/>
    <w:rsid w:val="00B309FD"/>
    <w:rsid w:val="00B30A38"/>
    <w:rsid w:val="00B30AF4"/>
    <w:rsid w:val="00B30C32"/>
    <w:rsid w:val="00B30E19"/>
    <w:rsid w:val="00B30EEC"/>
    <w:rsid w:val="00B30FBC"/>
    <w:rsid w:val="00B31163"/>
    <w:rsid w:val="00B3118A"/>
    <w:rsid w:val="00B3127F"/>
    <w:rsid w:val="00B313C1"/>
    <w:rsid w:val="00B314B4"/>
    <w:rsid w:val="00B314D4"/>
    <w:rsid w:val="00B31772"/>
    <w:rsid w:val="00B31877"/>
    <w:rsid w:val="00B31A11"/>
    <w:rsid w:val="00B31D78"/>
    <w:rsid w:val="00B3203A"/>
    <w:rsid w:val="00B320AC"/>
    <w:rsid w:val="00B321C5"/>
    <w:rsid w:val="00B321E2"/>
    <w:rsid w:val="00B32225"/>
    <w:rsid w:val="00B323DE"/>
    <w:rsid w:val="00B324B1"/>
    <w:rsid w:val="00B325E7"/>
    <w:rsid w:val="00B325EF"/>
    <w:rsid w:val="00B3260E"/>
    <w:rsid w:val="00B3262A"/>
    <w:rsid w:val="00B326C6"/>
    <w:rsid w:val="00B327AA"/>
    <w:rsid w:val="00B3296B"/>
    <w:rsid w:val="00B32A9C"/>
    <w:rsid w:val="00B32DB1"/>
    <w:rsid w:val="00B32F8B"/>
    <w:rsid w:val="00B33019"/>
    <w:rsid w:val="00B33022"/>
    <w:rsid w:val="00B331BE"/>
    <w:rsid w:val="00B33286"/>
    <w:rsid w:val="00B33637"/>
    <w:rsid w:val="00B3365A"/>
    <w:rsid w:val="00B336AE"/>
    <w:rsid w:val="00B33700"/>
    <w:rsid w:val="00B33860"/>
    <w:rsid w:val="00B33937"/>
    <w:rsid w:val="00B33C6B"/>
    <w:rsid w:val="00B33D78"/>
    <w:rsid w:val="00B33F52"/>
    <w:rsid w:val="00B34158"/>
    <w:rsid w:val="00B34175"/>
    <w:rsid w:val="00B341C2"/>
    <w:rsid w:val="00B3426A"/>
    <w:rsid w:val="00B34392"/>
    <w:rsid w:val="00B343F9"/>
    <w:rsid w:val="00B344E0"/>
    <w:rsid w:val="00B3470F"/>
    <w:rsid w:val="00B347D4"/>
    <w:rsid w:val="00B34DA9"/>
    <w:rsid w:val="00B34DB8"/>
    <w:rsid w:val="00B34DEB"/>
    <w:rsid w:val="00B34EAA"/>
    <w:rsid w:val="00B34F0B"/>
    <w:rsid w:val="00B3504C"/>
    <w:rsid w:val="00B35076"/>
    <w:rsid w:val="00B350E6"/>
    <w:rsid w:val="00B35138"/>
    <w:rsid w:val="00B35162"/>
    <w:rsid w:val="00B35174"/>
    <w:rsid w:val="00B351A3"/>
    <w:rsid w:val="00B352A5"/>
    <w:rsid w:val="00B3533B"/>
    <w:rsid w:val="00B354FC"/>
    <w:rsid w:val="00B355D3"/>
    <w:rsid w:val="00B35754"/>
    <w:rsid w:val="00B35A54"/>
    <w:rsid w:val="00B35ABD"/>
    <w:rsid w:val="00B35ACE"/>
    <w:rsid w:val="00B35AF8"/>
    <w:rsid w:val="00B35B5F"/>
    <w:rsid w:val="00B35C0A"/>
    <w:rsid w:val="00B35C28"/>
    <w:rsid w:val="00B35CCE"/>
    <w:rsid w:val="00B35D0E"/>
    <w:rsid w:val="00B35F9A"/>
    <w:rsid w:val="00B36047"/>
    <w:rsid w:val="00B360B5"/>
    <w:rsid w:val="00B3616B"/>
    <w:rsid w:val="00B3628F"/>
    <w:rsid w:val="00B36397"/>
    <w:rsid w:val="00B363C5"/>
    <w:rsid w:val="00B36465"/>
    <w:rsid w:val="00B3675F"/>
    <w:rsid w:val="00B3688E"/>
    <w:rsid w:val="00B36A99"/>
    <w:rsid w:val="00B36B05"/>
    <w:rsid w:val="00B36BEB"/>
    <w:rsid w:val="00B36C21"/>
    <w:rsid w:val="00B36D49"/>
    <w:rsid w:val="00B36E21"/>
    <w:rsid w:val="00B36F85"/>
    <w:rsid w:val="00B37037"/>
    <w:rsid w:val="00B3707B"/>
    <w:rsid w:val="00B371EF"/>
    <w:rsid w:val="00B373F9"/>
    <w:rsid w:val="00B374DB"/>
    <w:rsid w:val="00B3770B"/>
    <w:rsid w:val="00B37833"/>
    <w:rsid w:val="00B37858"/>
    <w:rsid w:val="00B3795E"/>
    <w:rsid w:val="00B379AF"/>
    <w:rsid w:val="00B37D5F"/>
    <w:rsid w:val="00B40020"/>
    <w:rsid w:val="00B40057"/>
    <w:rsid w:val="00B40249"/>
    <w:rsid w:val="00B405F0"/>
    <w:rsid w:val="00B4061B"/>
    <w:rsid w:val="00B4066A"/>
    <w:rsid w:val="00B406B0"/>
    <w:rsid w:val="00B409F4"/>
    <w:rsid w:val="00B40AE6"/>
    <w:rsid w:val="00B40BA7"/>
    <w:rsid w:val="00B40C66"/>
    <w:rsid w:val="00B40C81"/>
    <w:rsid w:val="00B40E6D"/>
    <w:rsid w:val="00B40E71"/>
    <w:rsid w:val="00B40F84"/>
    <w:rsid w:val="00B40FB5"/>
    <w:rsid w:val="00B41220"/>
    <w:rsid w:val="00B413C1"/>
    <w:rsid w:val="00B41426"/>
    <w:rsid w:val="00B41450"/>
    <w:rsid w:val="00B416B4"/>
    <w:rsid w:val="00B416BE"/>
    <w:rsid w:val="00B41736"/>
    <w:rsid w:val="00B4173A"/>
    <w:rsid w:val="00B417BE"/>
    <w:rsid w:val="00B4185B"/>
    <w:rsid w:val="00B419C7"/>
    <w:rsid w:val="00B41B57"/>
    <w:rsid w:val="00B41B89"/>
    <w:rsid w:val="00B41BD1"/>
    <w:rsid w:val="00B41C1E"/>
    <w:rsid w:val="00B41CEA"/>
    <w:rsid w:val="00B41E3D"/>
    <w:rsid w:val="00B41EF3"/>
    <w:rsid w:val="00B41F15"/>
    <w:rsid w:val="00B42128"/>
    <w:rsid w:val="00B4220B"/>
    <w:rsid w:val="00B4227B"/>
    <w:rsid w:val="00B422E4"/>
    <w:rsid w:val="00B424CF"/>
    <w:rsid w:val="00B42509"/>
    <w:rsid w:val="00B42752"/>
    <w:rsid w:val="00B42B9D"/>
    <w:rsid w:val="00B42BC5"/>
    <w:rsid w:val="00B42DD3"/>
    <w:rsid w:val="00B42DF2"/>
    <w:rsid w:val="00B42DF3"/>
    <w:rsid w:val="00B42E61"/>
    <w:rsid w:val="00B43019"/>
    <w:rsid w:val="00B43034"/>
    <w:rsid w:val="00B430EB"/>
    <w:rsid w:val="00B4311F"/>
    <w:rsid w:val="00B43203"/>
    <w:rsid w:val="00B4329E"/>
    <w:rsid w:val="00B43494"/>
    <w:rsid w:val="00B434A1"/>
    <w:rsid w:val="00B436CA"/>
    <w:rsid w:val="00B437D2"/>
    <w:rsid w:val="00B4393C"/>
    <w:rsid w:val="00B439A7"/>
    <w:rsid w:val="00B439F4"/>
    <w:rsid w:val="00B43AAC"/>
    <w:rsid w:val="00B43CFE"/>
    <w:rsid w:val="00B4405E"/>
    <w:rsid w:val="00B4408B"/>
    <w:rsid w:val="00B440F7"/>
    <w:rsid w:val="00B4418E"/>
    <w:rsid w:val="00B4428E"/>
    <w:rsid w:val="00B4431D"/>
    <w:rsid w:val="00B443A8"/>
    <w:rsid w:val="00B44575"/>
    <w:rsid w:val="00B445CD"/>
    <w:rsid w:val="00B445FB"/>
    <w:rsid w:val="00B448EC"/>
    <w:rsid w:val="00B44AFF"/>
    <w:rsid w:val="00B44CC3"/>
    <w:rsid w:val="00B44CCF"/>
    <w:rsid w:val="00B4506C"/>
    <w:rsid w:val="00B450D7"/>
    <w:rsid w:val="00B453C5"/>
    <w:rsid w:val="00B453D0"/>
    <w:rsid w:val="00B454B1"/>
    <w:rsid w:val="00B455FD"/>
    <w:rsid w:val="00B4581B"/>
    <w:rsid w:val="00B45991"/>
    <w:rsid w:val="00B459C8"/>
    <w:rsid w:val="00B45A0C"/>
    <w:rsid w:val="00B45A96"/>
    <w:rsid w:val="00B45AA0"/>
    <w:rsid w:val="00B45AB6"/>
    <w:rsid w:val="00B45E10"/>
    <w:rsid w:val="00B45F12"/>
    <w:rsid w:val="00B4601D"/>
    <w:rsid w:val="00B46180"/>
    <w:rsid w:val="00B4619C"/>
    <w:rsid w:val="00B462E5"/>
    <w:rsid w:val="00B463EB"/>
    <w:rsid w:val="00B4646A"/>
    <w:rsid w:val="00B46501"/>
    <w:rsid w:val="00B465AC"/>
    <w:rsid w:val="00B4660A"/>
    <w:rsid w:val="00B46647"/>
    <w:rsid w:val="00B468C6"/>
    <w:rsid w:val="00B46901"/>
    <w:rsid w:val="00B46969"/>
    <w:rsid w:val="00B46986"/>
    <w:rsid w:val="00B46B86"/>
    <w:rsid w:val="00B46B99"/>
    <w:rsid w:val="00B46C7B"/>
    <w:rsid w:val="00B46D3B"/>
    <w:rsid w:val="00B46DFF"/>
    <w:rsid w:val="00B46E10"/>
    <w:rsid w:val="00B46E5B"/>
    <w:rsid w:val="00B4707F"/>
    <w:rsid w:val="00B471A8"/>
    <w:rsid w:val="00B47342"/>
    <w:rsid w:val="00B473A4"/>
    <w:rsid w:val="00B473FD"/>
    <w:rsid w:val="00B47581"/>
    <w:rsid w:val="00B47733"/>
    <w:rsid w:val="00B4775B"/>
    <w:rsid w:val="00B47A52"/>
    <w:rsid w:val="00B47C14"/>
    <w:rsid w:val="00B47C19"/>
    <w:rsid w:val="00B47C39"/>
    <w:rsid w:val="00B47CD1"/>
    <w:rsid w:val="00B47E61"/>
    <w:rsid w:val="00B47F5F"/>
    <w:rsid w:val="00B47F76"/>
    <w:rsid w:val="00B50064"/>
    <w:rsid w:val="00B50197"/>
    <w:rsid w:val="00B5035B"/>
    <w:rsid w:val="00B503D5"/>
    <w:rsid w:val="00B5060B"/>
    <w:rsid w:val="00B50643"/>
    <w:rsid w:val="00B5065D"/>
    <w:rsid w:val="00B50688"/>
    <w:rsid w:val="00B507F3"/>
    <w:rsid w:val="00B508B8"/>
    <w:rsid w:val="00B50B3D"/>
    <w:rsid w:val="00B50CF7"/>
    <w:rsid w:val="00B50CFC"/>
    <w:rsid w:val="00B50EBE"/>
    <w:rsid w:val="00B50EF0"/>
    <w:rsid w:val="00B511D0"/>
    <w:rsid w:val="00B5149A"/>
    <w:rsid w:val="00B5149D"/>
    <w:rsid w:val="00B514CA"/>
    <w:rsid w:val="00B51590"/>
    <w:rsid w:val="00B515D7"/>
    <w:rsid w:val="00B515D9"/>
    <w:rsid w:val="00B51800"/>
    <w:rsid w:val="00B51920"/>
    <w:rsid w:val="00B5197C"/>
    <w:rsid w:val="00B51AF7"/>
    <w:rsid w:val="00B51E54"/>
    <w:rsid w:val="00B51F30"/>
    <w:rsid w:val="00B51F48"/>
    <w:rsid w:val="00B51F65"/>
    <w:rsid w:val="00B52026"/>
    <w:rsid w:val="00B52156"/>
    <w:rsid w:val="00B523CB"/>
    <w:rsid w:val="00B523D7"/>
    <w:rsid w:val="00B524F8"/>
    <w:rsid w:val="00B52694"/>
    <w:rsid w:val="00B526A4"/>
    <w:rsid w:val="00B527D5"/>
    <w:rsid w:val="00B527F9"/>
    <w:rsid w:val="00B528C2"/>
    <w:rsid w:val="00B52A9F"/>
    <w:rsid w:val="00B52D55"/>
    <w:rsid w:val="00B52D8E"/>
    <w:rsid w:val="00B52DB9"/>
    <w:rsid w:val="00B52EAC"/>
    <w:rsid w:val="00B5318D"/>
    <w:rsid w:val="00B53575"/>
    <w:rsid w:val="00B53627"/>
    <w:rsid w:val="00B5380A"/>
    <w:rsid w:val="00B53AE3"/>
    <w:rsid w:val="00B53C6D"/>
    <w:rsid w:val="00B53CB9"/>
    <w:rsid w:val="00B53D0F"/>
    <w:rsid w:val="00B53D45"/>
    <w:rsid w:val="00B53DA8"/>
    <w:rsid w:val="00B53E35"/>
    <w:rsid w:val="00B54024"/>
    <w:rsid w:val="00B5407F"/>
    <w:rsid w:val="00B540D2"/>
    <w:rsid w:val="00B54312"/>
    <w:rsid w:val="00B54365"/>
    <w:rsid w:val="00B5440E"/>
    <w:rsid w:val="00B54687"/>
    <w:rsid w:val="00B5469B"/>
    <w:rsid w:val="00B5481E"/>
    <w:rsid w:val="00B54867"/>
    <w:rsid w:val="00B5486E"/>
    <w:rsid w:val="00B54AE5"/>
    <w:rsid w:val="00B54C42"/>
    <w:rsid w:val="00B550DF"/>
    <w:rsid w:val="00B5511C"/>
    <w:rsid w:val="00B553EA"/>
    <w:rsid w:val="00B5542C"/>
    <w:rsid w:val="00B557DA"/>
    <w:rsid w:val="00B55977"/>
    <w:rsid w:val="00B55988"/>
    <w:rsid w:val="00B559CD"/>
    <w:rsid w:val="00B55A33"/>
    <w:rsid w:val="00B55A5D"/>
    <w:rsid w:val="00B55ABE"/>
    <w:rsid w:val="00B55BCE"/>
    <w:rsid w:val="00B55CBB"/>
    <w:rsid w:val="00B55CF6"/>
    <w:rsid w:val="00B55D7F"/>
    <w:rsid w:val="00B55F43"/>
    <w:rsid w:val="00B56028"/>
    <w:rsid w:val="00B560AA"/>
    <w:rsid w:val="00B5624A"/>
    <w:rsid w:val="00B562D8"/>
    <w:rsid w:val="00B564E8"/>
    <w:rsid w:val="00B56534"/>
    <w:rsid w:val="00B56540"/>
    <w:rsid w:val="00B565E7"/>
    <w:rsid w:val="00B5661E"/>
    <w:rsid w:val="00B5674E"/>
    <w:rsid w:val="00B56925"/>
    <w:rsid w:val="00B56AEA"/>
    <w:rsid w:val="00B56DC2"/>
    <w:rsid w:val="00B56E16"/>
    <w:rsid w:val="00B56E1D"/>
    <w:rsid w:val="00B5702B"/>
    <w:rsid w:val="00B570BF"/>
    <w:rsid w:val="00B5712D"/>
    <w:rsid w:val="00B57167"/>
    <w:rsid w:val="00B571BC"/>
    <w:rsid w:val="00B5729C"/>
    <w:rsid w:val="00B573E1"/>
    <w:rsid w:val="00B57455"/>
    <w:rsid w:val="00B57705"/>
    <w:rsid w:val="00B5778D"/>
    <w:rsid w:val="00B57877"/>
    <w:rsid w:val="00B5795E"/>
    <w:rsid w:val="00B579E6"/>
    <w:rsid w:val="00B57A16"/>
    <w:rsid w:val="00B57BBE"/>
    <w:rsid w:val="00B57C7D"/>
    <w:rsid w:val="00B57CCC"/>
    <w:rsid w:val="00B57CEE"/>
    <w:rsid w:val="00B5DC38"/>
    <w:rsid w:val="00B60128"/>
    <w:rsid w:val="00B60197"/>
    <w:rsid w:val="00B60240"/>
    <w:rsid w:val="00B6039C"/>
    <w:rsid w:val="00B6048A"/>
    <w:rsid w:val="00B608C7"/>
    <w:rsid w:val="00B608E5"/>
    <w:rsid w:val="00B608F7"/>
    <w:rsid w:val="00B60ADE"/>
    <w:rsid w:val="00B60B2A"/>
    <w:rsid w:val="00B60B2D"/>
    <w:rsid w:val="00B60BA7"/>
    <w:rsid w:val="00B60C18"/>
    <w:rsid w:val="00B60D65"/>
    <w:rsid w:val="00B60F59"/>
    <w:rsid w:val="00B60F5F"/>
    <w:rsid w:val="00B60FB6"/>
    <w:rsid w:val="00B60FD8"/>
    <w:rsid w:val="00B614C0"/>
    <w:rsid w:val="00B61B10"/>
    <w:rsid w:val="00B61C2D"/>
    <w:rsid w:val="00B61FA2"/>
    <w:rsid w:val="00B62285"/>
    <w:rsid w:val="00B623AF"/>
    <w:rsid w:val="00B628CF"/>
    <w:rsid w:val="00B62A20"/>
    <w:rsid w:val="00B62A5A"/>
    <w:rsid w:val="00B62AAE"/>
    <w:rsid w:val="00B62BF6"/>
    <w:rsid w:val="00B62E45"/>
    <w:rsid w:val="00B62EC6"/>
    <w:rsid w:val="00B63198"/>
    <w:rsid w:val="00B63200"/>
    <w:rsid w:val="00B63261"/>
    <w:rsid w:val="00B63358"/>
    <w:rsid w:val="00B634D5"/>
    <w:rsid w:val="00B6351D"/>
    <w:rsid w:val="00B637C5"/>
    <w:rsid w:val="00B63884"/>
    <w:rsid w:val="00B63969"/>
    <w:rsid w:val="00B63AF5"/>
    <w:rsid w:val="00B63B92"/>
    <w:rsid w:val="00B63BA6"/>
    <w:rsid w:val="00B63C0A"/>
    <w:rsid w:val="00B63CA5"/>
    <w:rsid w:val="00B63DBD"/>
    <w:rsid w:val="00B63DE4"/>
    <w:rsid w:val="00B63F33"/>
    <w:rsid w:val="00B63F34"/>
    <w:rsid w:val="00B63F5A"/>
    <w:rsid w:val="00B63F79"/>
    <w:rsid w:val="00B64042"/>
    <w:rsid w:val="00B640A4"/>
    <w:rsid w:val="00B640B0"/>
    <w:rsid w:val="00B64141"/>
    <w:rsid w:val="00B64256"/>
    <w:rsid w:val="00B642CA"/>
    <w:rsid w:val="00B643C2"/>
    <w:rsid w:val="00B6443E"/>
    <w:rsid w:val="00B6445A"/>
    <w:rsid w:val="00B6453E"/>
    <w:rsid w:val="00B645FF"/>
    <w:rsid w:val="00B6475D"/>
    <w:rsid w:val="00B6498F"/>
    <w:rsid w:val="00B64C2B"/>
    <w:rsid w:val="00B64CF6"/>
    <w:rsid w:val="00B64ED3"/>
    <w:rsid w:val="00B6502A"/>
    <w:rsid w:val="00B65238"/>
    <w:rsid w:val="00B6535A"/>
    <w:rsid w:val="00B65365"/>
    <w:rsid w:val="00B65389"/>
    <w:rsid w:val="00B6550D"/>
    <w:rsid w:val="00B6551A"/>
    <w:rsid w:val="00B6557D"/>
    <w:rsid w:val="00B65775"/>
    <w:rsid w:val="00B657CD"/>
    <w:rsid w:val="00B6580E"/>
    <w:rsid w:val="00B65895"/>
    <w:rsid w:val="00B6589D"/>
    <w:rsid w:val="00B658D1"/>
    <w:rsid w:val="00B65978"/>
    <w:rsid w:val="00B65985"/>
    <w:rsid w:val="00B659B5"/>
    <w:rsid w:val="00B659BF"/>
    <w:rsid w:val="00B65AF4"/>
    <w:rsid w:val="00B65B29"/>
    <w:rsid w:val="00B65CCC"/>
    <w:rsid w:val="00B65CF7"/>
    <w:rsid w:val="00B65EAE"/>
    <w:rsid w:val="00B6620D"/>
    <w:rsid w:val="00B66237"/>
    <w:rsid w:val="00B66256"/>
    <w:rsid w:val="00B663B8"/>
    <w:rsid w:val="00B66644"/>
    <w:rsid w:val="00B66776"/>
    <w:rsid w:val="00B667CB"/>
    <w:rsid w:val="00B667DD"/>
    <w:rsid w:val="00B66915"/>
    <w:rsid w:val="00B66967"/>
    <w:rsid w:val="00B6698B"/>
    <w:rsid w:val="00B669B2"/>
    <w:rsid w:val="00B66CB2"/>
    <w:rsid w:val="00B66DB3"/>
    <w:rsid w:val="00B66F6E"/>
    <w:rsid w:val="00B67016"/>
    <w:rsid w:val="00B67023"/>
    <w:rsid w:val="00B6713F"/>
    <w:rsid w:val="00B67182"/>
    <w:rsid w:val="00B67240"/>
    <w:rsid w:val="00B672DF"/>
    <w:rsid w:val="00B67334"/>
    <w:rsid w:val="00B673CC"/>
    <w:rsid w:val="00B673D2"/>
    <w:rsid w:val="00B67558"/>
    <w:rsid w:val="00B67622"/>
    <w:rsid w:val="00B677AE"/>
    <w:rsid w:val="00B677B3"/>
    <w:rsid w:val="00B67885"/>
    <w:rsid w:val="00B67886"/>
    <w:rsid w:val="00B67984"/>
    <w:rsid w:val="00B67A27"/>
    <w:rsid w:val="00B67C62"/>
    <w:rsid w:val="00B67D49"/>
    <w:rsid w:val="00B67EB3"/>
    <w:rsid w:val="00B67EDC"/>
    <w:rsid w:val="00B67FD0"/>
    <w:rsid w:val="00B70361"/>
    <w:rsid w:val="00B70401"/>
    <w:rsid w:val="00B70601"/>
    <w:rsid w:val="00B7074B"/>
    <w:rsid w:val="00B7074D"/>
    <w:rsid w:val="00B7074E"/>
    <w:rsid w:val="00B70813"/>
    <w:rsid w:val="00B70970"/>
    <w:rsid w:val="00B70996"/>
    <w:rsid w:val="00B70A87"/>
    <w:rsid w:val="00B70BC2"/>
    <w:rsid w:val="00B70BC3"/>
    <w:rsid w:val="00B70CD1"/>
    <w:rsid w:val="00B70D5E"/>
    <w:rsid w:val="00B70DCA"/>
    <w:rsid w:val="00B70F0C"/>
    <w:rsid w:val="00B70F25"/>
    <w:rsid w:val="00B70FE9"/>
    <w:rsid w:val="00B7109A"/>
    <w:rsid w:val="00B711DA"/>
    <w:rsid w:val="00B713F6"/>
    <w:rsid w:val="00B71464"/>
    <w:rsid w:val="00B717D4"/>
    <w:rsid w:val="00B71817"/>
    <w:rsid w:val="00B71C0B"/>
    <w:rsid w:val="00B71CC6"/>
    <w:rsid w:val="00B71E1B"/>
    <w:rsid w:val="00B71E47"/>
    <w:rsid w:val="00B71F44"/>
    <w:rsid w:val="00B7204E"/>
    <w:rsid w:val="00B72111"/>
    <w:rsid w:val="00B721AB"/>
    <w:rsid w:val="00B72418"/>
    <w:rsid w:val="00B727EF"/>
    <w:rsid w:val="00B7286C"/>
    <w:rsid w:val="00B72A7A"/>
    <w:rsid w:val="00B72B97"/>
    <w:rsid w:val="00B72D4D"/>
    <w:rsid w:val="00B72EEA"/>
    <w:rsid w:val="00B7303B"/>
    <w:rsid w:val="00B730A6"/>
    <w:rsid w:val="00B731FF"/>
    <w:rsid w:val="00B73301"/>
    <w:rsid w:val="00B7331F"/>
    <w:rsid w:val="00B73363"/>
    <w:rsid w:val="00B735CC"/>
    <w:rsid w:val="00B736FE"/>
    <w:rsid w:val="00B739F9"/>
    <w:rsid w:val="00B73D04"/>
    <w:rsid w:val="00B73DC9"/>
    <w:rsid w:val="00B73F04"/>
    <w:rsid w:val="00B73FE1"/>
    <w:rsid w:val="00B7416E"/>
    <w:rsid w:val="00B741AF"/>
    <w:rsid w:val="00B74286"/>
    <w:rsid w:val="00B742A2"/>
    <w:rsid w:val="00B74319"/>
    <w:rsid w:val="00B746F6"/>
    <w:rsid w:val="00B74866"/>
    <w:rsid w:val="00B74997"/>
    <w:rsid w:val="00B74BB5"/>
    <w:rsid w:val="00B74BDF"/>
    <w:rsid w:val="00B74C8C"/>
    <w:rsid w:val="00B74CEA"/>
    <w:rsid w:val="00B74D2F"/>
    <w:rsid w:val="00B74EDC"/>
    <w:rsid w:val="00B74EF4"/>
    <w:rsid w:val="00B750CB"/>
    <w:rsid w:val="00B751D0"/>
    <w:rsid w:val="00B751D2"/>
    <w:rsid w:val="00B752FD"/>
    <w:rsid w:val="00B7530E"/>
    <w:rsid w:val="00B7533B"/>
    <w:rsid w:val="00B75438"/>
    <w:rsid w:val="00B75494"/>
    <w:rsid w:val="00B754C8"/>
    <w:rsid w:val="00B7553B"/>
    <w:rsid w:val="00B75773"/>
    <w:rsid w:val="00B7598A"/>
    <w:rsid w:val="00B75B6E"/>
    <w:rsid w:val="00B75D91"/>
    <w:rsid w:val="00B75DEB"/>
    <w:rsid w:val="00B75F68"/>
    <w:rsid w:val="00B761C7"/>
    <w:rsid w:val="00B76217"/>
    <w:rsid w:val="00B76222"/>
    <w:rsid w:val="00B76264"/>
    <w:rsid w:val="00B76708"/>
    <w:rsid w:val="00B76714"/>
    <w:rsid w:val="00B767B7"/>
    <w:rsid w:val="00B767C7"/>
    <w:rsid w:val="00B768FE"/>
    <w:rsid w:val="00B76A4D"/>
    <w:rsid w:val="00B76C99"/>
    <w:rsid w:val="00B76D49"/>
    <w:rsid w:val="00B76DD3"/>
    <w:rsid w:val="00B76DD7"/>
    <w:rsid w:val="00B76EDC"/>
    <w:rsid w:val="00B7748E"/>
    <w:rsid w:val="00B774A0"/>
    <w:rsid w:val="00B7755E"/>
    <w:rsid w:val="00B7759C"/>
    <w:rsid w:val="00B77637"/>
    <w:rsid w:val="00B777A1"/>
    <w:rsid w:val="00B778BE"/>
    <w:rsid w:val="00B77937"/>
    <w:rsid w:val="00B77B9D"/>
    <w:rsid w:val="00B77CB8"/>
    <w:rsid w:val="00B77D72"/>
    <w:rsid w:val="00B77E1E"/>
    <w:rsid w:val="00B77E8D"/>
    <w:rsid w:val="00B8001A"/>
    <w:rsid w:val="00B803B3"/>
    <w:rsid w:val="00B8047C"/>
    <w:rsid w:val="00B8079F"/>
    <w:rsid w:val="00B80867"/>
    <w:rsid w:val="00B8086C"/>
    <w:rsid w:val="00B80920"/>
    <w:rsid w:val="00B80AD0"/>
    <w:rsid w:val="00B80C38"/>
    <w:rsid w:val="00B80CF2"/>
    <w:rsid w:val="00B80D65"/>
    <w:rsid w:val="00B80F8A"/>
    <w:rsid w:val="00B8105B"/>
    <w:rsid w:val="00B8109F"/>
    <w:rsid w:val="00B8126D"/>
    <w:rsid w:val="00B8139F"/>
    <w:rsid w:val="00B8157B"/>
    <w:rsid w:val="00B8171B"/>
    <w:rsid w:val="00B8173B"/>
    <w:rsid w:val="00B81956"/>
    <w:rsid w:val="00B81984"/>
    <w:rsid w:val="00B819BA"/>
    <w:rsid w:val="00B81A3D"/>
    <w:rsid w:val="00B81ADD"/>
    <w:rsid w:val="00B81B9C"/>
    <w:rsid w:val="00B81C1A"/>
    <w:rsid w:val="00B81CA1"/>
    <w:rsid w:val="00B81CF2"/>
    <w:rsid w:val="00B81EB6"/>
    <w:rsid w:val="00B81F15"/>
    <w:rsid w:val="00B81F55"/>
    <w:rsid w:val="00B81F6F"/>
    <w:rsid w:val="00B82020"/>
    <w:rsid w:val="00B82058"/>
    <w:rsid w:val="00B82092"/>
    <w:rsid w:val="00B8231D"/>
    <w:rsid w:val="00B82473"/>
    <w:rsid w:val="00B8248E"/>
    <w:rsid w:val="00B825C4"/>
    <w:rsid w:val="00B8264D"/>
    <w:rsid w:val="00B826E6"/>
    <w:rsid w:val="00B828B4"/>
    <w:rsid w:val="00B82AD6"/>
    <w:rsid w:val="00B82B37"/>
    <w:rsid w:val="00B82BCE"/>
    <w:rsid w:val="00B82CC8"/>
    <w:rsid w:val="00B82CF2"/>
    <w:rsid w:val="00B82D86"/>
    <w:rsid w:val="00B82FB2"/>
    <w:rsid w:val="00B830A6"/>
    <w:rsid w:val="00B8324C"/>
    <w:rsid w:val="00B8329F"/>
    <w:rsid w:val="00B83302"/>
    <w:rsid w:val="00B8330F"/>
    <w:rsid w:val="00B83A5D"/>
    <w:rsid w:val="00B83AFD"/>
    <w:rsid w:val="00B83BBF"/>
    <w:rsid w:val="00B83BEC"/>
    <w:rsid w:val="00B83D64"/>
    <w:rsid w:val="00B83D95"/>
    <w:rsid w:val="00B83D9B"/>
    <w:rsid w:val="00B83EA8"/>
    <w:rsid w:val="00B83EE1"/>
    <w:rsid w:val="00B83F60"/>
    <w:rsid w:val="00B841F2"/>
    <w:rsid w:val="00B842A9"/>
    <w:rsid w:val="00B84346"/>
    <w:rsid w:val="00B843CE"/>
    <w:rsid w:val="00B84495"/>
    <w:rsid w:val="00B844B8"/>
    <w:rsid w:val="00B8488A"/>
    <w:rsid w:val="00B848AF"/>
    <w:rsid w:val="00B84C19"/>
    <w:rsid w:val="00B84D9A"/>
    <w:rsid w:val="00B84E0A"/>
    <w:rsid w:val="00B850C0"/>
    <w:rsid w:val="00B850F0"/>
    <w:rsid w:val="00B85515"/>
    <w:rsid w:val="00B855FC"/>
    <w:rsid w:val="00B856C6"/>
    <w:rsid w:val="00B8570D"/>
    <w:rsid w:val="00B85947"/>
    <w:rsid w:val="00B85A30"/>
    <w:rsid w:val="00B85A59"/>
    <w:rsid w:val="00B85A7A"/>
    <w:rsid w:val="00B85B0E"/>
    <w:rsid w:val="00B85C84"/>
    <w:rsid w:val="00B85D44"/>
    <w:rsid w:val="00B85DF8"/>
    <w:rsid w:val="00B85F48"/>
    <w:rsid w:val="00B860B3"/>
    <w:rsid w:val="00B86166"/>
    <w:rsid w:val="00B8621A"/>
    <w:rsid w:val="00B8621E"/>
    <w:rsid w:val="00B8646C"/>
    <w:rsid w:val="00B864D8"/>
    <w:rsid w:val="00B8668B"/>
    <w:rsid w:val="00B86825"/>
    <w:rsid w:val="00B868A6"/>
    <w:rsid w:val="00B86A0F"/>
    <w:rsid w:val="00B86BE7"/>
    <w:rsid w:val="00B86CAE"/>
    <w:rsid w:val="00B87020"/>
    <w:rsid w:val="00B871CD"/>
    <w:rsid w:val="00B872AD"/>
    <w:rsid w:val="00B8735A"/>
    <w:rsid w:val="00B8744F"/>
    <w:rsid w:val="00B87523"/>
    <w:rsid w:val="00B87612"/>
    <w:rsid w:val="00B877C6"/>
    <w:rsid w:val="00B87814"/>
    <w:rsid w:val="00B8789D"/>
    <w:rsid w:val="00B87976"/>
    <w:rsid w:val="00B879CF"/>
    <w:rsid w:val="00B87A0C"/>
    <w:rsid w:val="00B87A96"/>
    <w:rsid w:val="00B87B2A"/>
    <w:rsid w:val="00B87CBC"/>
    <w:rsid w:val="00B87D6F"/>
    <w:rsid w:val="00B87FB3"/>
    <w:rsid w:val="00B901E1"/>
    <w:rsid w:val="00B906FA"/>
    <w:rsid w:val="00B90820"/>
    <w:rsid w:val="00B9082F"/>
    <w:rsid w:val="00B90953"/>
    <w:rsid w:val="00B90A06"/>
    <w:rsid w:val="00B90A2F"/>
    <w:rsid w:val="00B90AC1"/>
    <w:rsid w:val="00B90AC7"/>
    <w:rsid w:val="00B90BB0"/>
    <w:rsid w:val="00B90C02"/>
    <w:rsid w:val="00B90C08"/>
    <w:rsid w:val="00B90C55"/>
    <w:rsid w:val="00B90C87"/>
    <w:rsid w:val="00B90F75"/>
    <w:rsid w:val="00B911FE"/>
    <w:rsid w:val="00B914D1"/>
    <w:rsid w:val="00B9161A"/>
    <w:rsid w:val="00B916E0"/>
    <w:rsid w:val="00B91B24"/>
    <w:rsid w:val="00B91E0C"/>
    <w:rsid w:val="00B91E96"/>
    <w:rsid w:val="00B91F7F"/>
    <w:rsid w:val="00B91FEB"/>
    <w:rsid w:val="00B92013"/>
    <w:rsid w:val="00B92048"/>
    <w:rsid w:val="00B92165"/>
    <w:rsid w:val="00B922E0"/>
    <w:rsid w:val="00B923EC"/>
    <w:rsid w:val="00B924D3"/>
    <w:rsid w:val="00B92695"/>
    <w:rsid w:val="00B926D4"/>
    <w:rsid w:val="00B9271A"/>
    <w:rsid w:val="00B927BF"/>
    <w:rsid w:val="00B927FE"/>
    <w:rsid w:val="00B92B17"/>
    <w:rsid w:val="00B92C14"/>
    <w:rsid w:val="00B92CA2"/>
    <w:rsid w:val="00B92CF2"/>
    <w:rsid w:val="00B92DAE"/>
    <w:rsid w:val="00B93032"/>
    <w:rsid w:val="00B930D3"/>
    <w:rsid w:val="00B93105"/>
    <w:rsid w:val="00B93488"/>
    <w:rsid w:val="00B936FB"/>
    <w:rsid w:val="00B937B9"/>
    <w:rsid w:val="00B93883"/>
    <w:rsid w:val="00B93B97"/>
    <w:rsid w:val="00B93C02"/>
    <w:rsid w:val="00B93C0D"/>
    <w:rsid w:val="00B93FD9"/>
    <w:rsid w:val="00B93FF2"/>
    <w:rsid w:val="00B9427A"/>
    <w:rsid w:val="00B942EB"/>
    <w:rsid w:val="00B94338"/>
    <w:rsid w:val="00B94592"/>
    <w:rsid w:val="00B94711"/>
    <w:rsid w:val="00B94718"/>
    <w:rsid w:val="00B9489C"/>
    <w:rsid w:val="00B948B3"/>
    <w:rsid w:val="00B9495D"/>
    <w:rsid w:val="00B94B0A"/>
    <w:rsid w:val="00B94B36"/>
    <w:rsid w:val="00B94BF6"/>
    <w:rsid w:val="00B94D87"/>
    <w:rsid w:val="00B94EBC"/>
    <w:rsid w:val="00B951A8"/>
    <w:rsid w:val="00B951E9"/>
    <w:rsid w:val="00B95470"/>
    <w:rsid w:val="00B954D8"/>
    <w:rsid w:val="00B955A8"/>
    <w:rsid w:val="00B955BF"/>
    <w:rsid w:val="00B955F5"/>
    <w:rsid w:val="00B95629"/>
    <w:rsid w:val="00B956D0"/>
    <w:rsid w:val="00B95883"/>
    <w:rsid w:val="00B95F0F"/>
    <w:rsid w:val="00B95F90"/>
    <w:rsid w:val="00B961B0"/>
    <w:rsid w:val="00B961BD"/>
    <w:rsid w:val="00B961EE"/>
    <w:rsid w:val="00B96661"/>
    <w:rsid w:val="00B967A0"/>
    <w:rsid w:val="00B967BE"/>
    <w:rsid w:val="00B969DC"/>
    <w:rsid w:val="00B96D4C"/>
    <w:rsid w:val="00B96E0B"/>
    <w:rsid w:val="00B96EB8"/>
    <w:rsid w:val="00B96F54"/>
    <w:rsid w:val="00B97073"/>
    <w:rsid w:val="00B971C3"/>
    <w:rsid w:val="00B97397"/>
    <w:rsid w:val="00B97413"/>
    <w:rsid w:val="00B97549"/>
    <w:rsid w:val="00B976B6"/>
    <w:rsid w:val="00B9775D"/>
    <w:rsid w:val="00B9776C"/>
    <w:rsid w:val="00B9778C"/>
    <w:rsid w:val="00B977FE"/>
    <w:rsid w:val="00B97A12"/>
    <w:rsid w:val="00B97A34"/>
    <w:rsid w:val="00B97B25"/>
    <w:rsid w:val="00B97BDF"/>
    <w:rsid w:val="00B97D74"/>
    <w:rsid w:val="00B97D7C"/>
    <w:rsid w:val="00B97E9A"/>
    <w:rsid w:val="00B98E29"/>
    <w:rsid w:val="00B9B229"/>
    <w:rsid w:val="00BA0230"/>
    <w:rsid w:val="00BA0351"/>
    <w:rsid w:val="00BA059A"/>
    <w:rsid w:val="00BA05EC"/>
    <w:rsid w:val="00BA0917"/>
    <w:rsid w:val="00BA0B87"/>
    <w:rsid w:val="00BA0CFC"/>
    <w:rsid w:val="00BA0E58"/>
    <w:rsid w:val="00BA0F25"/>
    <w:rsid w:val="00BA0FFC"/>
    <w:rsid w:val="00BA1146"/>
    <w:rsid w:val="00BA1211"/>
    <w:rsid w:val="00BA1861"/>
    <w:rsid w:val="00BA1BD3"/>
    <w:rsid w:val="00BA1CC0"/>
    <w:rsid w:val="00BA1CFD"/>
    <w:rsid w:val="00BA1D6B"/>
    <w:rsid w:val="00BA1F33"/>
    <w:rsid w:val="00BA1F6B"/>
    <w:rsid w:val="00BA2183"/>
    <w:rsid w:val="00BA2257"/>
    <w:rsid w:val="00BA232E"/>
    <w:rsid w:val="00BA2426"/>
    <w:rsid w:val="00BA247D"/>
    <w:rsid w:val="00BA2570"/>
    <w:rsid w:val="00BA2763"/>
    <w:rsid w:val="00BA28B1"/>
    <w:rsid w:val="00BA294A"/>
    <w:rsid w:val="00BA2B12"/>
    <w:rsid w:val="00BA2B32"/>
    <w:rsid w:val="00BA2BC7"/>
    <w:rsid w:val="00BA2E06"/>
    <w:rsid w:val="00BA2FBA"/>
    <w:rsid w:val="00BA319E"/>
    <w:rsid w:val="00BA31DB"/>
    <w:rsid w:val="00BA3437"/>
    <w:rsid w:val="00BA3548"/>
    <w:rsid w:val="00BA3618"/>
    <w:rsid w:val="00BA363A"/>
    <w:rsid w:val="00BA3662"/>
    <w:rsid w:val="00BA376B"/>
    <w:rsid w:val="00BA37FD"/>
    <w:rsid w:val="00BA38BD"/>
    <w:rsid w:val="00BA39EA"/>
    <w:rsid w:val="00BA3FC7"/>
    <w:rsid w:val="00BA407B"/>
    <w:rsid w:val="00BA4286"/>
    <w:rsid w:val="00BA43FA"/>
    <w:rsid w:val="00BA4473"/>
    <w:rsid w:val="00BA44A8"/>
    <w:rsid w:val="00BA4580"/>
    <w:rsid w:val="00BA4596"/>
    <w:rsid w:val="00BA4764"/>
    <w:rsid w:val="00BA4792"/>
    <w:rsid w:val="00BA4A90"/>
    <w:rsid w:val="00BA4CBC"/>
    <w:rsid w:val="00BA4D92"/>
    <w:rsid w:val="00BA502A"/>
    <w:rsid w:val="00BA5047"/>
    <w:rsid w:val="00BA50A3"/>
    <w:rsid w:val="00BA5249"/>
    <w:rsid w:val="00BA5287"/>
    <w:rsid w:val="00BA541F"/>
    <w:rsid w:val="00BA556C"/>
    <w:rsid w:val="00BA572E"/>
    <w:rsid w:val="00BA5A3B"/>
    <w:rsid w:val="00BA5A41"/>
    <w:rsid w:val="00BA5A6D"/>
    <w:rsid w:val="00BA5C9F"/>
    <w:rsid w:val="00BA5DA5"/>
    <w:rsid w:val="00BA5E47"/>
    <w:rsid w:val="00BA5ECC"/>
    <w:rsid w:val="00BA603F"/>
    <w:rsid w:val="00BA62CA"/>
    <w:rsid w:val="00BA637C"/>
    <w:rsid w:val="00BA6389"/>
    <w:rsid w:val="00BA647B"/>
    <w:rsid w:val="00BA6624"/>
    <w:rsid w:val="00BA666D"/>
    <w:rsid w:val="00BA6741"/>
    <w:rsid w:val="00BA68BF"/>
    <w:rsid w:val="00BA6928"/>
    <w:rsid w:val="00BA6BE6"/>
    <w:rsid w:val="00BA6C5A"/>
    <w:rsid w:val="00BA6C72"/>
    <w:rsid w:val="00BA6CA8"/>
    <w:rsid w:val="00BA6DE8"/>
    <w:rsid w:val="00BA6EBD"/>
    <w:rsid w:val="00BA6F89"/>
    <w:rsid w:val="00BA6FEA"/>
    <w:rsid w:val="00BA71B0"/>
    <w:rsid w:val="00BA739A"/>
    <w:rsid w:val="00BA73BF"/>
    <w:rsid w:val="00BA7455"/>
    <w:rsid w:val="00BA746F"/>
    <w:rsid w:val="00BA7577"/>
    <w:rsid w:val="00BA75D6"/>
    <w:rsid w:val="00BA7658"/>
    <w:rsid w:val="00BA775C"/>
    <w:rsid w:val="00BA78C3"/>
    <w:rsid w:val="00BA78C7"/>
    <w:rsid w:val="00BA7938"/>
    <w:rsid w:val="00BA79A0"/>
    <w:rsid w:val="00BA7B63"/>
    <w:rsid w:val="00BA7EE3"/>
    <w:rsid w:val="00BA7FA5"/>
    <w:rsid w:val="00BB036C"/>
    <w:rsid w:val="00BB03B8"/>
    <w:rsid w:val="00BB03F0"/>
    <w:rsid w:val="00BB04D2"/>
    <w:rsid w:val="00BB04F8"/>
    <w:rsid w:val="00BB06B5"/>
    <w:rsid w:val="00BB06EB"/>
    <w:rsid w:val="00BB0856"/>
    <w:rsid w:val="00BB088A"/>
    <w:rsid w:val="00BB0891"/>
    <w:rsid w:val="00BB0A57"/>
    <w:rsid w:val="00BB0BEA"/>
    <w:rsid w:val="00BB0DC6"/>
    <w:rsid w:val="00BB0E0A"/>
    <w:rsid w:val="00BB0FB3"/>
    <w:rsid w:val="00BB13DF"/>
    <w:rsid w:val="00BB1429"/>
    <w:rsid w:val="00BB1529"/>
    <w:rsid w:val="00BB1574"/>
    <w:rsid w:val="00BB1912"/>
    <w:rsid w:val="00BB194D"/>
    <w:rsid w:val="00BB198A"/>
    <w:rsid w:val="00BB19AD"/>
    <w:rsid w:val="00BB1A7F"/>
    <w:rsid w:val="00BB1E06"/>
    <w:rsid w:val="00BB1E50"/>
    <w:rsid w:val="00BB1F60"/>
    <w:rsid w:val="00BB210D"/>
    <w:rsid w:val="00BB21C2"/>
    <w:rsid w:val="00BB21E8"/>
    <w:rsid w:val="00BB225C"/>
    <w:rsid w:val="00BB22F3"/>
    <w:rsid w:val="00BB2303"/>
    <w:rsid w:val="00BB2309"/>
    <w:rsid w:val="00BB2433"/>
    <w:rsid w:val="00BB24E0"/>
    <w:rsid w:val="00BB25F8"/>
    <w:rsid w:val="00BB2624"/>
    <w:rsid w:val="00BB2641"/>
    <w:rsid w:val="00BB26DA"/>
    <w:rsid w:val="00BB2897"/>
    <w:rsid w:val="00BB2914"/>
    <w:rsid w:val="00BB2989"/>
    <w:rsid w:val="00BB29BB"/>
    <w:rsid w:val="00BB29E3"/>
    <w:rsid w:val="00BB2BB0"/>
    <w:rsid w:val="00BB2C2D"/>
    <w:rsid w:val="00BB2C87"/>
    <w:rsid w:val="00BB2D3C"/>
    <w:rsid w:val="00BB300D"/>
    <w:rsid w:val="00BB3047"/>
    <w:rsid w:val="00BB3073"/>
    <w:rsid w:val="00BB313E"/>
    <w:rsid w:val="00BB35EA"/>
    <w:rsid w:val="00BB3676"/>
    <w:rsid w:val="00BB36EF"/>
    <w:rsid w:val="00BB39DA"/>
    <w:rsid w:val="00BB3A9D"/>
    <w:rsid w:val="00BB3C62"/>
    <w:rsid w:val="00BB3CFD"/>
    <w:rsid w:val="00BB3F18"/>
    <w:rsid w:val="00BB40A3"/>
    <w:rsid w:val="00BB43B1"/>
    <w:rsid w:val="00BB43E9"/>
    <w:rsid w:val="00BB43FD"/>
    <w:rsid w:val="00BB4518"/>
    <w:rsid w:val="00BB4656"/>
    <w:rsid w:val="00BB46E9"/>
    <w:rsid w:val="00BB4714"/>
    <w:rsid w:val="00BB48D2"/>
    <w:rsid w:val="00BB48F6"/>
    <w:rsid w:val="00BB4900"/>
    <w:rsid w:val="00BB496A"/>
    <w:rsid w:val="00BB49D2"/>
    <w:rsid w:val="00BB4A24"/>
    <w:rsid w:val="00BB4B80"/>
    <w:rsid w:val="00BB4C40"/>
    <w:rsid w:val="00BB4D1B"/>
    <w:rsid w:val="00BB4D3A"/>
    <w:rsid w:val="00BB5325"/>
    <w:rsid w:val="00BB5551"/>
    <w:rsid w:val="00BB568C"/>
    <w:rsid w:val="00BB5A0D"/>
    <w:rsid w:val="00BB5A68"/>
    <w:rsid w:val="00BB5B47"/>
    <w:rsid w:val="00BB5BD9"/>
    <w:rsid w:val="00BB5C22"/>
    <w:rsid w:val="00BB5C6C"/>
    <w:rsid w:val="00BB5C77"/>
    <w:rsid w:val="00BB5CAF"/>
    <w:rsid w:val="00BB5F9B"/>
    <w:rsid w:val="00BB66CB"/>
    <w:rsid w:val="00BB66E8"/>
    <w:rsid w:val="00BB67FE"/>
    <w:rsid w:val="00BB6A61"/>
    <w:rsid w:val="00BB6C48"/>
    <w:rsid w:val="00BB6CB6"/>
    <w:rsid w:val="00BB6FB0"/>
    <w:rsid w:val="00BB708D"/>
    <w:rsid w:val="00BB7121"/>
    <w:rsid w:val="00BB7268"/>
    <w:rsid w:val="00BB73B1"/>
    <w:rsid w:val="00BB74D8"/>
    <w:rsid w:val="00BB74E3"/>
    <w:rsid w:val="00BB7559"/>
    <w:rsid w:val="00BB76B9"/>
    <w:rsid w:val="00BB7864"/>
    <w:rsid w:val="00BB7A4E"/>
    <w:rsid w:val="00BB7D10"/>
    <w:rsid w:val="00BB7EBD"/>
    <w:rsid w:val="00BB7EE1"/>
    <w:rsid w:val="00BC0257"/>
    <w:rsid w:val="00BC072F"/>
    <w:rsid w:val="00BC0882"/>
    <w:rsid w:val="00BC0947"/>
    <w:rsid w:val="00BC0E29"/>
    <w:rsid w:val="00BC0ECB"/>
    <w:rsid w:val="00BC11C6"/>
    <w:rsid w:val="00BC1210"/>
    <w:rsid w:val="00BC12FB"/>
    <w:rsid w:val="00BC1544"/>
    <w:rsid w:val="00BC156D"/>
    <w:rsid w:val="00BC16A4"/>
    <w:rsid w:val="00BC16F0"/>
    <w:rsid w:val="00BC1943"/>
    <w:rsid w:val="00BC19A9"/>
    <w:rsid w:val="00BC1A1D"/>
    <w:rsid w:val="00BC1A49"/>
    <w:rsid w:val="00BC1A63"/>
    <w:rsid w:val="00BC1DE9"/>
    <w:rsid w:val="00BC1EC9"/>
    <w:rsid w:val="00BC1FF0"/>
    <w:rsid w:val="00BC214E"/>
    <w:rsid w:val="00BC2186"/>
    <w:rsid w:val="00BC230C"/>
    <w:rsid w:val="00BC2329"/>
    <w:rsid w:val="00BC25BA"/>
    <w:rsid w:val="00BC2706"/>
    <w:rsid w:val="00BC2798"/>
    <w:rsid w:val="00BC280E"/>
    <w:rsid w:val="00BC2CA4"/>
    <w:rsid w:val="00BC2E47"/>
    <w:rsid w:val="00BC3019"/>
    <w:rsid w:val="00BC3071"/>
    <w:rsid w:val="00BC307E"/>
    <w:rsid w:val="00BC31C7"/>
    <w:rsid w:val="00BC31FC"/>
    <w:rsid w:val="00BC33D8"/>
    <w:rsid w:val="00BC359A"/>
    <w:rsid w:val="00BC36BE"/>
    <w:rsid w:val="00BC3A33"/>
    <w:rsid w:val="00BC3B15"/>
    <w:rsid w:val="00BC3C88"/>
    <w:rsid w:val="00BC3E93"/>
    <w:rsid w:val="00BC3F29"/>
    <w:rsid w:val="00BC40DF"/>
    <w:rsid w:val="00BC4111"/>
    <w:rsid w:val="00BC4314"/>
    <w:rsid w:val="00BC45B8"/>
    <w:rsid w:val="00BC474E"/>
    <w:rsid w:val="00BC475D"/>
    <w:rsid w:val="00BC4AC8"/>
    <w:rsid w:val="00BC4B35"/>
    <w:rsid w:val="00BC4BA7"/>
    <w:rsid w:val="00BC4BD8"/>
    <w:rsid w:val="00BC4C05"/>
    <w:rsid w:val="00BC4CFF"/>
    <w:rsid w:val="00BC4DC5"/>
    <w:rsid w:val="00BC4EED"/>
    <w:rsid w:val="00BC50EB"/>
    <w:rsid w:val="00BC5171"/>
    <w:rsid w:val="00BC5172"/>
    <w:rsid w:val="00BC5409"/>
    <w:rsid w:val="00BC5429"/>
    <w:rsid w:val="00BC54B7"/>
    <w:rsid w:val="00BC5599"/>
    <w:rsid w:val="00BC58C5"/>
    <w:rsid w:val="00BC5AA3"/>
    <w:rsid w:val="00BC60E4"/>
    <w:rsid w:val="00BC61AE"/>
    <w:rsid w:val="00BC625A"/>
    <w:rsid w:val="00BC64CA"/>
    <w:rsid w:val="00BC65B3"/>
    <w:rsid w:val="00BC666B"/>
    <w:rsid w:val="00BC66AF"/>
    <w:rsid w:val="00BC66F4"/>
    <w:rsid w:val="00BC6A49"/>
    <w:rsid w:val="00BC6AC7"/>
    <w:rsid w:val="00BC6BC9"/>
    <w:rsid w:val="00BC6C0E"/>
    <w:rsid w:val="00BC6DDA"/>
    <w:rsid w:val="00BC6DDF"/>
    <w:rsid w:val="00BC7054"/>
    <w:rsid w:val="00BC72BB"/>
    <w:rsid w:val="00BC732C"/>
    <w:rsid w:val="00BC7492"/>
    <w:rsid w:val="00BC75A9"/>
    <w:rsid w:val="00BC75C7"/>
    <w:rsid w:val="00BC7770"/>
    <w:rsid w:val="00BC77DA"/>
    <w:rsid w:val="00BC790A"/>
    <w:rsid w:val="00BC7AED"/>
    <w:rsid w:val="00BC7D63"/>
    <w:rsid w:val="00BC7F90"/>
    <w:rsid w:val="00BC7FFC"/>
    <w:rsid w:val="00BD0247"/>
    <w:rsid w:val="00BD02D3"/>
    <w:rsid w:val="00BD02F4"/>
    <w:rsid w:val="00BD0412"/>
    <w:rsid w:val="00BD0442"/>
    <w:rsid w:val="00BD044A"/>
    <w:rsid w:val="00BD06B6"/>
    <w:rsid w:val="00BD07A5"/>
    <w:rsid w:val="00BD07F4"/>
    <w:rsid w:val="00BD08C6"/>
    <w:rsid w:val="00BD09FD"/>
    <w:rsid w:val="00BD0C1B"/>
    <w:rsid w:val="00BD0C38"/>
    <w:rsid w:val="00BD0D66"/>
    <w:rsid w:val="00BD0D9F"/>
    <w:rsid w:val="00BD0EE4"/>
    <w:rsid w:val="00BD0F0C"/>
    <w:rsid w:val="00BD11D1"/>
    <w:rsid w:val="00BD1414"/>
    <w:rsid w:val="00BD14DC"/>
    <w:rsid w:val="00BD1811"/>
    <w:rsid w:val="00BD1B4F"/>
    <w:rsid w:val="00BD1B8A"/>
    <w:rsid w:val="00BD1CB4"/>
    <w:rsid w:val="00BD1E06"/>
    <w:rsid w:val="00BD1E3B"/>
    <w:rsid w:val="00BD1EE1"/>
    <w:rsid w:val="00BD1F00"/>
    <w:rsid w:val="00BD20BC"/>
    <w:rsid w:val="00BD21F1"/>
    <w:rsid w:val="00BD2485"/>
    <w:rsid w:val="00BD2750"/>
    <w:rsid w:val="00BD2AF3"/>
    <w:rsid w:val="00BD2CAD"/>
    <w:rsid w:val="00BD2D82"/>
    <w:rsid w:val="00BD2E7A"/>
    <w:rsid w:val="00BD30FC"/>
    <w:rsid w:val="00BD3372"/>
    <w:rsid w:val="00BD33A6"/>
    <w:rsid w:val="00BD34F6"/>
    <w:rsid w:val="00BD35BF"/>
    <w:rsid w:val="00BD377A"/>
    <w:rsid w:val="00BD394B"/>
    <w:rsid w:val="00BD3A8E"/>
    <w:rsid w:val="00BD3B27"/>
    <w:rsid w:val="00BD3B70"/>
    <w:rsid w:val="00BD3D46"/>
    <w:rsid w:val="00BD3DCD"/>
    <w:rsid w:val="00BD3FD4"/>
    <w:rsid w:val="00BD40A8"/>
    <w:rsid w:val="00BD40FD"/>
    <w:rsid w:val="00BD4158"/>
    <w:rsid w:val="00BD4264"/>
    <w:rsid w:val="00BD42D7"/>
    <w:rsid w:val="00BD42DB"/>
    <w:rsid w:val="00BD4370"/>
    <w:rsid w:val="00BD43BC"/>
    <w:rsid w:val="00BD447D"/>
    <w:rsid w:val="00BD4495"/>
    <w:rsid w:val="00BD456F"/>
    <w:rsid w:val="00BD486E"/>
    <w:rsid w:val="00BD4A40"/>
    <w:rsid w:val="00BD4AB6"/>
    <w:rsid w:val="00BD4AF9"/>
    <w:rsid w:val="00BD4E04"/>
    <w:rsid w:val="00BD4E5E"/>
    <w:rsid w:val="00BD4F1F"/>
    <w:rsid w:val="00BD4FE4"/>
    <w:rsid w:val="00BD5039"/>
    <w:rsid w:val="00BD5043"/>
    <w:rsid w:val="00BD5054"/>
    <w:rsid w:val="00BD508C"/>
    <w:rsid w:val="00BD50C2"/>
    <w:rsid w:val="00BD53DF"/>
    <w:rsid w:val="00BD5434"/>
    <w:rsid w:val="00BD54D8"/>
    <w:rsid w:val="00BD571B"/>
    <w:rsid w:val="00BD5940"/>
    <w:rsid w:val="00BD5AFE"/>
    <w:rsid w:val="00BD5B01"/>
    <w:rsid w:val="00BD5C9D"/>
    <w:rsid w:val="00BD5F65"/>
    <w:rsid w:val="00BD6629"/>
    <w:rsid w:val="00BD69C5"/>
    <w:rsid w:val="00BD6B18"/>
    <w:rsid w:val="00BD6B54"/>
    <w:rsid w:val="00BD6BB8"/>
    <w:rsid w:val="00BD6CE6"/>
    <w:rsid w:val="00BD6D1A"/>
    <w:rsid w:val="00BD6E11"/>
    <w:rsid w:val="00BD736D"/>
    <w:rsid w:val="00BD738A"/>
    <w:rsid w:val="00BD739F"/>
    <w:rsid w:val="00BD7498"/>
    <w:rsid w:val="00BD7522"/>
    <w:rsid w:val="00BD7665"/>
    <w:rsid w:val="00BD76C3"/>
    <w:rsid w:val="00BD7744"/>
    <w:rsid w:val="00BD7751"/>
    <w:rsid w:val="00BD78DC"/>
    <w:rsid w:val="00BD7A7A"/>
    <w:rsid w:val="00BD7ACF"/>
    <w:rsid w:val="00BD7FDE"/>
    <w:rsid w:val="00BE0045"/>
    <w:rsid w:val="00BE00E9"/>
    <w:rsid w:val="00BE015C"/>
    <w:rsid w:val="00BE025B"/>
    <w:rsid w:val="00BE038E"/>
    <w:rsid w:val="00BE03E8"/>
    <w:rsid w:val="00BE0426"/>
    <w:rsid w:val="00BE045B"/>
    <w:rsid w:val="00BE058D"/>
    <w:rsid w:val="00BE05ED"/>
    <w:rsid w:val="00BE06DC"/>
    <w:rsid w:val="00BE07EF"/>
    <w:rsid w:val="00BE09CF"/>
    <w:rsid w:val="00BE112A"/>
    <w:rsid w:val="00BE168A"/>
    <w:rsid w:val="00BE1805"/>
    <w:rsid w:val="00BE1990"/>
    <w:rsid w:val="00BE199B"/>
    <w:rsid w:val="00BE1BE8"/>
    <w:rsid w:val="00BE1BF3"/>
    <w:rsid w:val="00BE1D04"/>
    <w:rsid w:val="00BE1D20"/>
    <w:rsid w:val="00BE1DCB"/>
    <w:rsid w:val="00BE1E4A"/>
    <w:rsid w:val="00BE1F56"/>
    <w:rsid w:val="00BE234A"/>
    <w:rsid w:val="00BE24B8"/>
    <w:rsid w:val="00BE2591"/>
    <w:rsid w:val="00BE2622"/>
    <w:rsid w:val="00BE277B"/>
    <w:rsid w:val="00BE282D"/>
    <w:rsid w:val="00BE2C64"/>
    <w:rsid w:val="00BE2D52"/>
    <w:rsid w:val="00BE2D88"/>
    <w:rsid w:val="00BE2EF0"/>
    <w:rsid w:val="00BE3042"/>
    <w:rsid w:val="00BE319E"/>
    <w:rsid w:val="00BE31B0"/>
    <w:rsid w:val="00BE346C"/>
    <w:rsid w:val="00BE3622"/>
    <w:rsid w:val="00BE373C"/>
    <w:rsid w:val="00BE3966"/>
    <w:rsid w:val="00BE3986"/>
    <w:rsid w:val="00BE3ABB"/>
    <w:rsid w:val="00BE3BA5"/>
    <w:rsid w:val="00BE3BD4"/>
    <w:rsid w:val="00BE3C17"/>
    <w:rsid w:val="00BE3C1C"/>
    <w:rsid w:val="00BE3EF6"/>
    <w:rsid w:val="00BE3F4F"/>
    <w:rsid w:val="00BE3FEB"/>
    <w:rsid w:val="00BE4205"/>
    <w:rsid w:val="00BE4211"/>
    <w:rsid w:val="00BE4568"/>
    <w:rsid w:val="00BE4AB7"/>
    <w:rsid w:val="00BE4BB5"/>
    <w:rsid w:val="00BE4CF9"/>
    <w:rsid w:val="00BE4EEC"/>
    <w:rsid w:val="00BE5073"/>
    <w:rsid w:val="00BE509C"/>
    <w:rsid w:val="00BE5195"/>
    <w:rsid w:val="00BE5214"/>
    <w:rsid w:val="00BE5399"/>
    <w:rsid w:val="00BE5468"/>
    <w:rsid w:val="00BE549A"/>
    <w:rsid w:val="00BE55CF"/>
    <w:rsid w:val="00BE563F"/>
    <w:rsid w:val="00BE5697"/>
    <w:rsid w:val="00BE56D6"/>
    <w:rsid w:val="00BE57F3"/>
    <w:rsid w:val="00BE5AAA"/>
    <w:rsid w:val="00BE5B1E"/>
    <w:rsid w:val="00BE5B61"/>
    <w:rsid w:val="00BE5B9B"/>
    <w:rsid w:val="00BE5EC4"/>
    <w:rsid w:val="00BE5EDC"/>
    <w:rsid w:val="00BE5F1E"/>
    <w:rsid w:val="00BE5F29"/>
    <w:rsid w:val="00BE5F96"/>
    <w:rsid w:val="00BE619A"/>
    <w:rsid w:val="00BE6218"/>
    <w:rsid w:val="00BE64BA"/>
    <w:rsid w:val="00BE6C17"/>
    <w:rsid w:val="00BE6C96"/>
    <w:rsid w:val="00BE6D8A"/>
    <w:rsid w:val="00BE6DD6"/>
    <w:rsid w:val="00BE6ECB"/>
    <w:rsid w:val="00BE6F0B"/>
    <w:rsid w:val="00BE7198"/>
    <w:rsid w:val="00BE71D1"/>
    <w:rsid w:val="00BE72DA"/>
    <w:rsid w:val="00BE755F"/>
    <w:rsid w:val="00BE75CB"/>
    <w:rsid w:val="00BE773D"/>
    <w:rsid w:val="00BE7842"/>
    <w:rsid w:val="00BE7962"/>
    <w:rsid w:val="00BE7A53"/>
    <w:rsid w:val="00BE7AA2"/>
    <w:rsid w:val="00BE7ACA"/>
    <w:rsid w:val="00BE7B08"/>
    <w:rsid w:val="00BE7C55"/>
    <w:rsid w:val="00BE7C79"/>
    <w:rsid w:val="00BE7FB7"/>
    <w:rsid w:val="00BECB02"/>
    <w:rsid w:val="00BF0093"/>
    <w:rsid w:val="00BF03DA"/>
    <w:rsid w:val="00BF05B2"/>
    <w:rsid w:val="00BF09AE"/>
    <w:rsid w:val="00BF0AD4"/>
    <w:rsid w:val="00BF0C63"/>
    <w:rsid w:val="00BF0F0B"/>
    <w:rsid w:val="00BF0F4E"/>
    <w:rsid w:val="00BF0F70"/>
    <w:rsid w:val="00BF1094"/>
    <w:rsid w:val="00BF1252"/>
    <w:rsid w:val="00BF1287"/>
    <w:rsid w:val="00BF13ED"/>
    <w:rsid w:val="00BF13F9"/>
    <w:rsid w:val="00BF15DC"/>
    <w:rsid w:val="00BF16D9"/>
    <w:rsid w:val="00BF170B"/>
    <w:rsid w:val="00BF1887"/>
    <w:rsid w:val="00BF1942"/>
    <w:rsid w:val="00BF1A9B"/>
    <w:rsid w:val="00BF1B90"/>
    <w:rsid w:val="00BF1ED7"/>
    <w:rsid w:val="00BF1F04"/>
    <w:rsid w:val="00BF1FFA"/>
    <w:rsid w:val="00BF203F"/>
    <w:rsid w:val="00BF2149"/>
    <w:rsid w:val="00BF214C"/>
    <w:rsid w:val="00BF231E"/>
    <w:rsid w:val="00BF251E"/>
    <w:rsid w:val="00BF279B"/>
    <w:rsid w:val="00BF2834"/>
    <w:rsid w:val="00BF2837"/>
    <w:rsid w:val="00BF2942"/>
    <w:rsid w:val="00BF2B78"/>
    <w:rsid w:val="00BF2BB5"/>
    <w:rsid w:val="00BF2C8E"/>
    <w:rsid w:val="00BF2DCD"/>
    <w:rsid w:val="00BF2E50"/>
    <w:rsid w:val="00BF303E"/>
    <w:rsid w:val="00BF30A9"/>
    <w:rsid w:val="00BF30AA"/>
    <w:rsid w:val="00BF31A4"/>
    <w:rsid w:val="00BF31DE"/>
    <w:rsid w:val="00BF3257"/>
    <w:rsid w:val="00BF3357"/>
    <w:rsid w:val="00BF347F"/>
    <w:rsid w:val="00BF34EC"/>
    <w:rsid w:val="00BF35C9"/>
    <w:rsid w:val="00BF368F"/>
    <w:rsid w:val="00BF38ED"/>
    <w:rsid w:val="00BF3B2D"/>
    <w:rsid w:val="00BF3B9C"/>
    <w:rsid w:val="00BF3BFB"/>
    <w:rsid w:val="00BF3C62"/>
    <w:rsid w:val="00BF3CE3"/>
    <w:rsid w:val="00BF3DBD"/>
    <w:rsid w:val="00BF3EEF"/>
    <w:rsid w:val="00BF3FEE"/>
    <w:rsid w:val="00BF413B"/>
    <w:rsid w:val="00BF4257"/>
    <w:rsid w:val="00BF4AF8"/>
    <w:rsid w:val="00BF4BE7"/>
    <w:rsid w:val="00BF4C02"/>
    <w:rsid w:val="00BF52C7"/>
    <w:rsid w:val="00BF53DD"/>
    <w:rsid w:val="00BF5853"/>
    <w:rsid w:val="00BF5880"/>
    <w:rsid w:val="00BF5911"/>
    <w:rsid w:val="00BF5B11"/>
    <w:rsid w:val="00BF5C16"/>
    <w:rsid w:val="00BF5C66"/>
    <w:rsid w:val="00BF5C7B"/>
    <w:rsid w:val="00BF6195"/>
    <w:rsid w:val="00BF6279"/>
    <w:rsid w:val="00BF662D"/>
    <w:rsid w:val="00BF689A"/>
    <w:rsid w:val="00BF6D4E"/>
    <w:rsid w:val="00BF6DB7"/>
    <w:rsid w:val="00BF6DF2"/>
    <w:rsid w:val="00BF6FDA"/>
    <w:rsid w:val="00BF7051"/>
    <w:rsid w:val="00BF70D0"/>
    <w:rsid w:val="00BF71D9"/>
    <w:rsid w:val="00BF7361"/>
    <w:rsid w:val="00BF7371"/>
    <w:rsid w:val="00BF73D3"/>
    <w:rsid w:val="00BF768E"/>
    <w:rsid w:val="00BF787A"/>
    <w:rsid w:val="00BF796D"/>
    <w:rsid w:val="00BF79B4"/>
    <w:rsid w:val="00BF7B19"/>
    <w:rsid w:val="00BF7E75"/>
    <w:rsid w:val="00BF7F64"/>
    <w:rsid w:val="00BF7FF6"/>
    <w:rsid w:val="00BFFDBD"/>
    <w:rsid w:val="00C0007A"/>
    <w:rsid w:val="00C005AC"/>
    <w:rsid w:val="00C0063F"/>
    <w:rsid w:val="00C006F6"/>
    <w:rsid w:val="00C007E4"/>
    <w:rsid w:val="00C0083C"/>
    <w:rsid w:val="00C008E6"/>
    <w:rsid w:val="00C009EE"/>
    <w:rsid w:val="00C00B3E"/>
    <w:rsid w:val="00C00BC0"/>
    <w:rsid w:val="00C00E30"/>
    <w:rsid w:val="00C00F2A"/>
    <w:rsid w:val="00C010E7"/>
    <w:rsid w:val="00C010EF"/>
    <w:rsid w:val="00C0135A"/>
    <w:rsid w:val="00C0161A"/>
    <w:rsid w:val="00C016CC"/>
    <w:rsid w:val="00C016D4"/>
    <w:rsid w:val="00C019BB"/>
    <w:rsid w:val="00C01BD2"/>
    <w:rsid w:val="00C01E03"/>
    <w:rsid w:val="00C01E4F"/>
    <w:rsid w:val="00C01F82"/>
    <w:rsid w:val="00C02085"/>
    <w:rsid w:val="00C020D8"/>
    <w:rsid w:val="00C020EE"/>
    <w:rsid w:val="00C02214"/>
    <w:rsid w:val="00C0234C"/>
    <w:rsid w:val="00C02461"/>
    <w:rsid w:val="00C025BE"/>
    <w:rsid w:val="00C029AD"/>
    <w:rsid w:val="00C02C37"/>
    <w:rsid w:val="00C02D69"/>
    <w:rsid w:val="00C02D8F"/>
    <w:rsid w:val="00C02EA4"/>
    <w:rsid w:val="00C02F01"/>
    <w:rsid w:val="00C02F14"/>
    <w:rsid w:val="00C02F57"/>
    <w:rsid w:val="00C0311C"/>
    <w:rsid w:val="00C031E8"/>
    <w:rsid w:val="00C03335"/>
    <w:rsid w:val="00C03393"/>
    <w:rsid w:val="00C033C8"/>
    <w:rsid w:val="00C0342C"/>
    <w:rsid w:val="00C034E3"/>
    <w:rsid w:val="00C034E6"/>
    <w:rsid w:val="00C03726"/>
    <w:rsid w:val="00C0378E"/>
    <w:rsid w:val="00C037E2"/>
    <w:rsid w:val="00C0388C"/>
    <w:rsid w:val="00C039C5"/>
    <w:rsid w:val="00C039E6"/>
    <w:rsid w:val="00C03C6D"/>
    <w:rsid w:val="00C03EBD"/>
    <w:rsid w:val="00C03EFA"/>
    <w:rsid w:val="00C03F5C"/>
    <w:rsid w:val="00C03F9C"/>
    <w:rsid w:val="00C0419A"/>
    <w:rsid w:val="00C04346"/>
    <w:rsid w:val="00C043BD"/>
    <w:rsid w:val="00C045D8"/>
    <w:rsid w:val="00C0475D"/>
    <w:rsid w:val="00C047FD"/>
    <w:rsid w:val="00C048D9"/>
    <w:rsid w:val="00C04906"/>
    <w:rsid w:val="00C04A10"/>
    <w:rsid w:val="00C04A57"/>
    <w:rsid w:val="00C04BEE"/>
    <w:rsid w:val="00C04C7D"/>
    <w:rsid w:val="00C04E9F"/>
    <w:rsid w:val="00C052EA"/>
    <w:rsid w:val="00C05303"/>
    <w:rsid w:val="00C0533F"/>
    <w:rsid w:val="00C05510"/>
    <w:rsid w:val="00C056A2"/>
    <w:rsid w:val="00C056B2"/>
    <w:rsid w:val="00C05747"/>
    <w:rsid w:val="00C0575D"/>
    <w:rsid w:val="00C058B7"/>
    <w:rsid w:val="00C05990"/>
    <w:rsid w:val="00C05AFE"/>
    <w:rsid w:val="00C05BB7"/>
    <w:rsid w:val="00C05C30"/>
    <w:rsid w:val="00C05C56"/>
    <w:rsid w:val="00C05D41"/>
    <w:rsid w:val="00C0602C"/>
    <w:rsid w:val="00C060A6"/>
    <w:rsid w:val="00C060D7"/>
    <w:rsid w:val="00C0610A"/>
    <w:rsid w:val="00C06145"/>
    <w:rsid w:val="00C061E1"/>
    <w:rsid w:val="00C06241"/>
    <w:rsid w:val="00C063C3"/>
    <w:rsid w:val="00C064C9"/>
    <w:rsid w:val="00C065AE"/>
    <w:rsid w:val="00C06846"/>
    <w:rsid w:val="00C06A88"/>
    <w:rsid w:val="00C06B93"/>
    <w:rsid w:val="00C06BCC"/>
    <w:rsid w:val="00C06DE6"/>
    <w:rsid w:val="00C06E0C"/>
    <w:rsid w:val="00C06F7E"/>
    <w:rsid w:val="00C06F87"/>
    <w:rsid w:val="00C06FA0"/>
    <w:rsid w:val="00C07169"/>
    <w:rsid w:val="00C071DC"/>
    <w:rsid w:val="00C072E9"/>
    <w:rsid w:val="00C07347"/>
    <w:rsid w:val="00C07449"/>
    <w:rsid w:val="00C07455"/>
    <w:rsid w:val="00C07558"/>
    <w:rsid w:val="00C0765E"/>
    <w:rsid w:val="00C07702"/>
    <w:rsid w:val="00C0774A"/>
    <w:rsid w:val="00C077D9"/>
    <w:rsid w:val="00C077DC"/>
    <w:rsid w:val="00C0794E"/>
    <w:rsid w:val="00C079CF"/>
    <w:rsid w:val="00C07A41"/>
    <w:rsid w:val="00C07AD3"/>
    <w:rsid w:val="00C07B64"/>
    <w:rsid w:val="00C07C7E"/>
    <w:rsid w:val="00C07D11"/>
    <w:rsid w:val="00C07D58"/>
    <w:rsid w:val="00C07E8A"/>
    <w:rsid w:val="00C07EFC"/>
    <w:rsid w:val="00C10178"/>
    <w:rsid w:val="00C10179"/>
    <w:rsid w:val="00C1056A"/>
    <w:rsid w:val="00C10790"/>
    <w:rsid w:val="00C10955"/>
    <w:rsid w:val="00C10A09"/>
    <w:rsid w:val="00C10A0B"/>
    <w:rsid w:val="00C10C2A"/>
    <w:rsid w:val="00C10C51"/>
    <w:rsid w:val="00C10CC9"/>
    <w:rsid w:val="00C10D70"/>
    <w:rsid w:val="00C1117F"/>
    <w:rsid w:val="00C115B5"/>
    <w:rsid w:val="00C11737"/>
    <w:rsid w:val="00C1193F"/>
    <w:rsid w:val="00C11A33"/>
    <w:rsid w:val="00C11A89"/>
    <w:rsid w:val="00C11D54"/>
    <w:rsid w:val="00C11DE4"/>
    <w:rsid w:val="00C11F98"/>
    <w:rsid w:val="00C11FFE"/>
    <w:rsid w:val="00C12103"/>
    <w:rsid w:val="00C12125"/>
    <w:rsid w:val="00C12208"/>
    <w:rsid w:val="00C122A2"/>
    <w:rsid w:val="00C124A4"/>
    <w:rsid w:val="00C12532"/>
    <w:rsid w:val="00C12770"/>
    <w:rsid w:val="00C1294D"/>
    <w:rsid w:val="00C12ACE"/>
    <w:rsid w:val="00C12B67"/>
    <w:rsid w:val="00C12B92"/>
    <w:rsid w:val="00C12D4D"/>
    <w:rsid w:val="00C12FAA"/>
    <w:rsid w:val="00C12FCF"/>
    <w:rsid w:val="00C1303E"/>
    <w:rsid w:val="00C132A3"/>
    <w:rsid w:val="00C135B4"/>
    <w:rsid w:val="00C1387A"/>
    <w:rsid w:val="00C13898"/>
    <w:rsid w:val="00C138D9"/>
    <w:rsid w:val="00C13CF1"/>
    <w:rsid w:val="00C13F3E"/>
    <w:rsid w:val="00C13F76"/>
    <w:rsid w:val="00C14079"/>
    <w:rsid w:val="00C142F5"/>
    <w:rsid w:val="00C143E9"/>
    <w:rsid w:val="00C1479E"/>
    <w:rsid w:val="00C1494A"/>
    <w:rsid w:val="00C14994"/>
    <w:rsid w:val="00C149CB"/>
    <w:rsid w:val="00C14A29"/>
    <w:rsid w:val="00C14B00"/>
    <w:rsid w:val="00C14B7A"/>
    <w:rsid w:val="00C14BA1"/>
    <w:rsid w:val="00C14DB4"/>
    <w:rsid w:val="00C14FBB"/>
    <w:rsid w:val="00C150E0"/>
    <w:rsid w:val="00C1518B"/>
    <w:rsid w:val="00C1527D"/>
    <w:rsid w:val="00C1531C"/>
    <w:rsid w:val="00C1541E"/>
    <w:rsid w:val="00C15458"/>
    <w:rsid w:val="00C1587E"/>
    <w:rsid w:val="00C1596F"/>
    <w:rsid w:val="00C15970"/>
    <w:rsid w:val="00C1598D"/>
    <w:rsid w:val="00C15B17"/>
    <w:rsid w:val="00C15CC0"/>
    <w:rsid w:val="00C15EF2"/>
    <w:rsid w:val="00C15F25"/>
    <w:rsid w:val="00C16122"/>
    <w:rsid w:val="00C16213"/>
    <w:rsid w:val="00C165B8"/>
    <w:rsid w:val="00C167D4"/>
    <w:rsid w:val="00C1680C"/>
    <w:rsid w:val="00C16A08"/>
    <w:rsid w:val="00C16A11"/>
    <w:rsid w:val="00C16BC4"/>
    <w:rsid w:val="00C16CDC"/>
    <w:rsid w:val="00C16F15"/>
    <w:rsid w:val="00C1700C"/>
    <w:rsid w:val="00C1724B"/>
    <w:rsid w:val="00C172CB"/>
    <w:rsid w:val="00C1731C"/>
    <w:rsid w:val="00C1749F"/>
    <w:rsid w:val="00C17760"/>
    <w:rsid w:val="00C1779D"/>
    <w:rsid w:val="00C17964"/>
    <w:rsid w:val="00C179DC"/>
    <w:rsid w:val="00C17AE6"/>
    <w:rsid w:val="00C17BCB"/>
    <w:rsid w:val="00C17BF1"/>
    <w:rsid w:val="00C17D4C"/>
    <w:rsid w:val="00C17E1B"/>
    <w:rsid w:val="00C17E5A"/>
    <w:rsid w:val="00C17E7C"/>
    <w:rsid w:val="00C17EF0"/>
    <w:rsid w:val="00C17F9F"/>
    <w:rsid w:val="00C20104"/>
    <w:rsid w:val="00C202C2"/>
    <w:rsid w:val="00C20388"/>
    <w:rsid w:val="00C20467"/>
    <w:rsid w:val="00C204F7"/>
    <w:rsid w:val="00C20630"/>
    <w:rsid w:val="00C20880"/>
    <w:rsid w:val="00C208C3"/>
    <w:rsid w:val="00C20934"/>
    <w:rsid w:val="00C209BD"/>
    <w:rsid w:val="00C209FE"/>
    <w:rsid w:val="00C20B78"/>
    <w:rsid w:val="00C20BD9"/>
    <w:rsid w:val="00C20CBF"/>
    <w:rsid w:val="00C20D9F"/>
    <w:rsid w:val="00C20DE0"/>
    <w:rsid w:val="00C2105C"/>
    <w:rsid w:val="00C210D4"/>
    <w:rsid w:val="00C21123"/>
    <w:rsid w:val="00C212F5"/>
    <w:rsid w:val="00C2137A"/>
    <w:rsid w:val="00C214CE"/>
    <w:rsid w:val="00C215D9"/>
    <w:rsid w:val="00C21751"/>
    <w:rsid w:val="00C21957"/>
    <w:rsid w:val="00C219E5"/>
    <w:rsid w:val="00C21A3E"/>
    <w:rsid w:val="00C21A6E"/>
    <w:rsid w:val="00C21AC7"/>
    <w:rsid w:val="00C21C1E"/>
    <w:rsid w:val="00C21DA6"/>
    <w:rsid w:val="00C21EA6"/>
    <w:rsid w:val="00C21F21"/>
    <w:rsid w:val="00C22030"/>
    <w:rsid w:val="00C2211A"/>
    <w:rsid w:val="00C2225E"/>
    <w:rsid w:val="00C222DB"/>
    <w:rsid w:val="00C22371"/>
    <w:rsid w:val="00C223D5"/>
    <w:rsid w:val="00C22498"/>
    <w:rsid w:val="00C22503"/>
    <w:rsid w:val="00C22AB5"/>
    <w:rsid w:val="00C22AEE"/>
    <w:rsid w:val="00C22D0B"/>
    <w:rsid w:val="00C22D3A"/>
    <w:rsid w:val="00C22D3F"/>
    <w:rsid w:val="00C22DB9"/>
    <w:rsid w:val="00C2323A"/>
    <w:rsid w:val="00C23252"/>
    <w:rsid w:val="00C2336D"/>
    <w:rsid w:val="00C234D2"/>
    <w:rsid w:val="00C235BC"/>
    <w:rsid w:val="00C235D0"/>
    <w:rsid w:val="00C239D6"/>
    <w:rsid w:val="00C23A07"/>
    <w:rsid w:val="00C23DBE"/>
    <w:rsid w:val="00C23E36"/>
    <w:rsid w:val="00C23F01"/>
    <w:rsid w:val="00C23F4D"/>
    <w:rsid w:val="00C23FD6"/>
    <w:rsid w:val="00C23FF8"/>
    <w:rsid w:val="00C24455"/>
    <w:rsid w:val="00C245FA"/>
    <w:rsid w:val="00C24645"/>
    <w:rsid w:val="00C24865"/>
    <w:rsid w:val="00C2492E"/>
    <w:rsid w:val="00C24A4C"/>
    <w:rsid w:val="00C24C38"/>
    <w:rsid w:val="00C24D80"/>
    <w:rsid w:val="00C24E2B"/>
    <w:rsid w:val="00C24E73"/>
    <w:rsid w:val="00C250B2"/>
    <w:rsid w:val="00C25135"/>
    <w:rsid w:val="00C252AF"/>
    <w:rsid w:val="00C25390"/>
    <w:rsid w:val="00C2549A"/>
    <w:rsid w:val="00C25503"/>
    <w:rsid w:val="00C25546"/>
    <w:rsid w:val="00C256B2"/>
    <w:rsid w:val="00C256D9"/>
    <w:rsid w:val="00C256E8"/>
    <w:rsid w:val="00C2576A"/>
    <w:rsid w:val="00C257F6"/>
    <w:rsid w:val="00C25958"/>
    <w:rsid w:val="00C259AC"/>
    <w:rsid w:val="00C25B10"/>
    <w:rsid w:val="00C25E54"/>
    <w:rsid w:val="00C25E83"/>
    <w:rsid w:val="00C25F62"/>
    <w:rsid w:val="00C25FC3"/>
    <w:rsid w:val="00C260D9"/>
    <w:rsid w:val="00C26216"/>
    <w:rsid w:val="00C26445"/>
    <w:rsid w:val="00C264E1"/>
    <w:rsid w:val="00C2653A"/>
    <w:rsid w:val="00C2667C"/>
    <w:rsid w:val="00C26792"/>
    <w:rsid w:val="00C2687B"/>
    <w:rsid w:val="00C2692D"/>
    <w:rsid w:val="00C26950"/>
    <w:rsid w:val="00C26975"/>
    <w:rsid w:val="00C269A2"/>
    <w:rsid w:val="00C269FF"/>
    <w:rsid w:val="00C26A05"/>
    <w:rsid w:val="00C26A15"/>
    <w:rsid w:val="00C26AB2"/>
    <w:rsid w:val="00C26B3A"/>
    <w:rsid w:val="00C26C3B"/>
    <w:rsid w:val="00C26E95"/>
    <w:rsid w:val="00C2706E"/>
    <w:rsid w:val="00C270E5"/>
    <w:rsid w:val="00C2712D"/>
    <w:rsid w:val="00C27187"/>
    <w:rsid w:val="00C2729C"/>
    <w:rsid w:val="00C27499"/>
    <w:rsid w:val="00C278C5"/>
    <w:rsid w:val="00C279A1"/>
    <w:rsid w:val="00C27A54"/>
    <w:rsid w:val="00C27ABA"/>
    <w:rsid w:val="00C27CEF"/>
    <w:rsid w:val="00C27D1D"/>
    <w:rsid w:val="00C27D3B"/>
    <w:rsid w:val="00C27E62"/>
    <w:rsid w:val="00C27FDB"/>
    <w:rsid w:val="00C300C9"/>
    <w:rsid w:val="00C30359"/>
    <w:rsid w:val="00C303A5"/>
    <w:rsid w:val="00C30536"/>
    <w:rsid w:val="00C30756"/>
    <w:rsid w:val="00C307CB"/>
    <w:rsid w:val="00C3084D"/>
    <w:rsid w:val="00C30970"/>
    <w:rsid w:val="00C309FE"/>
    <w:rsid w:val="00C30AD1"/>
    <w:rsid w:val="00C30B3A"/>
    <w:rsid w:val="00C30B6C"/>
    <w:rsid w:val="00C30BB1"/>
    <w:rsid w:val="00C30BF1"/>
    <w:rsid w:val="00C30C57"/>
    <w:rsid w:val="00C30D72"/>
    <w:rsid w:val="00C30D9C"/>
    <w:rsid w:val="00C30E30"/>
    <w:rsid w:val="00C30E31"/>
    <w:rsid w:val="00C30F64"/>
    <w:rsid w:val="00C3102C"/>
    <w:rsid w:val="00C31095"/>
    <w:rsid w:val="00C31109"/>
    <w:rsid w:val="00C31162"/>
    <w:rsid w:val="00C31244"/>
    <w:rsid w:val="00C3166C"/>
    <w:rsid w:val="00C3188A"/>
    <w:rsid w:val="00C31B0C"/>
    <w:rsid w:val="00C31B57"/>
    <w:rsid w:val="00C31B7E"/>
    <w:rsid w:val="00C31CDF"/>
    <w:rsid w:val="00C31DE0"/>
    <w:rsid w:val="00C32229"/>
    <w:rsid w:val="00C32283"/>
    <w:rsid w:val="00C3235F"/>
    <w:rsid w:val="00C323E8"/>
    <w:rsid w:val="00C32511"/>
    <w:rsid w:val="00C326C5"/>
    <w:rsid w:val="00C3289A"/>
    <w:rsid w:val="00C32A17"/>
    <w:rsid w:val="00C32AB4"/>
    <w:rsid w:val="00C32B13"/>
    <w:rsid w:val="00C32BDF"/>
    <w:rsid w:val="00C32CCE"/>
    <w:rsid w:val="00C33070"/>
    <w:rsid w:val="00C3327B"/>
    <w:rsid w:val="00C33292"/>
    <w:rsid w:val="00C3330D"/>
    <w:rsid w:val="00C33378"/>
    <w:rsid w:val="00C3340F"/>
    <w:rsid w:val="00C334DA"/>
    <w:rsid w:val="00C3371C"/>
    <w:rsid w:val="00C3380C"/>
    <w:rsid w:val="00C33D70"/>
    <w:rsid w:val="00C33F70"/>
    <w:rsid w:val="00C34105"/>
    <w:rsid w:val="00C3463D"/>
    <w:rsid w:val="00C3464B"/>
    <w:rsid w:val="00C347ED"/>
    <w:rsid w:val="00C34858"/>
    <w:rsid w:val="00C34A7B"/>
    <w:rsid w:val="00C34B81"/>
    <w:rsid w:val="00C34BC2"/>
    <w:rsid w:val="00C34DA1"/>
    <w:rsid w:val="00C34E67"/>
    <w:rsid w:val="00C34EC1"/>
    <w:rsid w:val="00C34ECC"/>
    <w:rsid w:val="00C34F0D"/>
    <w:rsid w:val="00C34F11"/>
    <w:rsid w:val="00C34FA7"/>
    <w:rsid w:val="00C350B9"/>
    <w:rsid w:val="00C352B1"/>
    <w:rsid w:val="00C3540B"/>
    <w:rsid w:val="00C354DD"/>
    <w:rsid w:val="00C35509"/>
    <w:rsid w:val="00C3554E"/>
    <w:rsid w:val="00C3563B"/>
    <w:rsid w:val="00C3577E"/>
    <w:rsid w:val="00C35788"/>
    <w:rsid w:val="00C3584D"/>
    <w:rsid w:val="00C35895"/>
    <w:rsid w:val="00C35996"/>
    <w:rsid w:val="00C35B43"/>
    <w:rsid w:val="00C35C31"/>
    <w:rsid w:val="00C35CE5"/>
    <w:rsid w:val="00C35E94"/>
    <w:rsid w:val="00C35EDF"/>
    <w:rsid w:val="00C3601C"/>
    <w:rsid w:val="00C360E8"/>
    <w:rsid w:val="00C3631D"/>
    <w:rsid w:val="00C36671"/>
    <w:rsid w:val="00C366DE"/>
    <w:rsid w:val="00C36779"/>
    <w:rsid w:val="00C36877"/>
    <w:rsid w:val="00C36A05"/>
    <w:rsid w:val="00C36A94"/>
    <w:rsid w:val="00C36B39"/>
    <w:rsid w:val="00C36CF5"/>
    <w:rsid w:val="00C37111"/>
    <w:rsid w:val="00C37186"/>
    <w:rsid w:val="00C371B5"/>
    <w:rsid w:val="00C3739E"/>
    <w:rsid w:val="00C373FF"/>
    <w:rsid w:val="00C37424"/>
    <w:rsid w:val="00C3787E"/>
    <w:rsid w:val="00C37A05"/>
    <w:rsid w:val="00C37C25"/>
    <w:rsid w:val="00C37CB0"/>
    <w:rsid w:val="00C37E51"/>
    <w:rsid w:val="00C3C916"/>
    <w:rsid w:val="00C4005A"/>
    <w:rsid w:val="00C40089"/>
    <w:rsid w:val="00C40094"/>
    <w:rsid w:val="00C400C5"/>
    <w:rsid w:val="00C400D5"/>
    <w:rsid w:val="00C400F6"/>
    <w:rsid w:val="00C400FC"/>
    <w:rsid w:val="00C401AE"/>
    <w:rsid w:val="00C401D6"/>
    <w:rsid w:val="00C40263"/>
    <w:rsid w:val="00C40413"/>
    <w:rsid w:val="00C4045B"/>
    <w:rsid w:val="00C4056D"/>
    <w:rsid w:val="00C40599"/>
    <w:rsid w:val="00C405C7"/>
    <w:rsid w:val="00C4063A"/>
    <w:rsid w:val="00C40772"/>
    <w:rsid w:val="00C4077E"/>
    <w:rsid w:val="00C407EA"/>
    <w:rsid w:val="00C408C6"/>
    <w:rsid w:val="00C409AC"/>
    <w:rsid w:val="00C40BAB"/>
    <w:rsid w:val="00C40C4D"/>
    <w:rsid w:val="00C40C6D"/>
    <w:rsid w:val="00C40CE8"/>
    <w:rsid w:val="00C40DA9"/>
    <w:rsid w:val="00C40ECA"/>
    <w:rsid w:val="00C41060"/>
    <w:rsid w:val="00C41101"/>
    <w:rsid w:val="00C412B2"/>
    <w:rsid w:val="00C4134B"/>
    <w:rsid w:val="00C41485"/>
    <w:rsid w:val="00C41536"/>
    <w:rsid w:val="00C41675"/>
    <w:rsid w:val="00C41695"/>
    <w:rsid w:val="00C4169A"/>
    <w:rsid w:val="00C418DD"/>
    <w:rsid w:val="00C419B9"/>
    <w:rsid w:val="00C41A84"/>
    <w:rsid w:val="00C41A8D"/>
    <w:rsid w:val="00C41E0B"/>
    <w:rsid w:val="00C41E9F"/>
    <w:rsid w:val="00C420D8"/>
    <w:rsid w:val="00C42187"/>
    <w:rsid w:val="00C42426"/>
    <w:rsid w:val="00C42536"/>
    <w:rsid w:val="00C42546"/>
    <w:rsid w:val="00C42565"/>
    <w:rsid w:val="00C42603"/>
    <w:rsid w:val="00C428BE"/>
    <w:rsid w:val="00C42BA7"/>
    <w:rsid w:val="00C42DDF"/>
    <w:rsid w:val="00C42EAA"/>
    <w:rsid w:val="00C4302B"/>
    <w:rsid w:val="00C430DC"/>
    <w:rsid w:val="00C4326A"/>
    <w:rsid w:val="00C4334E"/>
    <w:rsid w:val="00C433A2"/>
    <w:rsid w:val="00C43438"/>
    <w:rsid w:val="00C43461"/>
    <w:rsid w:val="00C434D4"/>
    <w:rsid w:val="00C43670"/>
    <w:rsid w:val="00C43711"/>
    <w:rsid w:val="00C438EB"/>
    <w:rsid w:val="00C4397C"/>
    <w:rsid w:val="00C43A3B"/>
    <w:rsid w:val="00C43A70"/>
    <w:rsid w:val="00C43BD4"/>
    <w:rsid w:val="00C43BE4"/>
    <w:rsid w:val="00C43C41"/>
    <w:rsid w:val="00C43DCF"/>
    <w:rsid w:val="00C43F02"/>
    <w:rsid w:val="00C44083"/>
    <w:rsid w:val="00C4419A"/>
    <w:rsid w:val="00C442AE"/>
    <w:rsid w:val="00C4438B"/>
    <w:rsid w:val="00C4459F"/>
    <w:rsid w:val="00C44627"/>
    <w:rsid w:val="00C4475B"/>
    <w:rsid w:val="00C44866"/>
    <w:rsid w:val="00C448F7"/>
    <w:rsid w:val="00C44948"/>
    <w:rsid w:val="00C44A2C"/>
    <w:rsid w:val="00C44DAC"/>
    <w:rsid w:val="00C44FE9"/>
    <w:rsid w:val="00C45162"/>
    <w:rsid w:val="00C4531D"/>
    <w:rsid w:val="00C4533E"/>
    <w:rsid w:val="00C454AC"/>
    <w:rsid w:val="00C4569F"/>
    <w:rsid w:val="00C45743"/>
    <w:rsid w:val="00C4579B"/>
    <w:rsid w:val="00C45824"/>
    <w:rsid w:val="00C45831"/>
    <w:rsid w:val="00C45B05"/>
    <w:rsid w:val="00C45BE0"/>
    <w:rsid w:val="00C45C96"/>
    <w:rsid w:val="00C45CB4"/>
    <w:rsid w:val="00C45EFE"/>
    <w:rsid w:val="00C46452"/>
    <w:rsid w:val="00C464AA"/>
    <w:rsid w:val="00C46755"/>
    <w:rsid w:val="00C467E3"/>
    <w:rsid w:val="00C46854"/>
    <w:rsid w:val="00C4688C"/>
    <w:rsid w:val="00C468F8"/>
    <w:rsid w:val="00C46977"/>
    <w:rsid w:val="00C469DB"/>
    <w:rsid w:val="00C46A2F"/>
    <w:rsid w:val="00C46A5D"/>
    <w:rsid w:val="00C46A7A"/>
    <w:rsid w:val="00C46C1F"/>
    <w:rsid w:val="00C46E53"/>
    <w:rsid w:val="00C46FA1"/>
    <w:rsid w:val="00C46FDF"/>
    <w:rsid w:val="00C46FE2"/>
    <w:rsid w:val="00C47153"/>
    <w:rsid w:val="00C474AC"/>
    <w:rsid w:val="00C474FD"/>
    <w:rsid w:val="00C47566"/>
    <w:rsid w:val="00C475C8"/>
    <w:rsid w:val="00C4764D"/>
    <w:rsid w:val="00C47769"/>
    <w:rsid w:val="00C47971"/>
    <w:rsid w:val="00C479EC"/>
    <w:rsid w:val="00C47A2A"/>
    <w:rsid w:val="00C5004B"/>
    <w:rsid w:val="00C50056"/>
    <w:rsid w:val="00C5007F"/>
    <w:rsid w:val="00C50102"/>
    <w:rsid w:val="00C50171"/>
    <w:rsid w:val="00C501CB"/>
    <w:rsid w:val="00C5025F"/>
    <w:rsid w:val="00C502B5"/>
    <w:rsid w:val="00C503AF"/>
    <w:rsid w:val="00C503FE"/>
    <w:rsid w:val="00C5046C"/>
    <w:rsid w:val="00C5067B"/>
    <w:rsid w:val="00C507AC"/>
    <w:rsid w:val="00C5086B"/>
    <w:rsid w:val="00C50A0C"/>
    <w:rsid w:val="00C50A3F"/>
    <w:rsid w:val="00C50B8A"/>
    <w:rsid w:val="00C50C8C"/>
    <w:rsid w:val="00C50DBB"/>
    <w:rsid w:val="00C50DE0"/>
    <w:rsid w:val="00C50DF1"/>
    <w:rsid w:val="00C50EDB"/>
    <w:rsid w:val="00C5105D"/>
    <w:rsid w:val="00C51153"/>
    <w:rsid w:val="00C511CC"/>
    <w:rsid w:val="00C5121C"/>
    <w:rsid w:val="00C514C8"/>
    <w:rsid w:val="00C515A4"/>
    <w:rsid w:val="00C517A1"/>
    <w:rsid w:val="00C51AB7"/>
    <w:rsid w:val="00C51BE5"/>
    <w:rsid w:val="00C51C01"/>
    <w:rsid w:val="00C51C58"/>
    <w:rsid w:val="00C51D6B"/>
    <w:rsid w:val="00C51FDF"/>
    <w:rsid w:val="00C52126"/>
    <w:rsid w:val="00C5216C"/>
    <w:rsid w:val="00C521C9"/>
    <w:rsid w:val="00C5224B"/>
    <w:rsid w:val="00C522EC"/>
    <w:rsid w:val="00C52337"/>
    <w:rsid w:val="00C526BA"/>
    <w:rsid w:val="00C52918"/>
    <w:rsid w:val="00C52B02"/>
    <w:rsid w:val="00C52B3D"/>
    <w:rsid w:val="00C52C33"/>
    <w:rsid w:val="00C52F26"/>
    <w:rsid w:val="00C52F86"/>
    <w:rsid w:val="00C53005"/>
    <w:rsid w:val="00C530F3"/>
    <w:rsid w:val="00C5330C"/>
    <w:rsid w:val="00C533E0"/>
    <w:rsid w:val="00C5345D"/>
    <w:rsid w:val="00C5373C"/>
    <w:rsid w:val="00C53778"/>
    <w:rsid w:val="00C537F0"/>
    <w:rsid w:val="00C5391D"/>
    <w:rsid w:val="00C53A29"/>
    <w:rsid w:val="00C53BFC"/>
    <w:rsid w:val="00C53C3C"/>
    <w:rsid w:val="00C53C6D"/>
    <w:rsid w:val="00C53D89"/>
    <w:rsid w:val="00C53F62"/>
    <w:rsid w:val="00C53FFB"/>
    <w:rsid w:val="00C5420C"/>
    <w:rsid w:val="00C543C7"/>
    <w:rsid w:val="00C54679"/>
    <w:rsid w:val="00C5467B"/>
    <w:rsid w:val="00C5468A"/>
    <w:rsid w:val="00C547E4"/>
    <w:rsid w:val="00C54856"/>
    <w:rsid w:val="00C54968"/>
    <w:rsid w:val="00C549CC"/>
    <w:rsid w:val="00C54BFC"/>
    <w:rsid w:val="00C54CB2"/>
    <w:rsid w:val="00C54D53"/>
    <w:rsid w:val="00C54D91"/>
    <w:rsid w:val="00C55030"/>
    <w:rsid w:val="00C551EB"/>
    <w:rsid w:val="00C552D5"/>
    <w:rsid w:val="00C552E2"/>
    <w:rsid w:val="00C55379"/>
    <w:rsid w:val="00C555C7"/>
    <w:rsid w:val="00C557DC"/>
    <w:rsid w:val="00C55929"/>
    <w:rsid w:val="00C55B0E"/>
    <w:rsid w:val="00C55B4F"/>
    <w:rsid w:val="00C55E7D"/>
    <w:rsid w:val="00C560B1"/>
    <w:rsid w:val="00C56146"/>
    <w:rsid w:val="00C56159"/>
    <w:rsid w:val="00C56404"/>
    <w:rsid w:val="00C56417"/>
    <w:rsid w:val="00C564CD"/>
    <w:rsid w:val="00C565C5"/>
    <w:rsid w:val="00C566EF"/>
    <w:rsid w:val="00C56771"/>
    <w:rsid w:val="00C56803"/>
    <w:rsid w:val="00C56856"/>
    <w:rsid w:val="00C568DE"/>
    <w:rsid w:val="00C56969"/>
    <w:rsid w:val="00C56A30"/>
    <w:rsid w:val="00C56AF4"/>
    <w:rsid w:val="00C56B5D"/>
    <w:rsid w:val="00C56C39"/>
    <w:rsid w:val="00C56C55"/>
    <w:rsid w:val="00C56F99"/>
    <w:rsid w:val="00C5703E"/>
    <w:rsid w:val="00C5711A"/>
    <w:rsid w:val="00C5725E"/>
    <w:rsid w:val="00C573D7"/>
    <w:rsid w:val="00C57782"/>
    <w:rsid w:val="00C578B4"/>
    <w:rsid w:val="00C57A8E"/>
    <w:rsid w:val="00C57AFD"/>
    <w:rsid w:val="00C57B9B"/>
    <w:rsid w:val="00C57ED5"/>
    <w:rsid w:val="00C57EFC"/>
    <w:rsid w:val="00C60150"/>
    <w:rsid w:val="00C603FB"/>
    <w:rsid w:val="00C60499"/>
    <w:rsid w:val="00C6049F"/>
    <w:rsid w:val="00C60636"/>
    <w:rsid w:val="00C6079F"/>
    <w:rsid w:val="00C60A0F"/>
    <w:rsid w:val="00C60BFD"/>
    <w:rsid w:val="00C60C3E"/>
    <w:rsid w:val="00C60D43"/>
    <w:rsid w:val="00C60E7A"/>
    <w:rsid w:val="00C6105D"/>
    <w:rsid w:val="00C6120B"/>
    <w:rsid w:val="00C612B4"/>
    <w:rsid w:val="00C614D0"/>
    <w:rsid w:val="00C614ED"/>
    <w:rsid w:val="00C6151B"/>
    <w:rsid w:val="00C61569"/>
    <w:rsid w:val="00C61651"/>
    <w:rsid w:val="00C61A69"/>
    <w:rsid w:val="00C61D5D"/>
    <w:rsid w:val="00C6203C"/>
    <w:rsid w:val="00C62046"/>
    <w:rsid w:val="00C62113"/>
    <w:rsid w:val="00C621A3"/>
    <w:rsid w:val="00C6249A"/>
    <w:rsid w:val="00C62665"/>
    <w:rsid w:val="00C6266D"/>
    <w:rsid w:val="00C627EB"/>
    <w:rsid w:val="00C628D1"/>
    <w:rsid w:val="00C62926"/>
    <w:rsid w:val="00C62AE9"/>
    <w:rsid w:val="00C62AEA"/>
    <w:rsid w:val="00C62B5C"/>
    <w:rsid w:val="00C62D56"/>
    <w:rsid w:val="00C62E07"/>
    <w:rsid w:val="00C62F8E"/>
    <w:rsid w:val="00C62FF3"/>
    <w:rsid w:val="00C6302F"/>
    <w:rsid w:val="00C63085"/>
    <w:rsid w:val="00C630EB"/>
    <w:rsid w:val="00C6326E"/>
    <w:rsid w:val="00C63357"/>
    <w:rsid w:val="00C6345D"/>
    <w:rsid w:val="00C639FF"/>
    <w:rsid w:val="00C63E3B"/>
    <w:rsid w:val="00C640EB"/>
    <w:rsid w:val="00C64100"/>
    <w:rsid w:val="00C64101"/>
    <w:rsid w:val="00C64125"/>
    <w:rsid w:val="00C642D6"/>
    <w:rsid w:val="00C6440A"/>
    <w:rsid w:val="00C64519"/>
    <w:rsid w:val="00C64699"/>
    <w:rsid w:val="00C64887"/>
    <w:rsid w:val="00C64D03"/>
    <w:rsid w:val="00C64D15"/>
    <w:rsid w:val="00C64DE7"/>
    <w:rsid w:val="00C64EE0"/>
    <w:rsid w:val="00C64F71"/>
    <w:rsid w:val="00C6505F"/>
    <w:rsid w:val="00C6555B"/>
    <w:rsid w:val="00C655E7"/>
    <w:rsid w:val="00C6569D"/>
    <w:rsid w:val="00C657DA"/>
    <w:rsid w:val="00C65995"/>
    <w:rsid w:val="00C659C2"/>
    <w:rsid w:val="00C65A14"/>
    <w:rsid w:val="00C65DFC"/>
    <w:rsid w:val="00C65ECE"/>
    <w:rsid w:val="00C66041"/>
    <w:rsid w:val="00C6608C"/>
    <w:rsid w:val="00C661D3"/>
    <w:rsid w:val="00C662DE"/>
    <w:rsid w:val="00C6636B"/>
    <w:rsid w:val="00C6639E"/>
    <w:rsid w:val="00C663DE"/>
    <w:rsid w:val="00C663EC"/>
    <w:rsid w:val="00C666B8"/>
    <w:rsid w:val="00C667E5"/>
    <w:rsid w:val="00C6680F"/>
    <w:rsid w:val="00C66C4A"/>
    <w:rsid w:val="00C66CD5"/>
    <w:rsid w:val="00C66F2E"/>
    <w:rsid w:val="00C66FFB"/>
    <w:rsid w:val="00C675AB"/>
    <w:rsid w:val="00C677D2"/>
    <w:rsid w:val="00C67B55"/>
    <w:rsid w:val="00C67B75"/>
    <w:rsid w:val="00C67DBC"/>
    <w:rsid w:val="00C67F51"/>
    <w:rsid w:val="00C70134"/>
    <w:rsid w:val="00C70237"/>
    <w:rsid w:val="00C70570"/>
    <w:rsid w:val="00C709AD"/>
    <w:rsid w:val="00C70C62"/>
    <w:rsid w:val="00C70EE4"/>
    <w:rsid w:val="00C70F06"/>
    <w:rsid w:val="00C711D2"/>
    <w:rsid w:val="00C71511"/>
    <w:rsid w:val="00C715D9"/>
    <w:rsid w:val="00C71663"/>
    <w:rsid w:val="00C71768"/>
    <w:rsid w:val="00C718EF"/>
    <w:rsid w:val="00C71AD2"/>
    <w:rsid w:val="00C71CF3"/>
    <w:rsid w:val="00C71DEB"/>
    <w:rsid w:val="00C71DF7"/>
    <w:rsid w:val="00C7210B"/>
    <w:rsid w:val="00C72162"/>
    <w:rsid w:val="00C721B7"/>
    <w:rsid w:val="00C722FD"/>
    <w:rsid w:val="00C7236C"/>
    <w:rsid w:val="00C72370"/>
    <w:rsid w:val="00C72408"/>
    <w:rsid w:val="00C724DF"/>
    <w:rsid w:val="00C72686"/>
    <w:rsid w:val="00C726B3"/>
    <w:rsid w:val="00C72839"/>
    <w:rsid w:val="00C72B89"/>
    <w:rsid w:val="00C72C2E"/>
    <w:rsid w:val="00C72D5E"/>
    <w:rsid w:val="00C72D78"/>
    <w:rsid w:val="00C72D96"/>
    <w:rsid w:val="00C72E20"/>
    <w:rsid w:val="00C72FBC"/>
    <w:rsid w:val="00C730C2"/>
    <w:rsid w:val="00C73162"/>
    <w:rsid w:val="00C731FC"/>
    <w:rsid w:val="00C73244"/>
    <w:rsid w:val="00C73359"/>
    <w:rsid w:val="00C733FA"/>
    <w:rsid w:val="00C734C9"/>
    <w:rsid w:val="00C735DA"/>
    <w:rsid w:val="00C740A2"/>
    <w:rsid w:val="00C740C3"/>
    <w:rsid w:val="00C741E0"/>
    <w:rsid w:val="00C743C7"/>
    <w:rsid w:val="00C744FF"/>
    <w:rsid w:val="00C7486D"/>
    <w:rsid w:val="00C7493D"/>
    <w:rsid w:val="00C7495C"/>
    <w:rsid w:val="00C7499F"/>
    <w:rsid w:val="00C749F1"/>
    <w:rsid w:val="00C74A38"/>
    <w:rsid w:val="00C74AB7"/>
    <w:rsid w:val="00C74C0F"/>
    <w:rsid w:val="00C74CF1"/>
    <w:rsid w:val="00C74D0D"/>
    <w:rsid w:val="00C74DBE"/>
    <w:rsid w:val="00C74E3A"/>
    <w:rsid w:val="00C74EE7"/>
    <w:rsid w:val="00C74EF5"/>
    <w:rsid w:val="00C74F41"/>
    <w:rsid w:val="00C750B3"/>
    <w:rsid w:val="00C750C7"/>
    <w:rsid w:val="00C751A0"/>
    <w:rsid w:val="00C75361"/>
    <w:rsid w:val="00C7541E"/>
    <w:rsid w:val="00C7551E"/>
    <w:rsid w:val="00C7566D"/>
    <w:rsid w:val="00C758AA"/>
    <w:rsid w:val="00C75A55"/>
    <w:rsid w:val="00C75EF1"/>
    <w:rsid w:val="00C76107"/>
    <w:rsid w:val="00C761A0"/>
    <w:rsid w:val="00C76488"/>
    <w:rsid w:val="00C764B5"/>
    <w:rsid w:val="00C764F6"/>
    <w:rsid w:val="00C765AB"/>
    <w:rsid w:val="00C7665F"/>
    <w:rsid w:val="00C766D3"/>
    <w:rsid w:val="00C7679A"/>
    <w:rsid w:val="00C767D9"/>
    <w:rsid w:val="00C7685F"/>
    <w:rsid w:val="00C769F0"/>
    <w:rsid w:val="00C76B68"/>
    <w:rsid w:val="00C76C55"/>
    <w:rsid w:val="00C76CDE"/>
    <w:rsid w:val="00C76D78"/>
    <w:rsid w:val="00C76FBC"/>
    <w:rsid w:val="00C77048"/>
    <w:rsid w:val="00C7705E"/>
    <w:rsid w:val="00C77101"/>
    <w:rsid w:val="00C771DA"/>
    <w:rsid w:val="00C773CE"/>
    <w:rsid w:val="00C7748F"/>
    <w:rsid w:val="00C774BF"/>
    <w:rsid w:val="00C7759C"/>
    <w:rsid w:val="00C7785C"/>
    <w:rsid w:val="00C7789C"/>
    <w:rsid w:val="00C77A15"/>
    <w:rsid w:val="00C77B19"/>
    <w:rsid w:val="00C77EF5"/>
    <w:rsid w:val="00C77FC5"/>
    <w:rsid w:val="00C80012"/>
    <w:rsid w:val="00C800FC"/>
    <w:rsid w:val="00C80139"/>
    <w:rsid w:val="00C80168"/>
    <w:rsid w:val="00C80192"/>
    <w:rsid w:val="00C80290"/>
    <w:rsid w:val="00C803A8"/>
    <w:rsid w:val="00C8041D"/>
    <w:rsid w:val="00C8050D"/>
    <w:rsid w:val="00C80670"/>
    <w:rsid w:val="00C806E8"/>
    <w:rsid w:val="00C807AF"/>
    <w:rsid w:val="00C808EE"/>
    <w:rsid w:val="00C809CB"/>
    <w:rsid w:val="00C80A76"/>
    <w:rsid w:val="00C80C15"/>
    <w:rsid w:val="00C80D08"/>
    <w:rsid w:val="00C8151E"/>
    <w:rsid w:val="00C816A5"/>
    <w:rsid w:val="00C818C7"/>
    <w:rsid w:val="00C81933"/>
    <w:rsid w:val="00C819DD"/>
    <w:rsid w:val="00C819E4"/>
    <w:rsid w:val="00C81AE9"/>
    <w:rsid w:val="00C81B5A"/>
    <w:rsid w:val="00C81D9A"/>
    <w:rsid w:val="00C81DE8"/>
    <w:rsid w:val="00C81E01"/>
    <w:rsid w:val="00C820EF"/>
    <w:rsid w:val="00C82404"/>
    <w:rsid w:val="00C82416"/>
    <w:rsid w:val="00C82490"/>
    <w:rsid w:val="00C8254F"/>
    <w:rsid w:val="00C82727"/>
    <w:rsid w:val="00C82953"/>
    <w:rsid w:val="00C82ACC"/>
    <w:rsid w:val="00C82BC1"/>
    <w:rsid w:val="00C82C17"/>
    <w:rsid w:val="00C82C31"/>
    <w:rsid w:val="00C82DE1"/>
    <w:rsid w:val="00C83181"/>
    <w:rsid w:val="00C835FC"/>
    <w:rsid w:val="00C83812"/>
    <w:rsid w:val="00C83827"/>
    <w:rsid w:val="00C83D45"/>
    <w:rsid w:val="00C83E99"/>
    <w:rsid w:val="00C83F28"/>
    <w:rsid w:val="00C83F62"/>
    <w:rsid w:val="00C83FBF"/>
    <w:rsid w:val="00C83FFD"/>
    <w:rsid w:val="00C841C5"/>
    <w:rsid w:val="00C841E9"/>
    <w:rsid w:val="00C842A4"/>
    <w:rsid w:val="00C844E5"/>
    <w:rsid w:val="00C845DE"/>
    <w:rsid w:val="00C846F4"/>
    <w:rsid w:val="00C84783"/>
    <w:rsid w:val="00C848AD"/>
    <w:rsid w:val="00C84B6B"/>
    <w:rsid w:val="00C84CCD"/>
    <w:rsid w:val="00C84CDB"/>
    <w:rsid w:val="00C85154"/>
    <w:rsid w:val="00C851BA"/>
    <w:rsid w:val="00C853B0"/>
    <w:rsid w:val="00C854AF"/>
    <w:rsid w:val="00C85806"/>
    <w:rsid w:val="00C8585A"/>
    <w:rsid w:val="00C858DE"/>
    <w:rsid w:val="00C85A1C"/>
    <w:rsid w:val="00C85B12"/>
    <w:rsid w:val="00C85D86"/>
    <w:rsid w:val="00C85DC2"/>
    <w:rsid w:val="00C85F48"/>
    <w:rsid w:val="00C86169"/>
    <w:rsid w:val="00C864E0"/>
    <w:rsid w:val="00C865DF"/>
    <w:rsid w:val="00C8691D"/>
    <w:rsid w:val="00C870C4"/>
    <w:rsid w:val="00C870DF"/>
    <w:rsid w:val="00C8716D"/>
    <w:rsid w:val="00C871A6"/>
    <w:rsid w:val="00C8720F"/>
    <w:rsid w:val="00C872EB"/>
    <w:rsid w:val="00C8739B"/>
    <w:rsid w:val="00C874D1"/>
    <w:rsid w:val="00C8752C"/>
    <w:rsid w:val="00C875D2"/>
    <w:rsid w:val="00C875E9"/>
    <w:rsid w:val="00C8774E"/>
    <w:rsid w:val="00C87933"/>
    <w:rsid w:val="00C87A4D"/>
    <w:rsid w:val="00C87BF0"/>
    <w:rsid w:val="00C87C9D"/>
    <w:rsid w:val="00C87CCE"/>
    <w:rsid w:val="00C87DBC"/>
    <w:rsid w:val="00C87DCC"/>
    <w:rsid w:val="00C87FB7"/>
    <w:rsid w:val="00C87FF4"/>
    <w:rsid w:val="00C90340"/>
    <w:rsid w:val="00C904C2"/>
    <w:rsid w:val="00C904E8"/>
    <w:rsid w:val="00C905A6"/>
    <w:rsid w:val="00C90620"/>
    <w:rsid w:val="00C9064D"/>
    <w:rsid w:val="00C9067D"/>
    <w:rsid w:val="00C9083B"/>
    <w:rsid w:val="00C9085F"/>
    <w:rsid w:val="00C908DC"/>
    <w:rsid w:val="00C90924"/>
    <w:rsid w:val="00C90C64"/>
    <w:rsid w:val="00C90E61"/>
    <w:rsid w:val="00C90F20"/>
    <w:rsid w:val="00C91009"/>
    <w:rsid w:val="00C91017"/>
    <w:rsid w:val="00C9101C"/>
    <w:rsid w:val="00C91104"/>
    <w:rsid w:val="00C9111F"/>
    <w:rsid w:val="00C913B3"/>
    <w:rsid w:val="00C91489"/>
    <w:rsid w:val="00C9152C"/>
    <w:rsid w:val="00C9183E"/>
    <w:rsid w:val="00C918EA"/>
    <w:rsid w:val="00C91904"/>
    <w:rsid w:val="00C9196F"/>
    <w:rsid w:val="00C91A1F"/>
    <w:rsid w:val="00C91A37"/>
    <w:rsid w:val="00C91A92"/>
    <w:rsid w:val="00C91AC5"/>
    <w:rsid w:val="00C91BA3"/>
    <w:rsid w:val="00C91BE1"/>
    <w:rsid w:val="00C91C90"/>
    <w:rsid w:val="00C91D66"/>
    <w:rsid w:val="00C91DD7"/>
    <w:rsid w:val="00C91E4B"/>
    <w:rsid w:val="00C91F19"/>
    <w:rsid w:val="00C921B4"/>
    <w:rsid w:val="00C922E1"/>
    <w:rsid w:val="00C9244A"/>
    <w:rsid w:val="00C9251B"/>
    <w:rsid w:val="00C925A8"/>
    <w:rsid w:val="00C9266E"/>
    <w:rsid w:val="00C92893"/>
    <w:rsid w:val="00C92A16"/>
    <w:rsid w:val="00C92A60"/>
    <w:rsid w:val="00C92BE5"/>
    <w:rsid w:val="00C92CB6"/>
    <w:rsid w:val="00C92D5D"/>
    <w:rsid w:val="00C92E25"/>
    <w:rsid w:val="00C92F0F"/>
    <w:rsid w:val="00C93103"/>
    <w:rsid w:val="00C931D8"/>
    <w:rsid w:val="00C933E4"/>
    <w:rsid w:val="00C934C9"/>
    <w:rsid w:val="00C934D9"/>
    <w:rsid w:val="00C93636"/>
    <w:rsid w:val="00C9376A"/>
    <w:rsid w:val="00C9376E"/>
    <w:rsid w:val="00C937C4"/>
    <w:rsid w:val="00C93801"/>
    <w:rsid w:val="00C93969"/>
    <w:rsid w:val="00C93AB5"/>
    <w:rsid w:val="00C93D87"/>
    <w:rsid w:val="00C93DA1"/>
    <w:rsid w:val="00C93DB8"/>
    <w:rsid w:val="00C93E69"/>
    <w:rsid w:val="00C941B9"/>
    <w:rsid w:val="00C9420B"/>
    <w:rsid w:val="00C94470"/>
    <w:rsid w:val="00C9448B"/>
    <w:rsid w:val="00C944F3"/>
    <w:rsid w:val="00C94576"/>
    <w:rsid w:val="00C94692"/>
    <w:rsid w:val="00C94822"/>
    <w:rsid w:val="00C94891"/>
    <w:rsid w:val="00C948D9"/>
    <w:rsid w:val="00C94902"/>
    <w:rsid w:val="00C94982"/>
    <w:rsid w:val="00C94A02"/>
    <w:rsid w:val="00C94A5E"/>
    <w:rsid w:val="00C94B16"/>
    <w:rsid w:val="00C94B31"/>
    <w:rsid w:val="00C94B9A"/>
    <w:rsid w:val="00C94C40"/>
    <w:rsid w:val="00C94C65"/>
    <w:rsid w:val="00C94EDE"/>
    <w:rsid w:val="00C9504C"/>
    <w:rsid w:val="00C9511B"/>
    <w:rsid w:val="00C9514F"/>
    <w:rsid w:val="00C95160"/>
    <w:rsid w:val="00C9534C"/>
    <w:rsid w:val="00C954B7"/>
    <w:rsid w:val="00C957D0"/>
    <w:rsid w:val="00C95D0D"/>
    <w:rsid w:val="00C95D19"/>
    <w:rsid w:val="00C95FA1"/>
    <w:rsid w:val="00C9601E"/>
    <w:rsid w:val="00C960FB"/>
    <w:rsid w:val="00C96101"/>
    <w:rsid w:val="00C96185"/>
    <w:rsid w:val="00C9623D"/>
    <w:rsid w:val="00C9645F"/>
    <w:rsid w:val="00C96482"/>
    <w:rsid w:val="00C96719"/>
    <w:rsid w:val="00C9674D"/>
    <w:rsid w:val="00C9695A"/>
    <w:rsid w:val="00C96A5B"/>
    <w:rsid w:val="00C96C32"/>
    <w:rsid w:val="00C96D0C"/>
    <w:rsid w:val="00C96E85"/>
    <w:rsid w:val="00C96F14"/>
    <w:rsid w:val="00C973A1"/>
    <w:rsid w:val="00C9752A"/>
    <w:rsid w:val="00C97578"/>
    <w:rsid w:val="00C97668"/>
    <w:rsid w:val="00C97750"/>
    <w:rsid w:val="00C9786A"/>
    <w:rsid w:val="00C97984"/>
    <w:rsid w:val="00C9798C"/>
    <w:rsid w:val="00C979B7"/>
    <w:rsid w:val="00C97B08"/>
    <w:rsid w:val="00C97C45"/>
    <w:rsid w:val="00C97F23"/>
    <w:rsid w:val="00C97F79"/>
    <w:rsid w:val="00C9C365"/>
    <w:rsid w:val="00CA00C5"/>
    <w:rsid w:val="00CA01DD"/>
    <w:rsid w:val="00CA02A7"/>
    <w:rsid w:val="00CA03A2"/>
    <w:rsid w:val="00CA03C9"/>
    <w:rsid w:val="00CA0514"/>
    <w:rsid w:val="00CA051D"/>
    <w:rsid w:val="00CA05CE"/>
    <w:rsid w:val="00CA0A1B"/>
    <w:rsid w:val="00CA0B1E"/>
    <w:rsid w:val="00CA0B3C"/>
    <w:rsid w:val="00CA0B44"/>
    <w:rsid w:val="00CA0EA2"/>
    <w:rsid w:val="00CA0FEF"/>
    <w:rsid w:val="00CA124E"/>
    <w:rsid w:val="00CA13D7"/>
    <w:rsid w:val="00CA152B"/>
    <w:rsid w:val="00CA1643"/>
    <w:rsid w:val="00CA16E8"/>
    <w:rsid w:val="00CA1957"/>
    <w:rsid w:val="00CA1B31"/>
    <w:rsid w:val="00CA1B37"/>
    <w:rsid w:val="00CA1B63"/>
    <w:rsid w:val="00CA1BC5"/>
    <w:rsid w:val="00CA1F47"/>
    <w:rsid w:val="00CA204F"/>
    <w:rsid w:val="00CA2202"/>
    <w:rsid w:val="00CA24AD"/>
    <w:rsid w:val="00CA26C0"/>
    <w:rsid w:val="00CA26E7"/>
    <w:rsid w:val="00CA2745"/>
    <w:rsid w:val="00CA27AA"/>
    <w:rsid w:val="00CA2B7F"/>
    <w:rsid w:val="00CA2D87"/>
    <w:rsid w:val="00CA2F18"/>
    <w:rsid w:val="00CA3084"/>
    <w:rsid w:val="00CA317F"/>
    <w:rsid w:val="00CA321B"/>
    <w:rsid w:val="00CA3435"/>
    <w:rsid w:val="00CA345E"/>
    <w:rsid w:val="00CA3669"/>
    <w:rsid w:val="00CA374D"/>
    <w:rsid w:val="00CA38BF"/>
    <w:rsid w:val="00CA38CE"/>
    <w:rsid w:val="00CA3A33"/>
    <w:rsid w:val="00CA3C10"/>
    <w:rsid w:val="00CA3F8D"/>
    <w:rsid w:val="00CA40B8"/>
    <w:rsid w:val="00CA4191"/>
    <w:rsid w:val="00CA4262"/>
    <w:rsid w:val="00CA4370"/>
    <w:rsid w:val="00CA43AF"/>
    <w:rsid w:val="00CA4557"/>
    <w:rsid w:val="00CA460E"/>
    <w:rsid w:val="00CA4686"/>
    <w:rsid w:val="00CA474B"/>
    <w:rsid w:val="00CA478F"/>
    <w:rsid w:val="00CA4AC6"/>
    <w:rsid w:val="00CA4DB6"/>
    <w:rsid w:val="00CA4F07"/>
    <w:rsid w:val="00CA52AB"/>
    <w:rsid w:val="00CA5371"/>
    <w:rsid w:val="00CA54E8"/>
    <w:rsid w:val="00CA56A4"/>
    <w:rsid w:val="00CA57C8"/>
    <w:rsid w:val="00CA57F8"/>
    <w:rsid w:val="00CA587F"/>
    <w:rsid w:val="00CA59FA"/>
    <w:rsid w:val="00CA5B4F"/>
    <w:rsid w:val="00CA5C2C"/>
    <w:rsid w:val="00CA5F80"/>
    <w:rsid w:val="00CA604C"/>
    <w:rsid w:val="00CA61BB"/>
    <w:rsid w:val="00CA62D8"/>
    <w:rsid w:val="00CA6306"/>
    <w:rsid w:val="00CA64BE"/>
    <w:rsid w:val="00CA6748"/>
    <w:rsid w:val="00CA686F"/>
    <w:rsid w:val="00CA69A4"/>
    <w:rsid w:val="00CA6A55"/>
    <w:rsid w:val="00CA6A5C"/>
    <w:rsid w:val="00CA6BF7"/>
    <w:rsid w:val="00CA6CDE"/>
    <w:rsid w:val="00CA6D2D"/>
    <w:rsid w:val="00CA6F2D"/>
    <w:rsid w:val="00CA708C"/>
    <w:rsid w:val="00CA7253"/>
    <w:rsid w:val="00CA72DB"/>
    <w:rsid w:val="00CA73D4"/>
    <w:rsid w:val="00CA73FC"/>
    <w:rsid w:val="00CA7601"/>
    <w:rsid w:val="00CA778F"/>
    <w:rsid w:val="00CA7839"/>
    <w:rsid w:val="00CA79FE"/>
    <w:rsid w:val="00CA7A03"/>
    <w:rsid w:val="00CA7A0A"/>
    <w:rsid w:val="00CA7ACC"/>
    <w:rsid w:val="00CA7D22"/>
    <w:rsid w:val="00CB00DB"/>
    <w:rsid w:val="00CB01CC"/>
    <w:rsid w:val="00CB01EF"/>
    <w:rsid w:val="00CB01FD"/>
    <w:rsid w:val="00CB023D"/>
    <w:rsid w:val="00CB02E4"/>
    <w:rsid w:val="00CB034C"/>
    <w:rsid w:val="00CB07A0"/>
    <w:rsid w:val="00CB07AF"/>
    <w:rsid w:val="00CB07B6"/>
    <w:rsid w:val="00CB0813"/>
    <w:rsid w:val="00CB09B6"/>
    <w:rsid w:val="00CB0AA4"/>
    <w:rsid w:val="00CB0AD3"/>
    <w:rsid w:val="00CB0C32"/>
    <w:rsid w:val="00CB0C8B"/>
    <w:rsid w:val="00CB0DCC"/>
    <w:rsid w:val="00CB0DD2"/>
    <w:rsid w:val="00CB0EFF"/>
    <w:rsid w:val="00CB11C1"/>
    <w:rsid w:val="00CB139E"/>
    <w:rsid w:val="00CB14E2"/>
    <w:rsid w:val="00CB151A"/>
    <w:rsid w:val="00CB1721"/>
    <w:rsid w:val="00CB1801"/>
    <w:rsid w:val="00CB18B1"/>
    <w:rsid w:val="00CB1989"/>
    <w:rsid w:val="00CB19A2"/>
    <w:rsid w:val="00CB1AE6"/>
    <w:rsid w:val="00CB1B56"/>
    <w:rsid w:val="00CB1C09"/>
    <w:rsid w:val="00CB1C24"/>
    <w:rsid w:val="00CB1CFC"/>
    <w:rsid w:val="00CB1E82"/>
    <w:rsid w:val="00CB1F29"/>
    <w:rsid w:val="00CB1F90"/>
    <w:rsid w:val="00CB1FE7"/>
    <w:rsid w:val="00CB1FF6"/>
    <w:rsid w:val="00CB2008"/>
    <w:rsid w:val="00CB2043"/>
    <w:rsid w:val="00CB20F6"/>
    <w:rsid w:val="00CB2353"/>
    <w:rsid w:val="00CB257D"/>
    <w:rsid w:val="00CB2625"/>
    <w:rsid w:val="00CB2825"/>
    <w:rsid w:val="00CB2946"/>
    <w:rsid w:val="00CB29FB"/>
    <w:rsid w:val="00CB2ADC"/>
    <w:rsid w:val="00CB2B36"/>
    <w:rsid w:val="00CB2B5D"/>
    <w:rsid w:val="00CB2B73"/>
    <w:rsid w:val="00CB2C54"/>
    <w:rsid w:val="00CB2D62"/>
    <w:rsid w:val="00CB2E92"/>
    <w:rsid w:val="00CB301C"/>
    <w:rsid w:val="00CB306E"/>
    <w:rsid w:val="00CB318D"/>
    <w:rsid w:val="00CB3532"/>
    <w:rsid w:val="00CB356C"/>
    <w:rsid w:val="00CB37A8"/>
    <w:rsid w:val="00CB3977"/>
    <w:rsid w:val="00CB39AF"/>
    <w:rsid w:val="00CB3B5E"/>
    <w:rsid w:val="00CB3EB1"/>
    <w:rsid w:val="00CB40C1"/>
    <w:rsid w:val="00CB44B8"/>
    <w:rsid w:val="00CB45DD"/>
    <w:rsid w:val="00CB4890"/>
    <w:rsid w:val="00CB4948"/>
    <w:rsid w:val="00CB4B77"/>
    <w:rsid w:val="00CB4CE6"/>
    <w:rsid w:val="00CB4EB3"/>
    <w:rsid w:val="00CB4F55"/>
    <w:rsid w:val="00CB4F8A"/>
    <w:rsid w:val="00CB4FFC"/>
    <w:rsid w:val="00CB51CB"/>
    <w:rsid w:val="00CB5204"/>
    <w:rsid w:val="00CB529C"/>
    <w:rsid w:val="00CB55CA"/>
    <w:rsid w:val="00CB56A2"/>
    <w:rsid w:val="00CB58B1"/>
    <w:rsid w:val="00CB59DE"/>
    <w:rsid w:val="00CB59E7"/>
    <w:rsid w:val="00CB5A2C"/>
    <w:rsid w:val="00CB5A93"/>
    <w:rsid w:val="00CB5B7F"/>
    <w:rsid w:val="00CB5D94"/>
    <w:rsid w:val="00CB5EE4"/>
    <w:rsid w:val="00CB5F2A"/>
    <w:rsid w:val="00CB5F76"/>
    <w:rsid w:val="00CB60A7"/>
    <w:rsid w:val="00CB6139"/>
    <w:rsid w:val="00CB6150"/>
    <w:rsid w:val="00CB625D"/>
    <w:rsid w:val="00CB62A4"/>
    <w:rsid w:val="00CB642E"/>
    <w:rsid w:val="00CB64D0"/>
    <w:rsid w:val="00CB64F3"/>
    <w:rsid w:val="00CB69D1"/>
    <w:rsid w:val="00CB69FA"/>
    <w:rsid w:val="00CB6DE9"/>
    <w:rsid w:val="00CB6F16"/>
    <w:rsid w:val="00CB6F19"/>
    <w:rsid w:val="00CB7142"/>
    <w:rsid w:val="00CB7246"/>
    <w:rsid w:val="00CB7272"/>
    <w:rsid w:val="00CB7275"/>
    <w:rsid w:val="00CB76C2"/>
    <w:rsid w:val="00CB78C9"/>
    <w:rsid w:val="00CB7D48"/>
    <w:rsid w:val="00CB7F7F"/>
    <w:rsid w:val="00CBA214"/>
    <w:rsid w:val="00CC01CB"/>
    <w:rsid w:val="00CC0374"/>
    <w:rsid w:val="00CC048C"/>
    <w:rsid w:val="00CC04C9"/>
    <w:rsid w:val="00CC04F8"/>
    <w:rsid w:val="00CC059E"/>
    <w:rsid w:val="00CC065E"/>
    <w:rsid w:val="00CC0719"/>
    <w:rsid w:val="00CC0720"/>
    <w:rsid w:val="00CC085D"/>
    <w:rsid w:val="00CC08FC"/>
    <w:rsid w:val="00CC0BD5"/>
    <w:rsid w:val="00CC0CB3"/>
    <w:rsid w:val="00CC0CCB"/>
    <w:rsid w:val="00CC0D1A"/>
    <w:rsid w:val="00CC0F98"/>
    <w:rsid w:val="00CC114C"/>
    <w:rsid w:val="00CC11E6"/>
    <w:rsid w:val="00CC1230"/>
    <w:rsid w:val="00CC1426"/>
    <w:rsid w:val="00CC166E"/>
    <w:rsid w:val="00CC18E7"/>
    <w:rsid w:val="00CC1930"/>
    <w:rsid w:val="00CC19AA"/>
    <w:rsid w:val="00CC1DB9"/>
    <w:rsid w:val="00CC1DF5"/>
    <w:rsid w:val="00CC1E78"/>
    <w:rsid w:val="00CC1FE6"/>
    <w:rsid w:val="00CC207F"/>
    <w:rsid w:val="00CC2164"/>
    <w:rsid w:val="00CC216B"/>
    <w:rsid w:val="00CC231F"/>
    <w:rsid w:val="00CC23D9"/>
    <w:rsid w:val="00CC23FB"/>
    <w:rsid w:val="00CC2560"/>
    <w:rsid w:val="00CC2587"/>
    <w:rsid w:val="00CC25B7"/>
    <w:rsid w:val="00CC2720"/>
    <w:rsid w:val="00CC2890"/>
    <w:rsid w:val="00CC2932"/>
    <w:rsid w:val="00CC2B8B"/>
    <w:rsid w:val="00CC2BD7"/>
    <w:rsid w:val="00CC2C5D"/>
    <w:rsid w:val="00CC2C9D"/>
    <w:rsid w:val="00CC2E7A"/>
    <w:rsid w:val="00CC2EE3"/>
    <w:rsid w:val="00CC31A7"/>
    <w:rsid w:val="00CC31CA"/>
    <w:rsid w:val="00CC3258"/>
    <w:rsid w:val="00CC32C6"/>
    <w:rsid w:val="00CC3372"/>
    <w:rsid w:val="00CC366F"/>
    <w:rsid w:val="00CC3810"/>
    <w:rsid w:val="00CC383B"/>
    <w:rsid w:val="00CC3AF9"/>
    <w:rsid w:val="00CC3C12"/>
    <w:rsid w:val="00CC3C5A"/>
    <w:rsid w:val="00CC3C7D"/>
    <w:rsid w:val="00CC3D69"/>
    <w:rsid w:val="00CC3E10"/>
    <w:rsid w:val="00CC3E3F"/>
    <w:rsid w:val="00CC3EF8"/>
    <w:rsid w:val="00CC400B"/>
    <w:rsid w:val="00CC4088"/>
    <w:rsid w:val="00CC42C3"/>
    <w:rsid w:val="00CC462F"/>
    <w:rsid w:val="00CC47CB"/>
    <w:rsid w:val="00CC47E5"/>
    <w:rsid w:val="00CC48EE"/>
    <w:rsid w:val="00CC4A41"/>
    <w:rsid w:val="00CC4A4E"/>
    <w:rsid w:val="00CC4E95"/>
    <w:rsid w:val="00CC4F94"/>
    <w:rsid w:val="00CC51AD"/>
    <w:rsid w:val="00CC51F3"/>
    <w:rsid w:val="00CC52D5"/>
    <w:rsid w:val="00CC5361"/>
    <w:rsid w:val="00CC5464"/>
    <w:rsid w:val="00CC54AD"/>
    <w:rsid w:val="00CC54BC"/>
    <w:rsid w:val="00CC5505"/>
    <w:rsid w:val="00CC5517"/>
    <w:rsid w:val="00CC5718"/>
    <w:rsid w:val="00CC57B2"/>
    <w:rsid w:val="00CC5A78"/>
    <w:rsid w:val="00CC5B4C"/>
    <w:rsid w:val="00CC5C86"/>
    <w:rsid w:val="00CC5CB6"/>
    <w:rsid w:val="00CC5DBF"/>
    <w:rsid w:val="00CC5DC4"/>
    <w:rsid w:val="00CC5E83"/>
    <w:rsid w:val="00CC5F09"/>
    <w:rsid w:val="00CC5FF4"/>
    <w:rsid w:val="00CC609F"/>
    <w:rsid w:val="00CC631B"/>
    <w:rsid w:val="00CC658D"/>
    <w:rsid w:val="00CC66CC"/>
    <w:rsid w:val="00CC6830"/>
    <w:rsid w:val="00CC6855"/>
    <w:rsid w:val="00CC685D"/>
    <w:rsid w:val="00CC68D4"/>
    <w:rsid w:val="00CC6DC4"/>
    <w:rsid w:val="00CC6E93"/>
    <w:rsid w:val="00CC6F2D"/>
    <w:rsid w:val="00CC6FB4"/>
    <w:rsid w:val="00CC7027"/>
    <w:rsid w:val="00CC70B8"/>
    <w:rsid w:val="00CC711A"/>
    <w:rsid w:val="00CC713D"/>
    <w:rsid w:val="00CC7394"/>
    <w:rsid w:val="00CC73CF"/>
    <w:rsid w:val="00CC73F6"/>
    <w:rsid w:val="00CC7667"/>
    <w:rsid w:val="00CC7669"/>
    <w:rsid w:val="00CC76D2"/>
    <w:rsid w:val="00CC7782"/>
    <w:rsid w:val="00CC78B9"/>
    <w:rsid w:val="00CC7911"/>
    <w:rsid w:val="00CC7926"/>
    <w:rsid w:val="00CC796B"/>
    <w:rsid w:val="00CC79D9"/>
    <w:rsid w:val="00CC7A29"/>
    <w:rsid w:val="00CC7AF3"/>
    <w:rsid w:val="00CC7B6C"/>
    <w:rsid w:val="00CC7BC9"/>
    <w:rsid w:val="00CC7F2C"/>
    <w:rsid w:val="00CC7F9A"/>
    <w:rsid w:val="00CD02E1"/>
    <w:rsid w:val="00CD036D"/>
    <w:rsid w:val="00CD0397"/>
    <w:rsid w:val="00CD04AC"/>
    <w:rsid w:val="00CD06CC"/>
    <w:rsid w:val="00CD0876"/>
    <w:rsid w:val="00CD088D"/>
    <w:rsid w:val="00CD0C4A"/>
    <w:rsid w:val="00CD0D4F"/>
    <w:rsid w:val="00CD0E8A"/>
    <w:rsid w:val="00CD0FC5"/>
    <w:rsid w:val="00CD1110"/>
    <w:rsid w:val="00CD1136"/>
    <w:rsid w:val="00CD122E"/>
    <w:rsid w:val="00CD1641"/>
    <w:rsid w:val="00CD16CD"/>
    <w:rsid w:val="00CD177F"/>
    <w:rsid w:val="00CD182A"/>
    <w:rsid w:val="00CD1B29"/>
    <w:rsid w:val="00CD1BCB"/>
    <w:rsid w:val="00CD1C6B"/>
    <w:rsid w:val="00CD1DC2"/>
    <w:rsid w:val="00CD1E05"/>
    <w:rsid w:val="00CD1E52"/>
    <w:rsid w:val="00CD21B3"/>
    <w:rsid w:val="00CD2309"/>
    <w:rsid w:val="00CD2340"/>
    <w:rsid w:val="00CD2805"/>
    <w:rsid w:val="00CD288F"/>
    <w:rsid w:val="00CD29F6"/>
    <w:rsid w:val="00CD2AB8"/>
    <w:rsid w:val="00CD2B3A"/>
    <w:rsid w:val="00CD2B55"/>
    <w:rsid w:val="00CD2BB7"/>
    <w:rsid w:val="00CD2C75"/>
    <w:rsid w:val="00CD2C88"/>
    <w:rsid w:val="00CD2D3A"/>
    <w:rsid w:val="00CD313C"/>
    <w:rsid w:val="00CD314E"/>
    <w:rsid w:val="00CD3266"/>
    <w:rsid w:val="00CD3309"/>
    <w:rsid w:val="00CD33E8"/>
    <w:rsid w:val="00CD34F6"/>
    <w:rsid w:val="00CD35A6"/>
    <w:rsid w:val="00CD3766"/>
    <w:rsid w:val="00CD3778"/>
    <w:rsid w:val="00CD3791"/>
    <w:rsid w:val="00CD3807"/>
    <w:rsid w:val="00CD39AE"/>
    <w:rsid w:val="00CD3A24"/>
    <w:rsid w:val="00CD3B92"/>
    <w:rsid w:val="00CD3BB9"/>
    <w:rsid w:val="00CD3BE9"/>
    <w:rsid w:val="00CD3D93"/>
    <w:rsid w:val="00CD3DE0"/>
    <w:rsid w:val="00CD3E7A"/>
    <w:rsid w:val="00CD3ED2"/>
    <w:rsid w:val="00CD3F6D"/>
    <w:rsid w:val="00CD3F72"/>
    <w:rsid w:val="00CD3F77"/>
    <w:rsid w:val="00CD40D2"/>
    <w:rsid w:val="00CD4104"/>
    <w:rsid w:val="00CD4376"/>
    <w:rsid w:val="00CD45DC"/>
    <w:rsid w:val="00CD46B6"/>
    <w:rsid w:val="00CD46DC"/>
    <w:rsid w:val="00CD47E6"/>
    <w:rsid w:val="00CD4931"/>
    <w:rsid w:val="00CD493E"/>
    <w:rsid w:val="00CD4B7E"/>
    <w:rsid w:val="00CD4B85"/>
    <w:rsid w:val="00CD4BB2"/>
    <w:rsid w:val="00CD4C66"/>
    <w:rsid w:val="00CD4D38"/>
    <w:rsid w:val="00CD4D46"/>
    <w:rsid w:val="00CD4D77"/>
    <w:rsid w:val="00CD4E74"/>
    <w:rsid w:val="00CD4E96"/>
    <w:rsid w:val="00CD4EFE"/>
    <w:rsid w:val="00CD50A6"/>
    <w:rsid w:val="00CD5222"/>
    <w:rsid w:val="00CD52D0"/>
    <w:rsid w:val="00CD5322"/>
    <w:rsid w:val="00CD5525"/>
    <w:rsid w:val="00CD552D"/>
    <w:rsid w:val="00CD5603"/>
    <w:rsid w:val="00CD56F1"/>
    <w:rsid w:val="00CD5899"/>
    <w:rsid w:val="00CD5B7C"/>
    <w:rsid w:val="00CD5EA6"/>
    <w:rsid w:val="00CD5ED5"/>
    <w:rsid w:val="00CD6010"/>
    <w:rsid w:val="00CD604B"/>
    <w:rsid w:val="00CD6060"/>
    <w:rsid w:val="00CD6117"/>
    <w:rsid w:val="00CD63CD"/>
    <w:rsid w:val="00CD6454"/>
    <w:rsid w:val="00CD64E8"/>
    <w:rsid w:val="00CD669B"/>
    <w:rsid w:val="00CD673D"/>
    <w:rsid w:val="00CD6947"/>
    <w:rsid w:val="00CD6B2A"/>
    <w:rsid w:val="00CD6C71"/>
    <w:rsid w:val="00CD6D5B"/>
    <w:rsid w:val="00CD6F78"/>
    <w:rsid w:val="00CD7165"/>
    <w:rsid w:val="00CD7175"/>
    <w:rsid w:val="00CD7261"/>
    <w:rsid w:val="00CD7342"/>
    <w:rsid w:val="00CD73E2"/>
    <w:rsid w:val="00CD7491"/>
    <w:rsid w:val="00CD7670"/>
    <w:rsid w:val="00CD7714"/>
    <w:rsid w:val="00CD7867"/>
    <w:rsid w:val="00CD7A90"/>
    <w:rsid w:val="00CD7BA1"/>
    <w:rsid w:val="00CD7CFD"/>
    <w:rsid w:val="00CD7E0B"/>
    <w:rsid w:val="00CDAD26"/>
    <w:rsid w:val="00CDD873"/>
    <w:rsid w:val="00CE033F"/>
    <w:rsid w:val="00CE03B2"/>
    <w:rsid w:val="00CE0540"/>
    <w:rsid w:val="00CE0656"/>
    <w:rsid w:val="00CE0902"/>
    <w:rsid w:val="00CE09CB"/>
    <w:rsid w:val="00CE0AB4"/>
    <w:rsid w:val="00CE0C72"/>
    <w:rsid w:val="00CE0CAA"/>
    <w:rsid w:val="00CE0D63"/>
    <w:rsid w:val="00CE0DBF"/>
    <w:rsid w:val="00CE0FDE"/>
    <w:rsid w:val="00CE1339"/>
    <w:rsid w:val="00CE1432"/>
    <w:rsid w:val="00CE1524"/>
    <w:rsid w:val="00CE15EF"/>
    <w:rsid w:val="00CE1724"/>
    <w:rsid w:val="00CE18E5"/>
    <w:rsid w:val="00CE1916"/>
    <w:rsid w:val="00CE1A09"/>
    <w:rsid w:val="00CE1A81"/>
    <w:rsid w:val="00CE1B84"/>
    <w:rsid w:val="00CE1B8B"/>
    <w:rsid w:val="00CE1C03"/>
    <w:rsid w:val="00CE1E97"/>
    <w:rsid w:val="00CE1EA1"/>
    <w:rsid w:val="00CE2190"/>
    <w:rsid w:val="00CE21F5"/>
    <w:rsid w:val="00CE2261"/>
    <w:rsid w:val="00CE23B2"/>
    <w:rsid w:val="00CE23FE"/>
    <w:rsid w:val="00CE24D7"/>
    <w:rsid w:val="00CE2710"/>
    <w:rsid w:val="00CE27BF"/>
    <w:rsid w:val="00CE2BB8"/>
    <w:rsid w:val="00CE2C52"/>
    <w:rsid w:val="00CE2DF1"/>
    <w:rsid w:val="00CE3043"/>
    <w:rsid w:val="00CE30AF"/>
    <w:rsid w:val="00CE30E9"/>
    <w:rsid w:val="00CE30EF"/>
    <w:rsid w:val="00CE3368"/>
    <w:rsid w:val="00CE35E2"/>
    <w:rsid w:val="00CE381F"/>
    <w:rsid w:val="00CE39AD"/>
    <w:rsid w:val="00CE39EC"/>
    <w:rsid w:val="00CE3CEB"/>
    <w:rsid w:val="00CE3D9A"/>
    <w:rsid w:val="00CE3F0B"/>
    <w:rsid w:val="00CE3F6C"/>
    <w:rsid w:val="00CE3F86"/>
    <w:rsid w:val="00CE412B"/>
    <w:rsid w:val="00CE4131"/>
    <w:rsid w:val="00CE4203"/>
    <w:rsid w:val="00CE42CB"/>
    <w:rsid w:val="00CE43DE"/>
    <w:rsid w:val="00CE49FE"/>
    <w:rsid w:val="00CE4A0C"/>
    <w:rsid w:val="00CE4AC1"/>
    <w:rsid w:val="00CE4BC1"/>
    <w:rsid w:val="00CE4BF6"/>
    <w:rsid w:val="00CE4C90"/>
    <w:rsid w:val="00CE4DE1"/>
    <w:rsid w:val="00CE4E51"/>
    <w:rsid w:val="00CE4E96"/>
    <w:rsid w:val="00CE4F24"/>
    <w:rsid w:val="00CE4FE8"/>
    <w:rsid w:val="00CE4FF0"/>
    <w:rsid w:val="00CE5181"/>
    <w:rsid w:val="00CE51D5"/>
    <w:rsid w:val="00CE528F"/>
    <w:rsid w:val="00CE52D1"/>
    <w:rsid w:val="00CE530A"/>
    <w:rsid w:val="00CE5322"/>
    <w:rsid w:val="00CE5363"/>
    <w:rsid w:val="00CE5374"/>
    <w:rsid w:val="00CE546B"/>
    <w:rsid w:val="00CE5550"/>
    <w:rsid w:val="00CE5632"/>
    <w:rsid w:val="00CE573E"/>
    <w:rsid w:val="00CE5761"/>
    <w:rsid w:val="00CE58C3"/>
    <w:rsid w:val="00CE58FF"/>
    <w:rsid w:val="00CE59FC"/>
    <w:rsid w:val="00CE5A0D"/>
    <w:rsid w:val="00CE5AA7"/>
    <w:rsid w:val="00CE5AD0"/>
    <w:rsid w:val="00CE5AD4"/>
    <w:rsid w:val="00CE5CB5"/>
    <w:rsid w:val="00CE5DD4"/>
    <w:rsid w:val="00CE5DFE"/>
    <w:rsid w:val="00CE5F4B"/>
    <w:rsid w:val="00CE5F63"/>
    <w:rsid w:val="00CE601F"/>
    <w:rsid w:val="00CE60F5"/>
    <w:rsid w:val="00CE613C"/>
    <w:rsid w:val="00CE6232"/>
    <w:rsid w:val="00CE634E"/>
    <w:rsid w:val="00CE636F"/>
    <w:rsid w:val="00CE64C7"/>
    <w:rsid w:val="00CE683E"/>
    <w:rsid w:val="00CE6894"/>
    <w:rsid w:val="00CE6899"/>
    <w:rsid w:val="00CE6AF2"/>
    <w:rsid w:val="00CE6C38"/>
    <w:rsid w:val="00CE6E17"/>
    <w:rsid w:val="00CE6EBE"/>
    <w:rsid w:val="00CE6F7C"/>
    <w:rsid w:val="00CE6F81"/>
    <w:rsid w:val="00CE71AD"/>
    <w:rsid w:val="00CE724B"/>
    <w:rsid w:val="00CE72DA"/>
    <w:rsid w:val="00CE7351"/>
    <w:rsid w:val="00CE7407"/>
    <w:rsid w:val="00CE74CF"/>
    <w:rsid w:val="00CE7721"/>
    <w:rsid w:val="00CE77AC"/>
    <w:rsid w:val="00CE7883"/>
    <w:rsid w:val="00CE7AE9"/>
    <w:rsid w:val="00CE7E53"/>
    <w:rsid w:val="00CE7F3E"/>
    <w:rsid w:val="00CE7F61"/>
    <w:rsid w:val="00CE7F8E"/>
    <w:rsid w:val="00CF0003"/>
    <w:rsid w:val="00CF011E"/>
    <w:rsid w:val="00CF0222"/>
    <w:rsid w:val="00CF02AB"/>
    <w:rsid w:val="00CF0392"/>
    <w:rsid w:val="00CF0716"/>
    <w:rsid w:val="00CF094C"/>
    <w:rsid w:val="00CF094F"/>
    <w:rsid w:val="00CF0AC1"/>
    <w:rsid w:val="00CF0AC3"/>
    <w:rsid w:val="00CF0BA8"/>
    <w:rsid w:val="00CF0C3F"/>
    <w:rsid w:val="00CF0CDD"/>
    <w:rsid w:val="00CF1084"/>
    <w:rsid w:val="00CF10F7"/>
    <w:rsid w:val="00CF1124"/>
    <w:rsid w:val="00CF11DE"/>
    <w:rsid w:val="00CF12C2"/>
    <w:rsid w:val="00CF12CC"/>
    <w:rsid w:val="00CF134A"/>
    <w:rsid w:val="00CF147A"/>
    <w:rsid w:val="00CF14BC"/>
    <w:rsid w:val="00CF159F"/>
    <w:rsid w:val="00CF16C1"/>
    <w:rsid w:val="00CF1888"/>
    <w:rsid w:val="00CF189E"/>
    <w:rsid w:val="00CF1984"/>
    <w:rsid w:val="00CF1AC2"/>
    <w:rsid w:val="00CF1C25"/>
    <w:rsid w:val="00CF206C"/>
    <w:rsid w:val="00CF211D"/>
    <w:rsid w:val="00CF21EA"/>
    <w:rsid w:val="00CF2253"/>
    <w:rsid w:val="00CF23EF"/>
    <w:rsid w:val="00CF2428"/>
    <w:rsid w:val="00CF24FE"/>
    <w:rsid w:val="00CF290D"/>
    <w:rsid w:val="00CF2A1C"/>
    <w:rsid w:val="00CF2AE2"/>
    <w:rsid w:val="00CF2B04"/>
    <w:rsid w:val="00CF2CDF"/>
    <w:rsid w:val="00CF2E2A"/>
    <w:rsid w:val="00CF2E4D"/>
    <w:rsid w:val="00CF2F6E"/>
    <w:rsid w:val="00CF2FB3"/>
    <w:rsid w:val="00CF2FF4"/>
    <w:rsid w:val="00CF3070"/>
    <w:rsid w:val="00CF31DB"/>
    <w:rsid w:val="00CF3458"/>
    <w:rsid w:val="00CF3594"/>
    <w:rsid w:val="00CF3684"/>
    <w:rsid w:val="00CF36F8"/>
    <w:rsid w:val="00CF371D"/>
    <w:rsid w:val="00CF37BC"/>
    <w:rsid w:val="00CF37F9"/>
    <w:rsid w:val="00CF38B0"/>
    <w:rsid w:val="00CF3939"/>
    <w:rsid w:val="00CF3AF9"/>
    <w:rsid w:val="00CF3CBE"/>
    <w:rsid w:val="00CF3D40"/>
    <w:rsid w:val="00CF3DD1"/>
    <w:rsid w:val="00CF3E78"/>
    <w:rsid w:val="00CF3EA3"/>
    <w:rsid w:val="00CF3EAC"/>
    <w:rsid w:val="00CF3F3F"/>
    <w:rsid w:val="00CF40E1"/>
    <w:rsid w:val="00CF422C"/>
    <w:rsid w:val="00CF456D"/>
    <w:rsid w:val="00CF45A9"/>
    <w:rsid w:val="00CF45B5"/>
    <w:rsid w:val="00CF45D2"/>
    <w:rsid w:val="00CF4703"/>
    <w:rsid w:val="00CF498D"/>
    <w:rsid w:val="00CF4C0D"/>
    <w:rsid w:val="00CF4CF0"/>
    <w:rsid w:val="00CF4DFB"/>
    <w:rsid w:val="00CF4F1B"/>
    <w:rsid w:val="00CF501B"/>
    <w:rsid w:val="00CF505D"/>
    <w:rsid w:val="00CF5109"/>
    <w:rsid w:val="00CF5315"/>
    <w:rsid w:val="00CF53A8"/>
    <w:rsid w:val="00CF55C1"/>
    <w:rsid w:val="00CF575A"/>
    <w:rsid w:val="00CF588C"/>
    <w:rsid w:val="00CF5C06"/>
    <w:rsid w:val="00CF5DC2"/>
    <w:rsid w:val="00CF5EAE"/>
    <w:rsid w:val="00CF5F44"/>
    <w:rsid w:val="00CF5F55"/>
    <w:rsid w:val="00CF602B"/>
    <w:rsid w:val="00CF6143"/>
    <w:rsid w:val="00CF6297"/>
    <w:rsid w:val="00CF62C2"/>
    <w:rsid w:val="00CF64B3"/>
    <w:rsid w:val="00CF6523"/>
    <w:rsid w:val="00CF6543"/>
    <w:rsid w:val="00CF662A"/>
    <w:rsid w:val="00CF66AA"/>
    <w:rsid w:val="00CF6763"/>
    <w:rsid w:val="00CF67CE"/>
    <w:rsid w:val="00CF693A"/>
    <w:rsid w:val="00CF6AF3"/>
    <w:rsid w:val="00CF6B0A"/>
    <w:rsid w:val="00CF6B76"/>
    <w:rsid w:val="00CF6BD0"/>
    <w:rsid w:val="00CF6CEE"/>
    <w:rsid w:val="00CF6D66"/>
    <w:rsid w:val="00CF6D76"/>
    <w:rsid w:val="00CF6D85"/>
    <w:rsid w:val="00CF6F08"/>
    <w:rsid w:val="00CF6F93"/>
    <w:rsid w:val="00CF7401"/>
    <w:rsid w:val="00CF7458"/>
    <w:rsid w:val="00CF75EB"/>
    <w:rsid w:val="00CF77F1"/>
    <w:rsid w:val="00CF78D9"/>
    <w:rsid w:val="00CF7B5C"/>
    <w:rsid w:val="00CF7C26"/>
    <w:rsid w:val="00CF7C4D"/>
    <w:rsid w:val="00CF7C84"/>
    <w:rsid w:val="00CF7CA1"/>
    <w:rsid w:val="00CF7E6F"/>
    <w:rsid w:val="00CF7F37"/>
    <w:rsid w:val="00CF9B55"/>
    <w:rsid w:val="00D0006D"/>
    <w:rsid w:val="00D000BE"/>
    <w:rsid w:val="00D000C2"/>
    <w:rsid w:val="00D00202"/>
    <w:rsid w:val="00D0024F"/>
    <w:rsid w:val="00D00266"/>
    <w:rsid w:val="00D002A0"/>
    <w:rsid w:val="00D007D4"/>
    <w:rsid w:val="00D009AA"/>
    <w:rsid w:val="00D00B9B"/>
    <w:rsid w:val="00D00F15"/>
    <w:rsid w:val="00D00F82"/>
    <w:rsid w:val="00D00FEB"/>
    <w:rsid w:val="00D01274"/>
    <w:rsid w:val="00D01276"/>
    <w:rsid w:val="00D01332"/>
    <w:rsid w:val="00D01462"/>
    <w:rsid w:val="00D0159A"/>
    <w:rsid w:val="00D01654"/>
    <w:rsid w:val="00D018EF"/>
    <w:rsid w:val="00D01B43"/>
    <w:rsid w:val="00D01BBB"/>
    <w:rsid w:val="00D01BF8"/>
    <w:rsid w:val="00D01C68"/>
    <w:rsid w:val="00D01C9A"/>
    <w:rsid w:val="00D01D85"/>
    <w:rsid w:val="00D01DA1"/>
    <w:rsid w:val="00D01F96"/>
    <w:rsid w:val="00D0201A"/>
    <w:rsid w:val="00D02211"/>
    <w:rsid w:val="00D022B0"/>
    <w:rsid w:val="00D02315"/>
    <w:rsid w:val="00D023D0"/>
    <w:rsid w:val="00D026F4"/>
    <w:rsid w:val="00D02716"/>
    <w:rsid w:val="00D027EB"/>
    <w:rsid w:val="00D02914"/>
    <w:rsid w:val="00D02A1C"/>
    <w:rsid w:val="00D02AF2"/>
    <w:rsid w:val="00D02AF7"/>
    <w:rsid w:val="00D02B19"/>
    <w:rsid w:val="00D02B46"/>
    <w:rsid w:val="00D02C57"/>
    <w:rsid w:val="00D02C7D"/>
    <w:rsid w:val="00D02F3A"/>
    <w:rsid w:val="00D030AE"/>
    <w:rsid w:val="00D0319E"/>
    <w:rsid w:val="00D0330D"/>
    <w:rsid w:val="00D0340F"/>
    <w:rsid w:val="00D035DC"/>
    <w:rsid w:val="00D03A60"/>
    <w:rsid w:val="00D03C57"/>
    <w:rsid w:val="00D03CC1"/>
    <w:rsid w:val="00D03DFE"/>
    <w:rsid w:val="00D03E2B"/>
    <w:rsid w:val="00D03F1E"/>
    <w:rsid w:val="00D040CE"/>
    <w:rsid w:val="00D04132"/>
    <w:rsid w:val="00D043E9"/>
    <w:rsid w:val="00D04406"/>
    <w:rsid w:val="00D04447"/>
    <w:rsid w:val="00D044E8"/>
    <w:rsid w:val="00D044F3"/>
    <w:rsid w:val="00D0450A"/>
    <w:rsid w:val="00D045A9"/>
    <w:rsid w:val="00D045BC"/>
    <w:rsid w:val="00D0466B"/>
    <w:rsid w:val="00D04AA8"/>
    <w:rsid w:val="00D04BE1"/>
    <w:rsid w:val="00D04CB3"/>
    <w:rsid w:val="00D04D6F"/>
    <w:rsid w:val="00D05113"/>
    <w:rsid w:val="00D051D9"/>
    <w:rsid w:val="00D054BA"/>
    <w:rsid w:val="00D05629"/>
    <w:rsid w:val="00D056EB"/>
    <w:rsid w:val="00D05715"/>
    <w:rsid w:val="00D05788"/>
    <w:rsid w:val="00D05962"/>
    <w:rsid w:val="00D05A27"/>
    <w:rsid w:val="00D05C0C"/>
    <w:rsid w:val="00D05ED5"/>
    <w:rsid w:val="00D0603F"/>
    <w:rsid w:val="00D06080"/>
    <w:rsid w:val="00D06195"/>
    <w:rsid w:val="00D0630F"/>
    <w:rsid w:val="00D06337"/>
    <w:rsid w:val="00D06352"/>
    <w:rsid w:val="00D066B8"/>
    <w:rsid w:val="00D068E0"/>
    <w:rsid w:val="00D06974"/>
    <w:rsid w:val="00D06B20"/>
    <w:rsid w:val="00D06BEE"/>
    <w:rsid w:val="00D06DD1"/>
    <w:rsid w:val="00D070E2"/>
    <w:rsid w:val="00D0711F"/>
    <w:rsid w:val="00D0712D"/>
    <w:rsid w:val="00D07142"/>
    <w:rsid w:val="00D07210"/>
    <w:rsid w:val="00D072CA"/>
    <w:rsid w:val="00D07349"/>
    <w:rsid w:val="00D07522"/>
    <w:rsid w:val="00D075D8"/>
    <w:rsid w:val="00D076E8"/>
    <w:rsid w:val="00D077D9"/>
    <w:rsid w:val="00D07BC4"/>
    <w:rsid w:val="00D07C70"/>
    <w:rsid w:val="00D07D9B"/>
    <w:rsid w:val="00D07F44"/>
    <w:rsid w:val="00D07F4A"/>
    <w:rsid w:val="00D07F76"/>
    <w:rsid w:val="00D0B272"/>
    <w:rsid w:val="00D100F7"/>
    <w:rsid w:val="00D101C1"/>
    <w:rsid w:val="00D10268"/>
    <w:rsid w:val="00D102C0"/>
    <w:rsid w:val="00D10565"/>
    <w:rsid w:val="00D10598"/>
    <w:rsid w:val="00D106B2"/>
    <w:rsid w:val="00D10738"/>
    <w:rsid w:val="00D109E6"/>
    <w:rsid w:val="00D10B18"/>
    <w:rsid w:val="00D10D60"/>
    <w:rsid w:val="00D10DC1"/>
    <w:rsid w:val="00D10DEE"/>
    <w:rsid w:val="00D10E0D"/>
    <w:rsid w:val="00D10E45"/>
    <w:rsid w:val="00D10E4D"/>
    <w:rsid w:val="00D10FE5"/>
    <w:rsid w:val="00D11012"/>
    <w:rsid w:val="00D11227"/>
    <w:rsid w:val="00D112D1"/>
    <w:rsid w:val="00D11411"/>
    <w:rsid w:val="00D11423"/>
    <w:rsid w:val="00D116BF"/>
    <w:rsid w:val="00D11763"/>
    <w:rsid w:val="00D11A29"/>
    <w:rsid w:val="00D11F9F"/>
    <w:rsid w:val="00D11FB2"/>
    <w:rsid w:val="00D1207C"/>
    <w:rsid w:val="00D120A6"/>
    <w:rsid w:val="00D120C7"/>
    <w:rsid w:val="00D120DF"/>
    <w:rsid w:val="00D12594"/>
    <w:rsid w:val="00D125E0"/>
    <w:rsid w:val="00D12684"/>
    <w:rsid w:val="00D129A2"/>
    <w:rsid w:val="00D12A1B"/>
    <w:rsid w:val="00D12ACE"/>
    <w:rsid w:val="00D12AD4"/>
    <w:rsid w:val="00D12B5A"/>
    <w:rsid w:val="00D12C9E"/>
    <w:rsid w:val="00D12D65"/>
    <w:rsid w:val="00D12EE5"/>
    <w:rsid w:val="00D13024"/>
    <w:rsid w:val="00D130D2"/>
    <w:rsid w:val="00D131DA"/>
    <w:rsid w:val="00D1337A"/>
    <w:rsid w:val="00D1339C"/>
    <w:rsid w:val="00D13531"/>
    <w:rsid w:val="00D13672"/>
    <w:rsid w:val="00D13696"/>
    <w:rsid w:val="00D1374C"/>
    <w:rsid w:val="00D13795"/>
    <w:rsid w:val="00D1388E"/>
    <w:rsid w:val="00D138E1"/>
    <w:rsid w:val="00D13940"/>
    <w:rsid w:val="00D139B9"/>
    <w:rsid w:val="00D139E8"/>
    <w:rsid w:val="00D13B17"/>
    <w:rsid w:val="00D13D7B"/>
    <w:rsid w:val="00D13DF1"/>
    <w:rsid w:val="00D1402D"/>
    <w:rsid w:val="00D140FD"/>
    <w:rsid w:val="00D1416A"/>
    <w:rsid w:val="00D14189"/>
    <w:rsid w:val="00D143CB"/>
    <w:rsid w:val="00D14519"/>
    <w:rsid w:val="00D146E7"/>
    <w:rsid w:val="00D14801"/>
    <w:rsid w:val="00D1481C"/>
    <w:rsid w:val="00D14950"/>
    <w:rsid w:val="00D14D4A"/>
    <w:rsid w:val="00D14EAA"/>
    <w:rsid w:val="00D14F48"/>
    <w:rsid w:val="00D15088"/>
    <w:rsid w:val="00D1509D"/>
    <w:rsid w:val="00D151C2"/>
    <w:rsid w:val="00D151D7"/>
    <w:rsid w:val="00D1536D"/>
    <w:rsid w:val="00D1540A"/>
    <w:rsid w:val="00D154D6"/>
    <w:rsid w:val="00D155DE"/>
    <w:rsid w:val="00D157DA"/>
    <w:rsid w:val="00D15931"/>
    <w:rsid w:val="00D15A02"/>
    <w:rsid w:val="00D15A4F"/>
    <w:rsid w:val="00D15E78"/>
    <w:rsid w:val="00D15E91"/>
    <w:rsid w:val="00D15F22"/>
    <w:rsid w:val="00D162D1"/>
    <w:rsid w:val="00D163B2"/>
    <w:rsid w:val="00D163B9"/>
    <w:rsid w:val="00D163C3"/>
    <w:rsid w:val="00D16570"/>
    <w:rsid w:val="00D1657D"/>
    <w:rsid w:val="00D16685"/>
    <w:rsid w:val="00D16708"/>
    <w:rsid w:val="00D1671B"/>
    <w:rsid w:val="00D16979"/>
    <w:rsid w:val="00D169DC"/>
    <w:rsid w:val="00D16AB5"/>
    <w:rsid w:val="00D16CB2"/>
    <w:rsid w:val="00D16DCF"/>
    <w:rsid w:val="00D16EBC"/>
    <w:rsid w:val="00D16EE0"/>
    <w:rsid w:val="00D16EFA"/>
    <w:rsid w:val="00D16F5F"/>
    <w:rsid w:val="00D170B3"/>
    <w:rsid w:val="00D176AA"/>
    <w:rsid w:val="00D177BD"/>
    <w:rsid w:val="00D17841"/>
    <w:rsid w:val="00D178BA"/>
    <w:rsid w:val="00D17902"/>
    <w:rsid w:val="00D17A56"/>
    <w:rsid w:val="00D17D1B"/>
    <w:rsid w:val="00D17ED6"/>
    <w:rsid w:val="00D17F95"/>
    <w:rsid w:val="00D202AD"/>
    <w:rsid w:val="00D202C6"/>
    <w:rsid w:val="00D202F4"/>
    <w:rsid w:val="00D205C5"/>
    <w:rsid w:val="00D207F5"/>
    <w:rsid w:val="00D207FF"/>
    <w:rsid w:val="00D208A4"/>
    <w:rsid w:val="00D208B0"/>
    <w:rsid w:val="00D20A93"/>
    <w:rsid w:val="00D20ABC"/>
    <w:rsid w:val="00D20C9E"/>
    <w:rsid w:val="00D20EF8"/>
    <w:rsid w:val="00D20FCF"/>
    <w:rsid w:val="00D21111"/>
    <w:rsid w:val="00D21285"/>
    <w:rsid w:val="00D212C9"/>
    <w:rsid w:val="00D21465"/>
    <w:rsid w:val="00D214AC"/>
    <w:rsid w:val="00D215D5"/>
    <w:rsid w:val="00D215E5"/>
    <w:rsid w:val="00D216FD"/>
    <w:rsid w:val="00D217D5"/>
    <w:rsid w:val="00D21BBF"/>
    <w:rsid w:val="00D21C11"/>
    <w:rsid w:val="00D21D77"/>
    <w:rsid w:val="00D21D86"/>
    <w:rsid w:val="00D21D89"/>
    <w:rsid w:val="00D21E42"/>
    <w:rsid w:val="00D21E58"/>
    <w:rsid w:val="00D21F51"/>
    <w:rsid w:val="00D220A3"/>
    <w:rsid w:val="00D22110"/>
    <w:rsid w:val="00D22269"/>
    <w:rsid w:val="00D22507"/>
    <w:rsid w:val="00D226B0"/>
    <w:rsid w:val="00D2280B"/>
    <w:rsid w:val="00D2285B"/>
    <w:rsid w:val="00D2291D"/>
    <w:rsid w:val="00D22967"/>
    <w:rsid w:val="00D22C32"/>
    <w:rsid w:val="00D22D33"/>
    <w:rsid w:val="00D22DB7"/>
    <w:rsid w:val="00D22E10"/>
    <w:rsid w:val="00D22E86"/>
    <w:rsid w:val="00D22EAB"/>
    <w:rsid w:val="00D23165"/>
    <w:rsid w:val="00D231C0"/>
    <w:rsid w:val="00D234C7"/>
    <w:rsid w:val="00D23A2E"/>
    <w:rsid w:val="00D23ACC"/>
    <w:rsid w:val="00D23D38"/>
    <w:rsid w:val="00D23EF8"/>
    <w:rsid w:val="00D23FEF"/>
    <w:rsid w:val="00D2407C"/>
    <w:rsid w:val="00D241B8"/>
    <w:rsid w:val="00D2435C"/>
    <w:rsid w:val="00D24439"/>
    <w:rsid w:val="00D24868"/>
    <w:rsid w:val="00D2492F"/>
    <w:rsid w:val="00D249EA"/>
    <w:rsid w:val="00D24A26"/>
    <w:rsid w:val="00D24B9D"/>
    <w:rsid w:val="00D24D06"/>
    <w:rsid w:val="00D2504B"/>
    <w:rsid w:val="00D25131"/>
    <w:rsid w:val="00D25206"/>
    <w:rsid w:val="00D25276"/>
    <w:rsid w:val="00D25356"/>
    <w:rsid w:val="00D2542E"/>
    <w:rsid w:val="00D254C2"/>
    <w:rsid w:val="00D25696"/>
    <w:rsid w:val="00D258A7"/>
    <w:rsid w:val="00D258C4"/>
    <w:rsid w:val="00D25965"/>
    <w:rsid w:val="00D25A3B"/>
    <w:rsid w:val="00D25C09"/>
    <w:rsid w:val="00D25E7C"/>
    <w:rsid w:val="00D25F01"/>
    <w:rsid w:val="00D25F15"/>
    <w:rsid w:val="00D25F81"/>
    <w:rsid w:val="00D260B2"/>
    <w:rsid w:val="00D260BC"/>
    <w:rsid w:val="00D26314"/>
    <w:rsid w:val="00D263D6"/>
    <w:rsid w:val="00D263ED"/>
    <w:rsid w:val="00D26550"/>
    <w:rsid w:val="00D26656"/>
    <w:rsid w:val="00D2678A"/>
    <w:rsid w:val="00D267B4"/>
    <w:rsid w:val="00D26929"/>
    <w:rsid w:val="00D26A03"/>
    <w:rsid w:val="00D26B5C"/>
    <w:rsid w:val="00D26BE9"/>
    <w:rsid w:val="00D26C59"/>
    <w:rsid w:val="00D26C60"/>
    <w:rsid w:val="00D26CF2"/>
    <w:rsid w:val="00D26E7E"/>
    <w:rsid w:val="00D26E9F"/>
    <w:rsid w:val="00D26F97"/>
    <w:rsid w:val="00D26F9B"/>
    <w:rsid w:val="00D26FAE"/>
    <w:rsid w:val="00D2705F"/>
    <w:rsid w:val="00D27078"/>
    <w:rsid w:val="00D270B3"/>
    <w:rsid w:val="00D270C8"/>
    <w:rsid w:val="00D2710F"/>
    <w:rsid w:val="00D27130"/>
    <w:rsid w:val="00D271FD"/>
    <w:rsid w:val="00D27268"/>
    <w:rsid w:val="00D27284"/>
    <w:rsid w:val="00D27431"/>
    <w:rsid w:val="00D2743A"/>
    <w:rsid w:val="00D27593"/>
    <w:rsid w:val="00D276F9"/>
    <w:rsid w:val="00D2788F"/>
    <w:rsid w:val="00D27A76"/>
    <w:rsid w:val="00D27ADC"/>
    <w:rsid w:val="00D27F34"/>
    <w:rsid w:val="00D27FB4"/>
    <w:rsid w:val="00D29283"/>
    <w:rsid w:val="00D3003E"/>
    <w:rsid w:val="00D30110"/>
    <w:rsid w:val="00D30153"/>
    <w:rsid w:val="00D3024D"/>
    <w:rsid w:val="00D30418"/>
    <w:rsid w:val="00D305EA"/>
    <w:rsid w:val="00D306D8"/>
    <w:rsid w:val="00D3095C"/>
    <w:rsid w:val="00D30ABD"/>
    <w:rsid w:val="00D30AD3"/>
    <w:rsid w:val="00D30E3B"/>
    <w:rsid w:val="00D30FDD"/>
    <w:rsid w:val="00D311C4"/>
    <w:rsid w:val="00D311F3"/>
    <w:rsid w:val="00D31230"/>
    <w:rsid w:val="00D315E6"/>
    <w:rsid w:val="00D31756"/>
    <w:rsid w:val="00D31789"/>
    <w:rsid w:val="00D317ED"/>
    <w:rsid w:val="00D319C5"/>
    <w:rsid w:val="00D319D0"/>
    <w:rsid w:val="00D31BAD"/>
    <w:rsid w:val="00D31D7F"/>
    <w:rsid w:val="00D31D9F"/>
    <w:rsid w:val="00D31DD9"/>
    <w:rsid w:val="00D31F22"/>
    <w:rsid w:val="00D32021"/>
    <w:rsid w:val="00D3202C"/>
    <w:rsid w:val="00D32150"/>
    <w:rsid w:val="00D3218F"/>
    <w:rsid w:val="00D321B3"/>
    <w:rsid w:val="00D32346"/>
    <w:rsid w:val="00D32466"/>
    <w:rsid w:val="00D32497"/>
    <w:rsid w:val="00D3266D"/>
    <w:rsid w:val="00D3277C"/>
    <w:rsid w:val="00D327FB"/>
    <w:rsid w:val="00D3280B"/>
    <w:rsid w:val="00D32913"/>
    <w:rsid w:val="00D32982"/>
    <w:rsid w:val="00D32B24"/>
    <w:rsid w:val="00D32DAE"/>
    <w:rsid w:val="00D32E59"/>
    <w:rsid w:val="00D32E8F"/>
    <w:rsid w:val="00D32ED0"/>
    <w:rsid w:val="00D32FFB"/>
    <w:rsid w:val="00D334FC"/>
    <w:rsid w:val="00D33683"/>
    <w:rsid w:val="00D336AB"/>
    <w:rsid w:val="00D33A75"/>
    <w:rsid w:val="00D33A84"/>
    <w:rsid w:val="00D33BC5"/>
    <w:rsid w:val="00D33CCD"/>
    <w:rsid w:val="00D33D15"/>
    <w:rsid w:val="00D33E03"/>
    <w:rsid w:val="00D34176"/>
    <w:rsid w:val="00D341ED"/>
    <w:rsid w:val="00D34207"/>
    <w:rsid w:val="00D34368"/>
    <w:rsid w:val="00D345DF"/>
    <w:rsid w:val="00D34666"/>
    <w:rsid w:val="00D3476F"/>
    <w:rsid w:val="00D3480E"/>
    <w:rsid w:val="00D3495B"/>
    <w:rsid w:val="00D34992"/>
    <w:rsid w:val="00D34C2B"/>
    <w:rsid w:val="00D34C92"/>
    <w:rsid w:val="00D34DD2"/>
    <w:rsid w:val="00D34EAD"/>
    <w:rsid w:val="00D34EF6"/>
    <w:rsid w:val="00D34F1E"/>
    <w:rsid w:val="00D34F89"/>
    <w:rsid w:val="00D35150"/>
    <w:rsid w:val="00D35179"/>
    <w:rsid w:val="00D35201"/>
    <w:rsid w:val="00D35493"/>
    <w:rsid w:val="00D35713"/>
    <w:rsid w:val="00D357A1"/>
    <w:rsid w:val="00D359AD"/>
    <w:rsid w:val="00D359D2"/>
    <w:rsid w:val="00D35AD8"/>
    <w:rsid w:val="00D35AF9"/>
    <w:rsid w:val="00D35BB1"/>
    <w:rsid w:val="00D35CFA"/>
    <w:rsid w:val="00D35D0C"/>
    <w:rsid w:val="00D35DFB"/>
    <w:rsid w:val="00D35E2B"/>
    <w:rsid w:val="00D35F03"/>
    <w:rsid w:val="00D35F3A"/>
    <w:rsid w:val="00D36156"/>
    <w:rsid w:val="00D3615E"/>
    <w:rsid w:val="00D36198"/>
    <w:rsid w:val="00D36383"/>
    <w:rsid w:val="00D3638C"/>
    <w:rsid w:val="00D366BE"/>
    <w:rsid w:val="00D36881"/>
    <w:rsid w:val="00D368FE"/>
    <w:rsid w:val="00D36973"/>
    <w:rsid w:val="00D3698F"/>
    <w:rsid w:val="00D36A66"/>
    <w:rsid w:val="00D36C45"/>
    <w:rsid w:val="00D36D38"/>
    <w:rsid w:val="00D36D76"/>
    <w:rsid w:val="00D36FA9"/>
    <w:rsid w:val="00D3721E"/>
    <w:rsid w:val="00D372CA"/>
    <w:rsid w:val="00D37508"/>
    <w:rsid w:val="00D3766E"/>
    <w:rsid w:val="00D376E1"/>
    <w:rsid w:val="00D37A14"/>
    <w:rsid w:val="00D37AFC"/>
    <w:rsid w:val="00D37C29"/>
    <w:rsid w:val="00D37F0B"/>
    <w:rsid w:val="00D400E5"/>
    <w:rsid w:val="00D40283"/>
    <w:rsid w:val="00D403D5"/>
    <w:rsid w:val="00D403FB"/>
    <w:rsid w:val="00D4047E"/>
    <w:rsid w:val="00D404EF"/>
    <w:rsid w:val="00D40508"/>
    <w:rsid w:val="00D4058A"/>
    <w:rsid w:val="00D40627"/>
    <w:rsid w:val="00D4066A"/>
    <w:rsid w:val="00D4074A"/>
    <w:rsid w:val="00D40893"/>
    <w:rsid w:val="00D4097A"/>
    <w:rsid w:val="00D40A2D"/>
    <w:rsid w:val="00D40BB2"/>
    <w:rsid w:val="00D40C4D"/>
    <w:rsid w:val="00D40D03"/>
    <w:rsid w:val="00D40E62"/>
    <w:rsid w:val="00D40EE7"/>
    <w:rsid w:val="00D41060"/>
    <w:rsid w:val="00D41254"/>
    <w:rsid w:val="00D41377"/>
    <w:rsid w:val="00D415CC"/>
    <w:rsid w:val="00D41720"/>
    <w:rsid w:val="00D417A0"/>
    <w:rsid w:val="00D417F9"/>
    <w:rsid w:val="00D4180D"/>
    <w:rsid w:val="00D4186F"/>
    <w:rsid w:val="00D41931"/>
    <w:rsid w:val="00D41942"/>
    <w:rsid w:val="00D41A2E"/>
    <w:rsid w:val="00D41AC4"/>
    <w:rsid w:val="00D41B6C"/>
    <w:rsid w:val="00D41CB7"/>
    <w:rsid w:val="00D41E24"/>
    <w:rsid w:val="00D41E61"/>
    <w:rsid w:val="00D42209"/>
    <w:rsid w:val="00D4265F"/>
    <w:rsid w:val="00D42661"/>
    <w:rsid w:val="00D42707"/>
    <w:rsid w:val="00D428E2"/>
    <w:rsid w:val="00D42901"/>
    <w:rsid w:val="00D42AD5"/>
    <w:rsid w:val="00D42BAC"/>
    <w:rsid w:val="00D42CBE"/>
    <w:rsid w:val="00D42D07"/>
    <w:rsid w:val="00D42DD6"/>
    <w:rsid w:val="00D42FE5"/>
    <w:rsid w:val="00D431BC"/>
    <w:rsid w:val="00D4346D"/>
    <w:rsid w:val="00D434C6"/>
    <w:rsid w:val="00D4355C"/>
    <w:rsid w:val="00D43745"/>
    <w:rsid w:val="00D437FF"/>
    <w:rsid w:val="00D4388A"/>
    <w:rsid w:val="00D439A9"/>
    <w:rsid w:val="00D43A9E"/>
    <w:rsid w:val="00D43B3D"/>
    <w:rsid w:val="00D43C92"/>
    <w:rsid w:val="00D43DBB"/>
    <w:rsid w:val="00D43EF9"/>
    <w:rsid w:val="00D43F56"/>
    <w:rsid w:val="00D4423A"/>
    <w:rsid w:val="00D4436C"/>
    <w:rsid w:val="00D4444F"/>
    <w:rsid w:val="00D444D3"/>
    <w:rsid w:val="00D445B3"/>
    <w:rsid w:val="00D44922"/>
    <w:rsid w:val="00D44A02"/>
    <w:rsid w:val="00D44A31"/>
    <w:rsid w:val="00D44A3B"/>
    <w:rsid w:val="00D44A84"/>
    <w:rsid w:val="00D44C5B"/>
    <w:rsid w:val="00D44CEF"/>
    <w:rsid w:val="00D44DBD"/>
    <w:rsid w:val="00D44F14"/>
    <w:rsid w:val="00D4501D"/>
    <w:rsid w:val="00D453E2"/>
    <w:rsid w:val="00D4543D"/>
    <w:rsid w:val="00D4555F"/>
    <w:rsid w:val="00D455A5"/>
    <w:rsid w:val="00D455C3"/>
    <w:rsid w:val="00D4560C"/>
    <w:rsid w:val="00D458AA"/>
    <w:rsid w:val="00D45B27"/>
    <w:rsid w:val="00D45C39"/>
    <w:rsid w:val="00D45C3A"/>
    <w:rsid w:val="00D45CCD"/>
    <w:rsid w:val="00D45D7F"/>
    <w:rsid w:val="00D45EC9"/>
    <w:rsid w:val="00D45F51"/>
    <w:rsid w:val="00D462DA"/>
    <w:rsid w:val="00D46669"/>
    <w:rsid w:val="00D4676E"/>
    <w:rsid w:val="00D4694E"/>
    <w:rsid w:val="00D46B4D"/>
    <w:rsid w:val="00D46C08"/>
    <w:rsid w:val="00D46CF3"/>
    <w:rsid w:val="00D46D75"/>
    <w:rsid w:val="00D46DD3"/>
    <w:rsid w:val="00D46EC3"/>
    <w:rsid w:val="00D46EFD"/>
    <w:rsid w:val="00D4710D"/>
    <w:rsid w:val="00D471EC"/>
    <w:rsid w:val="00D47302"/>
    <w:rsid w:val="00D477FB"/>
    <w:rsid w:val="00D47878"/>
    <w:rsid w:val="00D478AA"/>
    <w:rsid w:val="00D478AE"/>
    <w:rsid w:val="00D479EB"/>
    <w:rsid w:val="00D47A20"/>
    <w:rsid w:val="00D47A36"/>
    <w:rsid w:val="00D47DD2"/>
    <w:rsid w:val="00D47F6B"/>
    <w:rsid w:val="00D5017C"/>
    <w:rsid w:val="00D5028B"/>
    <w:rsid w:val="00D502BD"/>
    <w:rsid w:val="00D5030A"/>
    <w:rsid w:val="00D5055B"/>
    <w:rsid w:val="00D5063E"/>
    <w:rsid w:val="00D50848"/>
    <w:rsid w:val="00D509CD"/>
    <w:rsid w:val="00D50BDD"/>
    <w:rsid w:val="00D50E97"/>
    <w:rsid w:val="00D510A1"/>
    <w:rsid w:val="00D510F0"/>
    <w:rsid w:val="00D51106"/>
    <w:rsid w:val="00D511EE"/>
    <w:rsid w:val="00D514F6"/>
    <w:rsid w:val="00D515CF"/>
    <w:rsid w:val="00D517FE"/>
    <w:rsid w:val="00D518E8"/>
    <w:rsid w:val="00D51901"/>
    <w:rsid w:val="00D519C0"/>
    <w:rsid w:val="00D51B0E"/>
    <w:rsid w:val="00D51DEB"/>
    <w:rsid w:val="00D51E11"/>
    <w:rsid w:val="00D51E1A"/>
    <w:rsid w:val="00D51FF0"/>
    <w:rsid w:val="00D52334"/>
    <w:rsid w:val="00D52367"/>
    <w:rsid w:val="00D524C9"/>
    <w:rsid w:val="00D524D9"/>
    <w:rsid w:val="00D52615"/>
    <w:rsid w:val="00D5264D"/>
    <w:rsid w:val="00D52661"/>
    <w:rsid w:val="00D526F4"/>
    <w:rsid w:val="00D52796"/>
    <w:rsid w:val="00D5284B"/>
    <w:rsid w:val="00D52914"/>
    <w:rsid w:val="00D52922"/>
    <w:rsid w:val="00D52AA7"/>
    <w:rsid w:val="00D52E6A"/>
    <w:rsid w:val="00D52F87"/>
    <w:rsid w:val="00D53060"/>
    <w:rsid w:val="00D530E2"/>
    <w:rsid w:val="00D530F0"/>
    <w:rsid w:val="00D53359"/>
    <w:rsid w:val="00D534E6"/>
    <w:rsid w:val="00D534FF"/>
    <w:rsid w:val="00D53518"/>
    <w:rsid w:val="00D53579"/>
    <w:rsid w:val="00D53865"/>
    <w:rsid w:val="00D539F8"/>
    <w:rsid w:val="00D53BA3"/>
    <w:rsid w:val="00D53BA7"/>
    <w:rsid w:val="00D53BB2"/>
    <w:rsid w:val="00D53C2A"/>
    <w:rsid w:val="00D53C87"/>
    <w:rsid w:val="00D53EEA"/>
    <w:rsid w:val="00D53F7D"/>
    <w:rsid w:val="00D54153"/>
    <w:rsid w:val="00D54448"/>
    <w:rsid w:val="00D544A2"/>
    <w:rsid w:val="00D5452F"/>
    <w:rsid w:val="00D54812"/>
    <w:rsid w:val="00D54898"/>
    <w:rsid w:val="00D54983"/>
    <w:rsid w:val="00D549A0"/>
    <w:rsid w:val="00D549C5"/>
    <w:rsid w:val="00D54A8C"/>
    <w:rsid w:val="00D54BB8"/>
    <w:rsid w:val="00D54F5B"/>
    <w:rsid w:val="00D550C5"/>
    <w:rsid w:val="00D5520E"/>
    <w:rsid w:val="00D552E3"/>
    <w:rsid w:val="00D556A2"/>
    <w:rsid w:val="00D556D1"/>
    <w:rsid w:val="00D55790"/>
    <w:rsid w:val="00D55A70"/>
    <w:rsid w:val="00D55C67"/>
    <w:rsid w:val="00D55CC1"/>
    <w:rsid w:val="00D55D29"/>
    <w:rsid w:val="00D55F21"/>
    <w:rsid w:val="00D55F42"/>
    <w:rsid w:val="00D55F69"/>
    <w:rsid w:val="00D55FE6"/>
    <w:rsid w:val="00D560A5"/>
    <w:rsid w:val="00D5610F"/>
    <w:rsid w:val="00D56306"/>
    <w:rsid w:val="00D5656C"/>
    <w:rsid w:val="00D56821"/>
    <w:rsid w:val="00D5682D"/>
    <w:rsid w:val="00D56844"/>
    <w:rsid w:val="00D568A2"/>
    <w:rsid w:val="00D5693E"/>
    <w:rsid w:val="00D569B5"/>
    <w:rsid w:val="00D56A3E"/>
    <w:rsid w:val="00D56A57"/>
    <w:rsid w:val="00D56A8F"/>
    <w:rsid w:val="00D56AD5"/>
    <w:rsid w:val="00D56B3C"/>
    <w:rsid w:val="00D56C48"/>
    <w:rsid w:val="00D56C7E"/>
    <w:rsid w:val="00D56CC8"/>
    <w:rsid w:val="00D56DBE"/>
    <w:rsid w:val="00D56F82"/>
    <w:rsid w:val="00D570A5"/>
    <w:rsid w:val="00D571A4"/>
    <w:rsid w:val="00D57244"/>
    <w:rsid w:val="00D57383"/>
    <w:rsid w:val="00D573BE"/>
    <w:rsid w:val="00D574B6"/>
    <w:rsid w:val="00D574D7"/>
    <w:rsid w:val="00D5788D"/>
    <w:rsid w:val="00D579B2"/>
    <w:rsid w:val="00D57A21"/>
    <w:rsid w:val="00D57A2A"/>
    <w:rsid w:val="00D57AF7"/>
    <w:rsid w:val="00D57C8B"/>
    <w:rsid w:val="00D57D89"/>
    <w:rsid w:val="00D57E7C"/>
    <w:rsid w:val="00D57F48"/>
    <w:rsid w:val="00D5EEA1"/>
    <w:rsid w:val="00D600A9"/>
    <w:rsid w:val="00D600B1"/>
    <w:rsid w:val="00D6046D"/>
    <w:rsid w:val="00D608F8"/>
    <w:rsid w:val="00D60B6F"/>
    <w:rsid w:val="00D60CE3"/>
    <w:rsid w:val="00D60D14"/>
    <w:rsid w:val="00D60DC7"/>
    <w:rsid w:val="00D60DD2"/>
    <w:rsid w:val="00D60E44"/>
    <w:rsid w:val="00D60E6D"/>
    <w:rsid w:val="00D60EBA"/>
    <w:rsid w:val="00D610A3"/>
    <w:rsid w:val="00D61167"/>
    <w:rsid w:val="00D611C2"/>
    <w:rsid w:val="00D61300"/>
    <w:rsid w:val="00D61317"/>
    <w:rsid w:val="00D61463"/>
    <w:rsid w:val="00D61588"/>
    <w:rsid w:val="00D615E8"/>
    <w:rsid w:val="00D6165A"/>
    <w:rsid w:val="00D61690"/>
    <w:rsid w:val="00D616CF"/>
    <w:rsid w:val="00D617D8"/>
    <w:rsid w:val="00D619D3"/>
    <w:rsid w:val="00D61DF5"/>
    <w:rsid w:val="00D61E48"/>
    <w:rsid w:val="00D61EAD"/>
    <w:rsid w:val="00D61FB2"/>
    <w:rsid w:val="00D62303"/>
    <w:rsid w:val="00D62398"/>
    <w:rsid w:val="00D624FA"/>
    <w:rsid w:val="00D6262F"/>
    <w:rsid w:val="00D62640"/>
    <w:rsid w:val="00D6270A"/>
    <w:rsid w:val="00D62782"/>
    <w:rsid w:val="00D627CD"/>
    <w:rsid w:val="00D62929"/>
    <w:rsid w:val="00D629EC"/>
    <w:rsid w:val="00D62A40"/>
    <w:rsid w:val="00D62ABA"/>
    <w:rsid w:val="00D62BBC"/>
    <w:rsid w:val="00D62DDC"/>
    <w:rsid w:val="00D62EE0"/>
    <w:rsid w:val="00D6309B"/>
    <w:rsid w:val="00D63243"/>
    <w:rsid w:val="00D632B9"/>
    <w:rsid w:val="00D6342A"/>
    <w:rsid w:val="00D636DA"/>
    <w:rsid w:val="00D63B62"/>
    <w:rsid w:val="00D63C7B"/>
    <w:rsid w:val="00D63C88"/>
    <w:rsid w:val="00D63CFD"/>
    <w:rsid w:val="00D63D47"/>
    <w:rsid w:val="00D63F01"/>
    <w:rsid w:val="00D6408E"/>
    <w:rsid w:val="00D6409C"/>
    <w:rsid w:val="00D640E9"/>
    <w:rsid w:val="00D6432C"/>
    <w:rsid w:val="00D64372"/>
    <w:rsid w:val="00D6455F"/>
    <w:rsid w:val="00D646AB"/>
    <w:rsid w:val="00D6480A"/>
    <w:rsid w:val="00D64B99"/>
    <w:rsid w:val="00D64C2B"/>
    <w:rsid w:val="00D64C8C"/>
    <w:rsid w:val="00D64D90"/>
    <w:rsid w:val="00D64E8B"/>
    <w:rsid w:val="00D650B2"/>
    <w:rsid w:val="00D652E1"/>
    <w:rsid w:val="00D65484"/>
    <w:rsid w:val="00D65687"/>
    <w:rsid w:val="00D656FD"/>
    <w:rsid w:val="00D6578E"/>
    <w:rsid w:val="00D657AE"/>
    <w:rsid w:val="00D658C9"/>
    <w:rsid w:val="00D6594F"/>
    <w:rsid w:val="00D659E9"/>
    <w:rsid w:val="00D65A36"/>
    <w:rsid w:val="00D65A7D"/>
    <w:rsid w:val="00D65AFD"/>
    <w:rsid w:val="00D65CCF"/>
    <w:rsid w:val="00D65DCC"/>
    <w:rsid w:val="00D65DE6"/>
    <w:rsid w:val="00D65F2F"/>
    <w:rsid w:val="00D65F45"/>
    <w:rsid w:val="00D65FBB"/>
    <w:rsid w:val="00D66085"/>
    <w:rsid w:val="00D661C5"/>
    <w:rsid w:val="00D6634A"/>
    <w:rsid w:val="00D66370"/>
    <w:rsid w:val="00D6647B"/>
    <w:rsid w:val="00D66532"/>
    <w:rsid w:val="00D667DE"/>
    <w:rsid w:val="00D6687E"/>
    <w:rsid w:val="00D66933"/>
    <w:rsid w:val="00D6694B"/>
    <w:rsid w:val="00D66964"/>
    <w:rsid w:val="00D6697F"/>
    <w:rsid w:val="00D669C0"/>
    <w:rsid w:val="00D66A12"/>
    <w:rsid w:val="00D66A66"/>
    <w:rsid w:val="00D66C85"/>
    <w:rsid w:val="00D66E05"/>
    <w:rsid w:val="00D66E67"/>
    <w:rsid w:val="00D66E94"/>
    <w:rsid w:val="00D66F88"/>
    <w:rsid w:val="00D6700E"/>
    <w:rsid w:val="00D6702E"/>
    <w:rsid w:val="00D67438"/>
    <w:rsid w:val="00D67720"/>
    <w:rsid w:val="00D67BF4"/>
    <w:rsid w:val="00D67CF9"/>
    <w:rsid w:val="00D67CFD"/>
    <w:rsid w:val="00D67E48"/>
    <w:rsid w:val="00D67F59"/>
    <w:rsid w:val="00D67F76"/>
    <w:rsid w:val="00D7004A"/>
    <w:rsid w:val="00D700B3"/>
    <w:rsid w:val="00D7016C"/>
    <w:rsid w:val="00D70215"/>
    <w:rsid w:val="00D70477"/>
    <w:rsid w:val="00D7049A"/>
    <w:rsid w:val="00D705DA"/>
    <w:rsid w:val="00D70648"/>
    <w:rsid w:val="00D706B9"/>
    <w:rsid w:val="00D706E2"/>
    <w:rsid w:val="00D70BF2"/>
    <w:rsid w:val="00D70BF7"/>
    <w:rsid w:val="00D70C43"/>
    <w:rsid w:val="00D70C67"/>
    <w:rsid w:val="00D70D2F"/>
    <w:rsid w:val="00D70D5D"/>
    <w:rsid w:val="00D70DD9"/>
    <w:rsid w:val="00D71079"/>
    <w:rsid w:val="00D710F1"/>
    <w:rsid w:val="00D71157"/>
    <w:rsid w:val="00D712C5"/>
    <w:rsid w:val="00D712F1"/>
    <w:rsid w:val="00D71303"/>
    <w:rsid w:val="00D71419"/>
    <w:rsid w:val="00D715BD"/>
    <w:rsid w:val="00D71654"/>
    <w:rsid w:val="00D716A6"/>
    <w:rsid w:val="00D71723"/>
    <w:rsid w:val="00D717C7"/>
    <w:rsid w:val="00D71813"/>
    <w:rsid w:val="00D71897"/>
    <w:rsid w:val="00D718A4"/>
    <w:rsid w:val="00D718B0"/>
    <w:rsid w:val="00D71B6E"/>
    <w:rsid w:val="00D71C11"/>
    <w:rsid w:val="00D71C86"/>
    <w:rsid w:val="00D71CBD"/>
    <w:rsid w:val="00D71D7E"/>
    <w:rsid w:val="00D71E05"/>
    <w:rsid w:val="00D71E4F"/>
    <w:rsid w:val="00D71EB5"/>
    <w:rsid w:val="00D7200A"/>
    <w:rsid w:val="00D7215B"/>
    <w:rsid w:val="00D72184"/>
    <w:rsid w:val="00D721C1"/>
    <w:rsid w:val="00D72211"/>
    <w:rsid w:val="00D72421"/>
    <w:rsid w:val="00D7249E"/>
    <w:rsid w:val="00D728F4"/>
    <w:rsid w:val="00D72C75"/>
    <w:rsid w:val="00D72C7E"/>
    <w:rsid w:val="00D72E38"/>
    <w:rsid w:val="00D730CB"/>
    <w:rsid w:val="00D733E1"/>
    <w:rsid w:val="00D73432"/>
    <w:rsid w:val="00D73687"/>
    <w:rsid w:val="00D73822"/>
    <w:rsid w:val="00D73BFB"/>
    <w:rsid w:val="00D73C3A"/>
    <w:rsid w:val="00D73CF4"/>
    <w:rsid w:val="00D73DEB"/>
    <w:rsid w:val="00D73F46"/>
    <w:rsid w:val="00D74006"/>
    <w:rsid w:val="00D743AD"/>
    <w:rsid w:val="00D743B6"/>
    <w:rsid w:val="00D7453F"/>
    <w:rsid w:val="00D7467C"/>
    <w:rsid w:val="00D74804"/>
    <w:rsid w:val="00D74A29"/>
    <w:rsid w:val="00D74C55"/>
    <w:rsid w:val="00D74D51"/>
    <w:rsid w:val="00D74D74"/>
    <w:rsid w:val="00D74E86"/>
    <w:rsid w:val="00D7503A"/>
    <w:rsid w:val="00D750F4"/>
    <w:rsid w:val="00D7519E"/>
    <w:rsid w:val="00D75251"/>
    <w:rsid w:val="00D753E0"/>
    <w:rsid w:val="00D7542D"/>
    <w:rsid w:val="00D75484"/>
    <w:rsid w:val="00D754AF"/>
    <w:rsid w:val="00D754F0"/>
    <w:rsid w:val="00D754F4"/>
    <w:rsid w:val="00D756A6"/>
    <w:rsid w:val="00D757A6"/>
    <w:rsid w:val="00D757FD"/>
    <w:rsid w:val="00D7585B"/>
    <w:rsid w:val="00D75886"/>
    <w:rsid w:val="00D75A08"/>
    <w:rsid w:val="00D75B3B"/>
    <w:rsid w:val="00D76049"/>
    <w:rsid w:val="00D762E4"/>
    <w:rsid w:val="00D76D75"/>
    <w:rsid w:val="00D76DD4"/>
    <w:rsid w:val="00D76EBB"/>
    <w:rsid w:val="00D76FF2"/>
    <w:rsid w:val="00D77264"/>
    <w:rsid w:val="00D77278"/>
    <w:rsid w:val="00D772A5"/>
    <w:rsid w:val="00D7734A"/>
    <w:rsid w:val="00D77367"/>
    <w:rsid w:val="00D7744C"/>
    <w:rsid w:val="00D774E4"/>
    <w:rsid w:val="00D77595"/>
    <w:rsid w:val="00D77AC8"/>
    <w:rsid w:val="00D77D44"/>
    <w:rsid w:val="00D77D5E"/>
    <w:rsid w:val="00D77EE3"/>
    <w:rsid w:val="00D77F17"/>
    <w:rsid w:val="00D77F36"/>
    <w:rsid w:val="00D8000A"/>
    <w:rsid w:val="00D803EE"/>
    <w:rsid w:val="00D80411"/>
    <w:rsid w:val="00D80578"/>
    <w:rsid w:val="00D80667"/>
    <w:rsid w:val="00D8066D"/>
    <w:rsid w:val="00D8067B"/>
    <w:rsid w:val="00D806B4"/>
    <w:rsid w:val="00D806F2"/>
    <w:rsid w:val="00D8072B"/>
    <w:rsid w:val="00D807C2"/>
    <w:rsid w:val="00D807D7"/>
    <w:rsid w:val="00D807EA"/>
    <w:rsid w:val="00D8082F"/>
    <w:rsid w:val="00D80989"/>
    <w:rsid w:val="00D80AA7"/>
    <w:rsid w:val="00D80BEF"/>
    <w:rsid w:val="00D80D90"/>
    <w:rsid w:val="00D80E64"/>
    <w:rsid w:val="00D81116"/>
    <w:rsid w:val="00D81227"/>
    <w:rsid w:val="00D812A5"/>
    <w:rsid w:val="00D81374"/>
    <w:rsid w:val="00D8145B"/>
    <w:rsid w:val="00D816A3"/>
    <w:rsid w:val="00D819DC"/>
    <w:rsid w:val="00D819F6"/>
    <w:rsid w:val="00D81C8A"/>
    <w:rsid w:val="00D81D6C"/>
    <w:rsid w:val="00D821C9"/>
    <w:rsid w:val="00D82216"/>
    <w:rsid w:val="00D824FC"/>
    <w:rsid w:val="00D82807"/>
    <w:rsid w:val="00D82869"/>
    <w:rsid w:val="00D82875"/>
    <w:rsid w:val="00D82C65"/>
    <w:rsid w:val="00D82D65"/>
    <w:rsid w:val="00D82DCA"/>
    <w:rsid w:val="00D82E06"/>
    <w:rsid w:val="00D82EDC"/>
    <w:rsid w:val="00D830E3"/>
    <w:rsid w:val="00D83205"/>
    <w:rsid w:val="00D83300"/>
    <w:rsid w:val="00D833FA"/>
    <w:rsid w:val="00D834B5"/>
    <w:rsid w:val="00D83595"/>
    <w:rsid w:val="00D83687"/>
    <w:rsid w:val="00D836A5"/>
    <w:rsid w:val="00D83734"/>
    <w:rsid w:val="00D839BF"/>
    <w:rsid w:val="00D83C2A"/>
    <w:rsid w:val="00D83C71"/>
    <w:rsid w:val="00D83CB7"/>
    <w:rsid w:val="00D83DC5"/>
    <w:rsid w:val="00D83EF8"/>
    <w:rsid w:val="00D83F78"/>
    <w:rsid w:val="00D83F8F"/>
    <w:rsid w:val="00D840A4"/>
    <w:rsid w:val="00D84129"/>
    <w:rsid w:val="00D84174"/>
    <w:rsid w:val="00D84423"/>
    <w:rsid w:val="00D84527"/>
    <w:rsid w:val="00D845E7"/>
    <w:rsid w:val="00D846CC"/>
    <w:rsid w:val="00D8475E"/>
    <w:rsid w:val="00D8492F"/>
    <w:rsid w:val="00D84971"/>
    <w:rsid w:val="00D84A5E"/>
    <w:rsid w:val="00D84AB9"/>
    <w:rsid w:val="00D84C04"/>
    <w:rsid w:val="00D8502E"/>
    <w:rsid w:val="00D85411"/>
    <w:rsid w:val="00D8541F"/>
    <w:rsid w:val="00D8546A"/>
    <w:rsid w:val="00D8546E"/>
    <w:rsid w:val="00D85478"/>
    <w:rsid w:val="00D8560A"/>
    <w:rsid w:val="00D857AE"/>
    <w:rsid w:val="00D85C04"/>
    <w:rsid w:val="00D85C63"/>
    <w:rsid w:val="00D85D9D"/>
    <w:rsid w:val="00D85DCF"/>
    <w:rsid w:val="00D85E5B"/>
    <w:rsid w:val="00D85F3C"/>
    <w:rsid w:val="00D85FCB"/>
    <w:rsid w:val="00D8607E"/>
    <w:rsid w:val="00D860F9"/>
    <w:rsid w:val="00D86172"/>
    <w:rsid w:val="00D861D3"/>
    <w:rsid w:val="00D863C5"/>
    <w:rsid w:val="00D863F0"/>
    <w:rsid w:val="00D863FD"/>
    <w:rsid w:val="00D86423"/>
    <w:rsid w:val="00D8646E"/>
    <w:rsid w:val="00D865AE"/>
    <w:rsid w:val="00D866EB"/>
    <w:rsid w:val="00D867D1"/>
    <w:rsid w:val="00D868C3"/>
    <w:rsid w:val="00D86970"/>
    <w:rsid w:val="00D86AAE"/>
    <w:rsid w:val="00D86C00"/>
    <w:rsid w:val="00D86C94"/>
    <w:rsid w:val="00D86D92"/>
    <w:rsid w:val="00D86E0F"/>
    <w:rsid w:val="00D87018"/>
    <w:rsid w:val="00D871B8"/>
    <w:rsid w:val="00D8732C"/>
    <w:rsid w:val="00D87380"/>
    <w:rsid w:val="00D8784B"/>
    <w:rsid w:val="00D878DF"/>
    <w:rsid w:val="00D87960"/>
    <w:rsid w:val="00D879BA"/>
    <w:rsid w:val="00D87AC2"/>
    <w:rsid w:val="00D87B7C"/>
    <w:rsid w:val="00D87D4F"/>
    <w:rsid w:val="00D87F45"/>
    <w:rsid w:val="00D8B78C"/>
    <w:rsid w:val="00D9001A"/>
    <w:rsid w:val="00D90345"/>
    <w:rsid w:val="00D90466"/>
    <w:rsid w:val="00D9056D"/>
    <w:rsid w:val="00D9062C"/>
    <w:rsid w:val="00D9067C"/>
    <w:rsid w:val="00D90750"/>
    <w:rsid w:val="00D90820"/>
    <w:rsid w:val="00D90924"/>
    <w:rsid w:val="00D9094E"/>
    <w:rsid w:val="00D9096A"/>
    <w:rsid w:val="00D90C48"/>
    <w:rsid w:val="00D90CAF"/>
    <w:rsid w:val="00D90EDD"/>
    <w:rsid w:val="00D90F8F"/>
    <w:rsid w:val="00D91110"/>
    <w:rsid w:val="00D91343"/>
    <w:rsid w:val="00D9136D"/>
    <w:rsid w:val="00D913B2"/>
    <w:rsid w:val="00D913F8"/>
    <w:rsid w:val="00D91438"/>
    <w:rsid w:val="00D91600"/>
    <w:rsid w:val="00D91696"/>
    <w:rsid w:val="00D9177F"/>
    <w:rsid w:val="00D9178E"/>
    <w:rsid w:val="00D91A21"/>
    <w:rsid w:val="00D91AF5"/>
    <w:rsid w:val="00D91DC2"/>
    <w:rsid w:val="00D91EB5"/>
    <w:rsid w:val="00D91FAD"/>
    <w:rsid w:val="00D923BE"/>
    <w:rsid w:val="00D9246E"/>
    <w:rsid w:val="00D92711"/>
    <w:rsid w:val="00D92847"/>
    <w:rsid w:val="00D9285C"/>
    <w:rsid w:val="00D92E5E"/>
    <w:rsid w:val="00D92E5F"/>
    <w:rsid w:val="00D92E8A"/>
    <w:rsid w:val="00D93251"/>
    <w:rsid w:val="00D9327C"/>
    <w:rsid w:val="00D93280"/>
    <w:rsid w:val="00D933B5"/>
    <w:rsid w:val="00D936B6"/>
    <w:rsid w:val="00D9375C"/>
    <w:rsid w:val="00D93A04"/>
    <w:rsid w:val="00D93A47"/>
    <w:rsid w:val="00D93B60"/>
    <w:rsid w:val="00D93BAA"/>
    <w:rsid w:val="00D93D2B"/>
    <w:rsid w:val="00D93FDC"/>
    <w:rsid w:val="00D94181"/>
    <w:rsid w:val="00D941E6"/>
    <w:rsid w:val="00D9426C"/>
    <w:rsid w:val="00D942EB"/>
    <w:rsid w:val="00D94374"/>
    <w:rsid w:val="00D9446C"/>
    <w:rsid w:val="00D948F8"/>
    <w:rsid w:val="00D94B5C"/>
    <w:rsid w:val="00D950F3"/>
    <w:rsid w:val="00D952D3"/>
    <w:rsid w:val="00D953FA"/>
    <w:rsid w:val="00D9540F"/>
    <w:rsid w:val="00D95738"/>
    <w:rsid w:val="00D957CD"/>
    <w:rsid w:val="00D95828"/>
    <w:rsid w:val="00D95867"/>
    <w:rsid w:val="00D95929"/>
    <w:rsid w:val="00D959F8"/>
    <w:rsid w:val="00D95BA3"/>
    <w:rsid w:val="00D95BE2"/>
    <w:rsid w:val="00D95CFE"/>
    <w:rsid w:val="00D95F2B"/>
    <w:rsid w:val="00D96088"/>
    <w:rsid w:val="00D961B4"/>
    <w:rsid w:val="00D962B5"/>
    <w:rsid w:val="00D962C1"/>
    <w:rsid w:val="00D96410"/>
    <w:rsid w:val="00D96469"/>
    <w:rsid w:val="00D964FD"/>
    <w:rsid w:val="00D9664D"/>
    <w:rsid w:val="00D966A4"/>
    <w:rsid w:val="00D968AE"/>
    <w:rsid w:val="00D96BCA"/>
    <w:rsid w:val="00D96BDE"/>
    <w:rsid w:val="00D96C1E"/>
    <w:rsid w:val="00D96D67"/>
    <w:rsid w:val="00D96D97"/>
    <w:rsid w:val="00D96F70"/>
    <w:rsid w:val="00D9703E"/>
    <w:rsid w:val="00D97101"/>
    <w:rsid w:val="00D97484"/>
    <w:rsid w:val="00D974A9"/>
    <w:rsid w:val="00D974F5"/>
    <w:rsid w:val="00D9755C"/>
    <w:rsid w:val="00D978CB"/>
    <w:rsid w:val="00D979A5"/>
    <w:rsid w:val="00D97CAE"/>
    <w:rsid w:val="00D97CC3"/>
    <w:rsid w:val="00D97D48"/>
    <w:rsid w:val="00D97DB2"/>
    <w:rsid w:val="00D97E09"/>
    <w:rsid w:val="00D97F15"/>
    <w:rsid w:val="00D9E73C"/>
    <w:rsid w:val="00DA008A"/>
    <w:rsid w:val="00DA01CD"/>
    <w:rsid w:val="00DA0270"/>
    <w:rsid w:val="00DA0350"/>
    <w:rsid w:val="00DA0548"/>
    <w:rsid w:val="00DA0643"/>
    <w:rsid w:val="00DA06C3"/>
    <w:rsid w:val="00DA06F8"/>
    <w:rsid w:val="00DA08B2"/>
    <w:rsid w:val="00DA08D3"/>
    <w:rsid w:val="00DA093F"/>
    <w:rsid w:val="00DA0AC1"/>
    <w:rsid w:val="00DA0CA3"/>
    <w:rsid w:val="00DA0D94"/>
    <w:rsid w:val="00DA0FAD"/>
    <w:rsid w:val="00DA1046"/>
    <w:rsid w:val="00DA10E2"/>
    <w:rsid w:val="00DA11DB"/>
    <w:rsid w:val="00DA1551"/>
    <w:rsid w:val="00DA158E"/>
    <w:rsid w:val="00DA159D"/>
    <w:rsid w:val="00DA15BE"/>
    <w:rsid w:val="00DA17BA"/>
    <w:rsid w:val="00DA192F"/>
    <w:rsid w:val="00DA1B06"/>
    <w:rsid w:val="00DA1BB2"/>
    <w:rsid w:val="00DA1C3F"/>
    <w:rsid w:val="00DA1CF8"/>
    <w:rsid w:val="00DA1E0A"/>
    <w:rsid w:val="00DA1FF5"/>
    <w:rsid w:val="00DA21E3"/>
    <w:rsid w:val="00DA233B"/>
    <w:rsid w:val="00DA2488"/>
    <w:rsid w:val="00DA24AC"/>
    <w:rsid w:val="00DA24C2"/>
    <w:rsid w:val="00DA258E"/>
    <w:rsid w:val="00DA275D"/>
    <w:rsid w:val="00DA276D"/>
    <w:rsid w:val="00DA2889"/>
    <w:rsid w:val="00DA2980"/>
    <w:rsid w:val="00DA2D9A"/>
    <w:rsid w:val="00DA2E12"/>
    <w:rsid w:val="00DA2EB6"/>
    <w:rsid w:val="00DA2F27"/>
    <w:rsid w:val="00DA2F88"/>
    <w:rsid w:val="00DA3083"/>
    <w:rsid w:val="00DA31F7"/>
    <w:rsid w:val="00DA3300"/>
    <w:rsid w:val="00DA336C"/>
    <w:rsid w:val="00DA355F"/>
    <w:rsid w:val="00DA36D0"/>
    <w:rsid w:val="00DA3775"/>
    <w:rsid w:val="00DA37C2"/>
    <w:rsid w:val="00DA37FA"/>
    <w:rsid w:val="00DA3956"/>
    <w:rsid w:val="00DA3984"/>
    <w:rsid w:val="00DA3B98"/>
    <w:rsid w:val="00DA3D8B"/>
    <w:rsid w:val="00DA3E44"/>
    <w:rsid w:val="00DA3EEC"/>
    <w:rsid w:val="00DA3F0B"/>
    <w:rsid w:val="00DA3F85"/>
    <w:rsid w:val="00DA3F8B"/>
    <w:rsid w:val="00DA3FED"/>
    <w:rsid w:val="00DA4014"/>
    <w:rsid w:val="00DA40C1"/>
    <w:rsid w:val="00DA415B"/>
    <w:rsid w:val="00DA41D7"/>
    <w:rsid w:val="00DA428C"/>
    <w:rsid w:val="00DA42C3"/>
    <w:rsid w:val="00DA43AC"/>
    <w:rsid w:val="00DA43D9"/>
    <w:rsid w:val="00DA4430"/>
    <w:rsid w:val="00DA4471"/>
    <w:rsid w:val="00DA4571"/>
    <w:rsid w:val="00DA45C3"/>
    <w:rsid w:val="00DA4789"/>
    <w:rsid w:val="00DA49E1"/>
    <w:rsid w:val="00DA4A16"/>
    <w:rsid w:val="00DA4C02"/>
    <w:rsid w:val="00DA4CC1"/>
    <w:rsid w:val="00DA4D59"/>
    <w:rsid w:val="00DA4F0D"/>
    <w:rsid w:val="00DA54C6"/>
    <w:rsid w:val="00DA5533"/>
    <w:rsid w:val="00DA5587"/>
    <w:rsid w:val="00DA561A"/>
    <w:rsid w:val="00DA5957"/>
    <w:rsid w:val="00DA5C46"/>
    <w:rsid w:val="00DA5D58"/>
    <w:rsid w:val="00DA5E68"/>
    <w:rsid w:val="00DA5E88"/>
    <w:rsid w:val="00DA614E"/>
    <w:rsid w:val="00DA6174"/>
    <w:rsid w:val="00DA62A1"/>
    <w:rsid w:val="00DA6469"/>
    <w:rsid w:val="00DA66CD"/>
    <w:rsid w:val="00DA6816"/>
    <w:rsid w:val="00DA681C"/>
    <w:rsid w:val="00DA6AA3"/>
    <w:rsid w:val="00DA6AF7"/>
    <w:rsid w:val="00DA6C5F"/>
    <w:rsid w:val="00DA6D7A"/>
    <w:rsid w:val="00DA6DA1"/>
    <w:rsid w:val="00DA6E41"/>
    <w:rsid w:val="00DA6E46"/>
    <w:rsid w:val="00DA6F5E"/>
    <w:rsid w:val="00DA7039"/>
    <w:rsid w:val="00DA70B6"/>
    <w:rsid w:val="00DA7202"/>
    <w:rsid w:val="00DA750C"/>
    <w:rsid w:val="00DA766E"/>
    <w:rsid w:val="00DA76BF"/>
    <w:rsid w:val="00DA78A3"/>
    <w:rsid w:val="00DA793B"/>
    <w:rsid w:val="00DA7940"/>
    <w:rsid w:val="00DA7A2C"/>
    <w:rsid w:val="00DA7C36"/>
    <w:rsid w:val="00DA7C62"/>
    <w:rsid w:val="00DA7DEC"/>
    <w:rsid w:val="00DA7E1E"/>
    <w:rsid w:val="00DA7EB2"/>
    <w:rsid w:val="00DA7FBC"/>
    <w:rsid w:val="00DA7FEA"/>
    <w:rsid w:val="00DB00F2"/>
    <w:rsid w:val="00DB0375"/>
    <w:rsid w:val="00DB0511"/>
    <w:rsid w:val="00DB0523"/>
    <w:rsid w:val="00DB069C"/>
    <w:rsid w:val="00DB0831"/>
    <w:rsid w:val="00DB0855"/>
    <w:rsid w:val="00DB09A0"/>
    <w:rsid w:val="00DB0B4D"/>
    <w:rsid w:val="00DB0BE4"/>
    <w:rsid w:val="00DB0BFB"/>
    <w:rsid w:val="00DB0C42"/>
    <w:rsid w:val="00DB0DDD"/>
    <w:rsid w:val="00DB107C"/>
    <w:rsid w:val="00DB1187"/>
    <w:rsid w:val="00DB11D3"/>
    <w:rsid w:val="00DB135E"/>
    <w:rsid w:val="00DB149D"/>
    <w:rsid w:val="00DB1503"/>
    <w:rsid w:val="00DB154F"/>
    <w:rsid w:val="00DB1682"/>
    <w:rsid w:val="00DB183F"/>
    <w:rsid w:val="00DB1B42"/>
    <w:rsid w:val="00DB1BEF"/>
    <w:rsid w:val="00DB1BF3"/>
    <w:rsid w:val="00DB1C23"/>
    <w:rsid w:val="00DB1D20"/>
    <w:rsid w:val="00DB1E90"/>
    <w:rsid w:val="00DB1ECA"/>
    <w:rsid w:val="00DB1EE5"/>
    <w:rsid w:val="00DB2046"/>
    <w:rsid w:val="00DB209B"/>
    <w:rsid w:val="00DB20AF"/>
    <w:rsid w:val="00DB20C5"/>
    <w:rsid w:val="00DB2392"/>
    <w:rsid w:val="00DB241A"/>
    <w:rsid w:val="00DB2441"/>
    <w:rsid w:val="00DB24DB"/>
    <w:rsid w:val="00DB254A"/>
    <w:rsid w:val="00DB2593"/>
    <w:rsid w:val="00DB2673"/>
    <w:rsid w:val="00DB26FC"/>
    <w:rsid w:val="00DB2709"/>
    <w:rsid w:val="00DB273D"/>
    <w:rsid w:val="00DB2962"/>
    <w:rsid w:val="00DB2A69"/>
    <w:rsid w:val="00DB2A81"/>
    <w:rsid w:val="00DB2AA8"/>
    <w:rsid w:val="00DB2C1F"/>
    <w:rsid w:val="00DB2D14"/>
    <w:rsid w:val="00DB2E58"/>
    <w:rsid w:val="00DB2F84"/>
    <w:rsid w:val="00DB30A7"/>
    <w:rsid w:val="00DB3251"/>
    <w:rsid w:val="00DB329C"/>
    <w:rsid w:val="00DB32A7"/>
    <w:rsid w:val="00DB32F0"/>
    <w:rsid w:val="00DB33B9"/>
    <w:rsid w:val="00DB3469"/>
    <w:rsid w:val="00DB36CC"/>
    <w:rsid w:val="00DB3A4A"/>
    <w:rsid w:val="00DB3A53"/>
    <w:rsid w:val="00DB3BA4"/>
    <w:rsid w:val="00DB3C16"/>
    <w:rsid w:val="00DB3E69"/>
    <w:rsid w:val="00DB3EB9"/>
    <w:rsid w:val="00DB3FB1"/>
    <w:rsid w:val="00DB3FC0"/>
    <w:rsid w:val="00DB42F1"/>
    <w:rsid w:val="00DB4329"/>
    <w:rsid w:val="00DB459C"/>
    <w:rsid w:val="00DB45A9"/>
    <w:rsid w:val="00DB47BD"/>
    <w:rsid w:val="00DB47F4"/>
    <w:rsid w:val="00DB48A2"/>
    <w:rsid w:val="00DB48E9"/>
    <w:rsid w:val="00DB4991"/>
    <w:rsid w:val="00DB49A9"/>
    <w:rsid w:val="00DB4A16"/>
    <w:rsid w:val="00DB4ACA"/>
    <w:rsid w:val="00DB4B2C"/>
    <w:rsid w:val="00DB4BDD"/>
    <w:rsid w:val="00DB4C03"/>
    <w:rsid w:val="00DB4C49"/>
    <w:rsid w:val="00DB4CBA"/>
    <w:rsid w:val="00DB4E01"/>
    <w:rsid w:val="00DB4E8E"/>
    <w:rsid w:val="00DB4F18"/>
    <w:rsid w:val="00DB4F4F"/>
    <w:rsid w:val="00DB5038"/>
    <w:rsid w:val="00DB53C5"/>
    <w:rsid w:val="00DB55F9"/>
    <w:rsid w:val="00DB568A"/>
    <w:rsid w:val="00DB5982"/>
    <w:rsid w:val="00DB598C"/>
    <w:rsid w:val="00DB5A74"/>
    <w:rsid w:val="00DB5BB2"/>
    <w:rsid w:val="00DB5C50"/>
    <w:rsid w:val="00DB5D2D"/>
    <w:rsid w:val="00DB5F40"/>
    <w:rsid w:val="00DB61B3"/>
    <w:rsid w:val="00DB61FD"/>
    <w:rsid w:val="00DB633B"/>
    <w:rsid w:val="00DB6548"/>
    <w:rsid w:val="00DB681B"/>
    <w:rsid w:val="00DB6851"/>
    <w:rsid w:val="00DB6853"/>
    <w:rsid w:val="00DB6AD7"/>
    <w:rsid w:val="00DB6CD6"/>
    <w:rsid w:val="00DB6D1E"/>
    <w:rsid w:val="00DB6E39"/>
    <w:rsid w:val="00DB6F3D"/>
    <w:rsid w:val="00DB6FBF"/>
    <w:rsid w:val="00DB7023"/>
    <w:rsid w:val="00DB7411"/>
    <w:rsid w:val="00DB7501"/>
    <w:rsid w:val="00DB75DE"/>
    <w:rsid w:val="00DB75E2"/>
    <w:rsid w:val="00DB78A5"/>
    <w:rsid w:val="00DB78EA"/>
    <w:rsid w:val="00DB7A71"/>
    <w:rsid w:val="00DB7B3A"/>
    <w:rsid w:val="00DB7C8B"/>
    <w:rsid w:val="00DB7CC2"/>
    <w:rsid w:val="00DB7DD6"/>
    <w:rsid w:val="00DB7E36"/>
    <w:rsid w:val="00DBA8B0"/>
    <w:rsid w:val="00DC00FD"/>
    <w:rsid w:val="00DC057B"/>
    <w:rsid w:val="00DC086E"/>
    <w:rsid w:val="00DC0CE2"/>
    <w:rsid w:val="00DC0DEC"/>
    <w:rsid w:val="00DC0FDE"/>
    <w:rsid w:val="00DC0FF2"/>
    <w:rsid w:val="00DC110F"/>
    <w:rsid w:val="00DC1412"/>
    <w:rsid w:val="00DC1454"/>
    <w:rsid w:val="00DC14B1"/>
    <w:rsid w:val="00DC1548"/>
    <w:rsid w:val="00DC1553"/>
    <w:rsid w:val="00DC1678"/>
    <w:rsid w:val="00DC189B"/>
    <w:rsid w:val="00DC1923"/>
    <w:rsid w:val="00DC1A4C"/>
    <w:rsid w:val="00DC1B2A"/>
    <w:rsid w:val="00DC1E51"/>
    <w:rsid w:val="00DC1E57"/>
    <w:rsid w:val="00DC1F49"/>
    <w:rsid w:val="00DC208A"/>
    <w:rsid w:val="00DC2102"/>
    <w:rsid w:val="00DC22D7"/>
    <w:rsid w:val="00DC2311"/>
    <w:rsid w:val="00DC2471"/>
    <w:rsid w:val="00DC282D"/>
    <w:rsid w:val="00DC29CD"/>
    <w:rsid w:val="00DC2B0A"/>
    <w:rsid w:val="00DC2B88"/>
    <w:rsid w:val="00DC2DB3"/>
    <w:rsid w:val="00DC2F08"/>
    <w:rsid w:val="00DC2F8F"/>
    <w:rsid w:val="00DC30AB"/>
    <w:rsid w:val="00DC31BF"/>
    <w:rsid w:val="00DC31FC"/>
    <w:rsid w:val="00DC3482"/>
    <w:rsid w:val="00DC3493"/>
    <w:rsid w:val="00DC35B3"/>
    <w:rsid w:val="00DC35E2"/>
    <w:rsid w:val="00DC3627"/>
    <w:rsid w:val="00DC371A"/>
    <w:rsid w:val="00DC3769"/>
    <w:rsid w:val="00DC3799"/>
    <w:rsid w:val="00DC39AF"/>
    <w:rsid w:val="00DC3C20"/>
    <w:rsid w:val="00DC3C50"/>
    <w:rsid w:val="00DC3D73"/>
    <w:rsid w:val="00DC3F37"/>
    <w:rsid w:val="00DC4156"/>
    <w:rsid w:val="00DC418F"/>
    <w:rsid w:val="00DC42AF"/>
    <w:rsid w:val="00DC42E9"/>
    <w:rsid w:val="00DC4320"/>
    <w:rsid w:val="00DC4375"/>
    <w:rsid w:val="00DC44D6"/>
    <w:rsid w:val="00DC470A"/>
    <w:rsid w:val="00DC47B9"/>
    <w:rsid w:val="00DC4978"/>
    <w:rsid w:val="00DC4A34"/>
    <w:rsid w:val="00DC4B18"/>
    <w:rsid w:val="00DC4D74"/>
    <w:rsid w:val="00DC4DF0"/>
    <w:rsid w:val="00DC4F24"/>
    <w:rsid w:val="00DC5038"/>
    <w:rsid w:val="00DC52BA"/>
    <w:rsid w:val="00DC52C0"/>
    <w:rsid w:val="00DC5437"/>
    <w:rsid w:val="00DC5740"/>
    <w:rsid w:val="00DC5850"/>
    <w:rsid w:val="00DC58D4"/>
    <w:rsid w:val="00DC59A1"/>
    <w:rsid w:val="00DC5B1E"/>
    <w:rsid w:val="00DC5C05"/>
    <w:rsid w:val="00DC5F3D"/>
    <w:rsid w:val="00DC61A0"/>
    <w:rsid w:val="00DC6367"/>
    <w:rsid w:val="00DC63DE"/>
    <w:rsid w:val="00DC6426"/>
    <w:rsid w:val="00DC6437"/>
    <w:rsid w:val="00DC6617"/>
    <w:rsid w:val="00DC66BD"/>
    <w:rsid w:val="00DC66E4"/>
    <w:rsid w:val="00DC671B"/>
    <w:rsid w:val="00DC67C1"/>
    <w:rsid w:val="00DC6D07"/>
    <w:rsid w:val="00DC6D49"/>
    <w:rsid w:val="00DC6E1C"/>
    <w:rsid w:val="00DC6E88"/>
    <w:rsid w:val="00DC6F54"/>
    <w:rsid w:val="00DC71B2"/>
    <w:rsid w:val="00DC71D9"/>
    <w:rsid w:val="00DC720E"/>
    <w:rsid w:val="00DC7437"/>
    <w:rsid w:val="00DC7481"/>
    <w:rsid w:val="00DC7504"/>
    <w:rsid w:val="00DC752E"/>
    <w:rsid w:val="00DC7A7D"/>
    <w:rsid w:val="00DC7A95"/>
    <w:rsid w:val="00DC7B2E"/>
    <w:rsid w:val="00DC7B65"/>
    <w:rsid w:val="00DC7E87"/>
    <w:rsid w:val="00DD010A"/>
    <w:rsid w:val="00DD0158"/>
    <w:rsid w:val="00DD0229"/>
    <w:rsid w:val="00DD0269"/>
    <w:rsid w:val="00DD039D"/>
    <w:rsid w:val="00DD04D2"/>
    <w:rsid w:val="00DD04F1"/>
    <w:rsid w:val="00DD0606"/>
    <w:rsid w:val="00DD09F8"/>
    <w:rsid w:val="00DD0C36"/>
    <w:rsid w:val="00DD0C41"/>
    <w:rsid w:val="00DD0C6C"/>
    <w:rsid w:val="00DD0F86"/>
    <w:rsid w:val="00DD1096"/>
    <w:rsid w:val="00DD116B"/>
    <w:rsid w:val="00DD1262"/>
    <w:rsid w:val="00DD134D"/>
    <w:rsid w:val="00DD1431"/>
    <w:rsid w:val="00DD1488"/>
    <w:rsid w:val="00DD15A0"/>
    <w:rsid w:val="00DD1617"/>
    <w:rsid w:val="00DD162E"/>
    <w:rsid w:val="00DD18A5"/>
    <w:rsid w:val="00DD19C5"/>
    <w:rsid w:val="00DD1AA6"/>
    <w:rsid w:val="00DD1B4C"/>
    <w:rsid w:val="00DD1C62"/>
    <w:rsid w:val="00DD1CF1"/>
    <w:rsid w:val="00DD1E35"/>
    <w:rsid w:val="00DD2025"/>
    <w:rsid w:val="00DD2185"/>
    <w:rsid w:val="00DD235C"/>
    <w:rsid w:val="00DD24FF"/>
    <w:rsid w:val="00DD2737"/>
    <w:rsid w:val="00DD2A94"/>
    <w:rsid w:val="00DD2DD7"/>
    <w:rsid w:val="00DD2E07"/>
    <w:rsid w:val="00DD2EE4"/>
    <w:rsid w:val="00DD2F14"/>
    <w:rsid w:val="00DD2F35"/>
    <w:rsid w:val="00DD2F92"/>
    <w:rsid w:val="00DD3174"/>
    <w:rsid w:val="00DD320A"/>
    <w:rsid w:val="00DD3423"/>
    <w:rsid w:val="00DD3623"/>
    <w:rsid w:val="00DD36AB"/>
    <w:rsid w:val="00DD3855"/>
    <w:rsid w:val="00DD3859"/>
    <w:rsid w:val="00DD39E6"/>
    <w:rsid w:val="00DD39F7"/>
    <w:rsid w:val="00DD3BBA"/>
    <w:rsid w:val="00DD3D88"/>
    <w:rsid w:val="00DD3FA4"/>
    <w:rsid w:val="00DD4196"/>
    <w:rsid w:val="00DD4263"/>
    <w:rsid w:val="00DD4329"/>
    <w:rsid w:val="00DD4517"/>
    <w:rsid w:val="00DD45BF"/>
    <w:rsid w:val="00DD45E8"/>
    <w:rsid w:val="00DD4689"/>
    <w:rsid w:val="00DD46A6"/>
    <w:rsid w:val="00DD4729"/>
    <w:rsid w:val="00DD4883"/>
    <w:rsid w:val="00DD48E2"/>
    <w:rsid w:val="00DD4907"/>
    <w:rsid w:val="00DD4959"/>
    <w:rsid w:val="00DD498E"/>
    <w:rsid w:val="00DD4A3E"/>
    <w:rsid w:val="00DD4B99"/>
    <w:rsid w:val="00DD4C2E"/>
    <w:rsid w:val="00DD4D51"/>
    <w:rsid w:val="00DD4E19"/>
    <w:rsid w:val="00DD4F46"/>
    <w:rsid w:val="00DD5536"/>
    <w:rsid w:val="00DD55EB"/>
    <w:rsid w:val="00DD5649"/>
    <w:rsid w:val="00DD58CF"/>
    <w:rsid w:val="00DD58D1"/>
    <w:rsid w:val="00DD5992"/>
    <w:rsid w:val="00DD59C5"/>
    <w:rsid w:val="00DD59E8"/>
    <w:rsid w:val="00DD5B1E"/>
    <w:rsid w:val="00DD5B5B"/>
    <w:rsid w:val="00DD5B84"/>
    <w:rsid w:val="00DD5CCB"/>
    <w:rsid w:val="00DD5D46"/>
    <w:rsid w:val="00DD5EC1"/>
    <w:rsid w:val="00DD60A5"/>
    <w:rsid w:val="00DD6198"/>
    <w:rsid w:val="00DD6377"/>
    <w:rsid w:val="00DD6464"/>
    <w:rsid w:val="00DD6754"/>
    <w:rsid w:val="00DD6782"/>
    <w:rsid w:val="00DD696C"/>
    <w:rsid w:val="00DD6A0F"/>
    <w:rsid w:val="00DD6D53"/>
    <w:rsid w:val="00DD6E8D"/>
    <w:rsid w:val="00DD73D5"/>
    <w:rsid w:val="00DD747B"/>
    <w:rsid w:val="00DD7505"/>
    <w:rsid w:val="00DD798D"/>
    <w:rsid w:val="00DD79D8"/>
    <w:rsid w:val="00DD7A8E"/>
    <w:rsid w:val="00DD7BA1"/>
    <w:rsid w:val="00DD7CBE"/>
    <w:rsid w:val="00DD7D21"/>
    <w:rsid w:val="00DD7EA3"/>
    <w:rsid w:val="00DD7F02"/>
    <w:rsid w:val="00DD7F74"/>
    <w:rsid w:val="00DD8C93"/>
    <w:rsid w:val="00DE0183"/>
    <w:rsid w:val="00DE023B"/>
    <w:rsid w:val="00DE029B"/>
    <w:rsid w:val="00DE02C8"/>
    <w:rsid w:val="00DE046C"/>
    <w:rsid w:val="00DE0589"/>
    <w:rsid w:val="00DE0807"/>
    <w:rsid w:val="00DE0812"/>
    <w:rsid w:val="00DE0916"/>
    <w:rsid w:val="00DE0A49"/>
    <w:rsid w:val="00DE0A66"/>
    <w:rsid w:val="00DE0B6B"/>
    <w:rsid w:val="00DE0BEB"/>
    <w:rsid w:val="00DE0E73"/>
    <w:rsid w:val="00DE0F86"/>
    <w:rsid w:val="00DE11CF"/>
    <w:rsid w:val="00DE15C1"/>
    <w:rsid w:val="00DE1660"/>
    <w:rsid w:val="00DE16E4"/>
    <w:rsid w:val="00DE1754"/>
    <w:rsid w:val="00DE175C"/>
    <w:rsid w:val="00DE1863"/>
    <w:rsid w:val="00DE1A18"/>
    <w:rsid w:val="00DE1C51"/>
    <w:rsid w:val="00DE1E93"/>
    <w:rsid w:val="00DE20EE"/>
    <w:rsid w:val="00DE212B"/>
    <w:rsid w:val="00DE218D"/>
    <w:rsid w:val="00DE219F"/>
    <w:rsid w:val="00DE21BC"/>
    <w:rsid w:val="00DE22EE"/>
    <w:rsid w:val="00DE2348"/>
    <w:rsid w:val="00DE2483"/>
    <w:rsid w:val="00DE2653"/>
    <w:rsid w:val="00DE266A"/>
    <w:rsid w:val="00DE26F1"/>
    <w:rsid w:val="00DE28A5"/>
    <w:rsid w:val="00DE2907"/>
    <w:rsid w:val="00DE291B"/>
    <w:rsid w:val="00DE2AC9"/>
    <w:rsid w:val="00DE2CC7"/>
    <w:rsid w:val="00DE2E1F"/>
    <w:rsid w:val="00DE2F7F"/>
    <w:rsid w:val="00DE34B0"/>
    <w:rsid w:val="00DE352F"/>
    <w:rsid w:val="00DE35B6"/>
    <w:rsid w:val="00DE368F"/>
    <w:rsid w:val="00DE37F0"/>
    <w:rsid w:val="00DE386E"/>
    <w:rsid w:val="00DE39F3"/>
    <w:rsid w:val="00DE3ADA"/>
    <w:rsid w:val="00DE3DA1"/>
    <w:rsid w:val="00DE3F2C"/>
    <w:rsid w:val="00DE3F87"/>
    <w:rsid w:val="00DE4147"/>
    <w:rsid w:val="00DE42D8"/>
    <w:rsid w:val="00DE43A1"/>
    <w:rsid w:val="00DE46F4"/>
    <w:rsid w:val="00DE47A2"/>
    <w:rsid w:val="00DE4C97"/>
    <w:rsid w:val="00DE4CCD"/>
    <w:rsid w:val="00DE4DF7"/>
    <w:rsid w:val="00DE4E0F"/>
    <w:rsid w:val="00DE4EEE"/>
    <w:rsid w:val="00DE4EF0"/>
    <w:rsid w:val="00DE4FD3"/>
    <w:rsid w:val="00DE5103"/>
    <w:rsid w:val="00DE51B5"/>
    <w:rsid w:val="00DE53C6"/>
    <w:rsid w:val="00DE5420"/>
    <w:rsid w:val="00DE5483"/>
    <w:rsid w:val="00DE54A3"/>
    <w:rsid w:val="00DE5759"/>
    <w:rsid w:val="00DE581B"/>
    <w:rsid w:val="00DE58D5"/>
    <w:rsid w:val="00DE5920"/>
    <w:rsid w:val="00DE5CC9"/>
    <w:rsid w:val="00DE5D87"/>
    <w:rsid w:val="00DE5F75"/>
    <w:rsid w:val="00DE6059"/>
    <w:rsid w:val="00DE608A"/>
    <w:rsid w:val="00DE6168"/>
    <w:rsid w:val="00DE6173"/>
    <w:rsid w:val="00DE62C7"/>
    <w:rsid w:val="00DE671A"/>
    <w:rsid w:val="00DE6725"/>
    <w:rsid w:val="00DE6B89"/>
    <w:rsid w:val="00DE6BBC"/>
    <w:rsid w:val="00DE6D85"/>
    <w:rsid w:val="00DE6F39"/>
    <w:rsid w:val="00DE6F64"/>
    <w:rsid w:val="00DE7007"/>
    <w:rsid w:val="00DE70D1"/>
    <w:rsid w:val="00DE723C"/>
    <w:rsid w:val="00DE725D"/>
    <w:rsid w:val="00DE7537"/>
    <w:rsid w:val="00DE759B"/>
    <w:rsid w:val="00DE75CD"/>
    <w:rsid w:val="00DE779E"/>
    <w:rsid w:val="00DE78D7"/>
    <w:rsid w:val="00DE7A39"/>
    <w:rsid w:val="00DE7B2E"/>
    <w:rsid w:val="00DE7BEA"/>
    <w:rsid w:val="00DE7C1D"/>
    <w:rsid w:val="00DE7CFD"/>
    <w:rsid w:val="00DE7E98"/>
    <w:rsid w:val="00DE8EDA"/>
    <w:rsid w:val="00DEC0FD"/>
    <w:rsid w:val="00DEF800"/>
    <w:rsid w:val="00DF0009"/>
    <w:rsid w:val="00DF01A5"/>
    <w:rsid w:val="00DF01D5"/>
    <w:rsid w:val="00DF01DF"/>
    <w:rsid w:val="00DF0212"/>
    <w:rsid w:val="00DF0339"/>
    <w:rsid w:val="00DF0448"/>
    <w:rsid w:val="00DF06C5"/>
    <w:rsid w:val="00DF0716"/>
    <w:rsid w:val="00DF0760"/>
    <w:rsid w:val="00DF0778"/>
    <w:rsid w:val="00DF0796"/>
    <w:rsid w:val="00DF0A8C"/>
    <w:rsid w:val="00DF0B8D"/>
    <w:rsid w:val="00DF0F99"/>
    <w:rsid w:val="00DF11D9"/>
    <w:rsid w:val="00DF1216"/>
    <w:rsid w:val="00DF13C3"/>
    <w:rsid w:val="00DF14F9"/>
    <w:rsid w:val="00DF1571"/>
    <w:rsid w:val="00DF15F9"/>
    <w:rsid w:val="00DF168A"/>
    <w:rsid w:val="00DF1769"/>
    <w:rsid w:val="00DF17E9"/>
    <w:rsid w:val="00DF1901"/>
    <w:rsid w:val="00DF1A72"/>
    <w:rsid w:val="00DF1F28"/>
    <w:rsid w:val="00DF1F61"/>
    <w:rsid w:val="00DF21E7"/>
    <w:rsid w:val="00DF2510"/>
    <w:rsid w:val="00DF2645"/>
    <w:rsid w:val="00DF2682"/>
    <w:rsid w:val="00DF2693"/>
    <w:rsid w:val="00DF27DF"/>
    <w:rsid w:val="00DF28D5"/>
    <w:rsid w:val="00DF29A9"/>
    <w:rsid w:val="00DF2B03"/>
    <w:rsid w:val="00DF2D05"/>
    <w:rsid w:val="00DF3235"/>
    <w:rsid w:val="00DF32AC"/>
    <w:rsid w:val="00DF3534"/>
    <w:rsid w:val="00DF35A0"/>
    <w:rsid w:val="00DF387B"/>
    <w:rsid w:val="00DF3896"/>
    <w:rsid w:val="00DF38E4"/>
    <w:rsid w:val="00DF3961"/>
    <w:rsid w:val="00DF39DE"/>
    <w:rsid w:val="00DF3B2A"/>
    <w:rsid w:val="00DF3B95"/>
    <w:rsid w:val="00DF3DD7"/>
    <w:rsid w:val="00DF3E22"/>
    <w:rsid w:val="00DF3E85"/>
    <w:rsid w:val="00DF4302"/>
    <w:rsid w:val="00DF4367"/>
    <w:rsid w:val="00DF44BA"/>
    <w:rsid w:val="00DF476E"/>
    <w:rsid w:val="00DF47F2"/>
    <w:rsid w:val="00DF4A40"/>
    <w:rsid w:val="00DF4C48"/>
    <w:rsid w:val="00DF4C58"/>
    <w:rsid w:val="00DF4C7C"/>
    <w:rsid w:val="00DF4CDA"/>
    <w:rsid w:val="00DF4DAE"/>
    <w:rsid w:val="00DF4F78"/>
    <w:rsid w:val="00DF504B"/>
    <w:rsid w:val="00DF511A"/>
    <w:rsid w:val="00DF5171"/>
    <w:rsid w:val="00DF5178"/>
    <w:rsid w:val="00DF51A2"/>
    <w:rsid w:val="00DF53C9"/>
    <w:rsid w:val="00DF55B9"/>
    <w:rsid w:val="00DF5645"/>
    <w:rsid w:val="00DF5A92"/>
    <w:rsid w:val="00DF5C92"/>
    <w:rsid w:val="00DF5D22"/>
    <w:rsid w:val="00DF5DBC"/>
    <w:rsid w:val="00DF5E03"/>
    <w:rsid w:val="00DF5EAA"/>
    <w:rsid w:val="00DF6094"/>
    <w:rsid w:val="00DF61C1"/>
    <w:rsid w:val="00DF61ED"/>
    <w:rsid w:val="00DF628F"/>
    <w:rsid w:val="00DF63EE"/>
    <w:rsid w:val="00DF645B"/>
    <w:rsid w:val="00DF6653"/>
    <w:rsid w:val="00DF66F5"/>
    <w:rsid w:val="00DF670C"/>
    <w:rsid w:val="00DF6764"/>
    <w:rsid w:val="00DF6827"/>
    <w:rsid w:val="00DF686E"/>
    <w:rsid w:val="00DF6894"/>
    <w:rsid w:val="00DF68FF"/>
    <w:rsid w:val="00DF6907"/>
    <w:rsid w:val="00DF69E6"/>
    <w:rsid w:val="00DF6AD0"/>
    <w:rsid w:val="00DF6B7E"/>
    <w:rsid w:val="00DF6C55"/>
    <w:rsid w:val="00DF7218"/>
    <w:rsid w:val="00DF721F"/>
    <w:rsid w:val="00DF7348"/>
    <w:rsid w:val="00DF7541"/>
    <w:rsid w:val="00DF75A3"/>
    <w:rsid w:val="00DF76FB"/>
    <w:rsid w:val="00DF77AA"/>
    <w:rsid w:val="00DF79D8"/>
    <w:rsid w:val="00DF7D4E"/>
    <w:rsid w:val="00DF7F1F"/>
    <w:rsid w:val="00E00057"/>
    <w:rsid w:val="00E0016B"/>
    <w:rsid w:val="00E00302"/>
    <w:rsid w:val="00E00494"/>
    <w:rsid w:val="00E004D5"/>
    <w:rsid w:val="00E0073E"/>
    <w:rsid w:val="00E00839"/>
    <w:rsid w:val="00E0092C"/>
    <w:rsid w:val="00E00981"/>
    <w:rsid w:val="00E00B2B"/>
    <w:rsid w:val="00E00DBF"/>
    <w:rsid w:val="00E00E02"/>
    <w:rsid w:val="00E01032"/>
    <w:rsid w:val="00E0110E"/>
    <w:rsid w:val="00E0133B"/>
    <w:rsid w:val="00E0145F"/>
    <w:rsid w:val="00E014FF"/>
    <w:rsid w:val="00E0158B"/>
    <w:rsid w:val="00E0184A"/>
    <w:rsid w:val="00E01917"/>
    <w:rsid w:val="00E019E4"/>
    <w:rsid w:val="00E01C72"/>
    <w:rsid w:val="00E01DB7"/>
    <w:rsid w:val="00E01DE8"/>
    <w:rsid w:val="00E01E84"/>
    <w:rsid w:val="00E01EC0"/>
    <w:rsid w:val="00E01F84"/>
    <w:rsid w:val="00E021EB"/>
    <w:rsid w:val="00E021F1"/>
    <w:rsid w:val="00E02208"/>
    <w:rsid w:val="00E022F1"/>
    <w:rsid w:val="00E02503"/>
    <w:rsid w:val="00E02587"/>
    <w:rsid w:val="00E02839"/>
    <w:rsid w:val="00E02881"/>
    <w:rsid w:val="00E02931"/>
    <w:rsid w:val="00E02CBE"/>
    <w:rsid w:val="00E02CCA"/>
    <w:rsid w:val="00E02DDB"/>
    <w:rsid w:val="00E02E16"/>
    <w:rsid w:val="00E0305D"/>
    <w:rsid w:val="00E03189"/>
    <w:rsid w:val="00E0325C"/>
    <w:rsid w:val="00E0327A"/>
    <w:rsid w:val="00E032AA"/>
    <w:rsid w:val="00E032B0"/>
    <w:rsid w:val="00E03553"/>
    <w:rsid w:val="00E035C0"/>
    <w:rsid w:val="00E035EF"/>
    <w:rsid w:val="00E03952"/>
    <w:rsid w:val="00E039F2"/>
    <w:rsid w:val="00E03AA4"/>
    <w:rsid w:val="00E03B93"/>
    <w:rsid w:val="00E0409D"/>
    <w:rsid w:val="00E0429A"/>
    <w:rsid w:val="00E04317"/>
    <w:rsid w:val="00E04359"/>
    <w:rsid w:val="00E043B6"/>
    <w:rsid w:val="00E048C8"/>
    <w:rsid w:val="00E0492B"/>
    <w:rsid w:val="00E049C1"/>
    <w:rsid w:val="00E04BC9"/>
    <w:rsid w:val="00E04C49"/>
    <w:rsid w:val="00E04D32"/>
    <w:rsid w:val="00E04E24"/>
    <w:rsid w:val="00E04E6A"/>
    <w:rsid w:val="00E04F7A"/>
    <w:rsid w:val="00E0521F"/>
    <w:rsid w:val="00E0555C"/>
    <w:rsid w:val="00E0558D"/>
    <w:rsid w:val="00E055EF"/>
    <w:rsid w:val="00E05698"/>
    <w:rsid w:val="00E056C7"/>
    <w:rsid w:val="00E05864"/>
    <w:rsid w:val="00E059F4"/>
    <w:rsid w:val="00E05CC2"/>
    <w:rsid w:val="00E05DB6"/>
    <w:rsid w:val="00E05ECB"/>
    <w:rsid w:val="00E06071"/>
    <w:rsid w:val="00E06162"/>
    <w:rsid w:val="00E061DA"/>
    <w:rsid w:val="00E0627A"/>
    <w:rsid w:val="00E062B5"/>
    <w:rsid w:val="00E064BA"/>
    <w:rsid w:val="00E06508"/>
    <w:rsid w:val="00E067C6"/>
    <w:rsid w:val="00E069A2"/>
    <w:rsid w:val="00E06A0C"/>
    <w:rsid w:val="00E06A9C"/>
    <w:rsid w:val="00E06D59"/>
    <w:rsid w:val="00E06E21"/>
    <w:rsid w:val="00E06EA5"/>
    <w:rsid w:val="00E06ED3"/>
    <w:rsid w:val="00E06F2E"/>
    <w:rsid w:val="00E06F72"/>
    <w:rsid w:val="00E07051"/>
    <w:rsid w:val="00E0726C"/>
    <w:rsid w:val="00E07372"/>
    <w:rsid w:val="00E073F6"/>
    <w:rsid w:val="00E07471"/>
    <w:rsid w:val="00E076BB"/>
    <w:rsid w:val="00E077E2"/>
    <w:rsid w:val="00E0783C"/>
    <w:rsid w:val="00E0788C"/>
    <w:rsid w:val="00E07CA2"/>
    <w:rsid w:val="00E07DF1"/>
    <w:rsid w:val="00E07E35"/>
    <w:rsid w:val="00E07EE8"/>
    <w:rsid w:val="00E07F05"/>
    <w:rsid w:val="00E07F76"/>
    <w:rsid w:val="00E100ED"/>
    <w:rsid w:val="00E1033A"/>
    <w:rsid w:val="00E1047D"/>
    <w:rsid w:val="00E104A0"/>
    <w:rsid w:val="00E104C3"/>
    <w:rsid w:val="00E104E1"/>
    <w:rsid w:val="00E10785"/>
    <w:rsid w:val="00E108D9"/>
    <w:rsid w:val="00E1090F"/>
    <w:rsid w:val="00E10A35"/>
    <w:rsid w:val="00E10CE9"/>
    <w:rsid w:val="00E10D92"/>
    <w:rsid w:val="00E10DAA"/>
    <w:rsid w:val="00E10F27"/>
    <w:rsid w:val="00E11051"/>
    <w:rsid w:val="00E1108B"/>
    <w:rsid w:val="00E11123"/>
    <w:rsid w:val="00E113A0"/>
    <w:rsid w:val="00E113B5"/>
    <w:rsid w:val="00E113B8"/>
    <w:rsid w:val="00E1158A"/>
    <w:rsid w:val="00E1166A"/>
    <w:rsid w:val="00E116EA"/>
    <w:rsid w:val="00E118A4"/>
    <w:rsid w:val="00E11A1C"/>
    <w:rsid w:val="00E11A81"/>
    <w:rsid w:val="00E11C18"/>
    <w:rsid w:val="00E11E8C"/>
    <w:rsid w:val="00E12159"/>
    <w:rsid w:val="00E121DD"/>
    <w:rsid w:val="00E12257"/>
    <w:rsid w:val="00E122F8"/>
    <w:rsid w:val="00E1230C"/>
    <w:rsid w:val="00E123B9"/>
    <w:rsid w:val="00E12438"/>
    <w:rsid w:val="00E12496"/>
    <w:rsid w:val="00E125F1"/>
    <w:rsid w:val="00E126F4"/>
    <w:rsid w:val="00E12813"/>
    <w:rsid w:val="00E12917"/>
    <w:rsid w:val="00E12A0F"/>
    <w:rsid w:val="00E13074"/>
    <w:rsid w:val="00E1330F"/>
    <w:rsid w:val="00E1345F"/>
    <w:rsid w:val="00E13499"/>
    <w:rsid w:val="00E134D5"/>
    <w:rsid w:val="00E137DF"/>
    <w:rsid w:val="00E13AA3"/>
    <w:rsid w:val="00E13BCA"/>
    <w:rsid w:val="00E13F95"/>
    <w:rsid w:val="00E14263"/>
    <w:rsid w:val="00E142B3"/>
    <w:rsid w:val="00E1433C"/>
    <w:rsid w:val="00E1438D"/>
    <w:rsid w:val="00E1444C"/>
    <w:rsid w:val="00E1454A"/>
    <w:rsid w:val="00E145A3"/>
    <w:rsid w:val="00E1480D"/>
    <w:rsid w:val="00E14818"/>
    <w:rsid w:val="00E1484F"/>
    <w:rsid w:val="00E148D3"/>
    <w:rsid w:val="00E149EC"/>
    <w:rsid w:val="00E14B29"/>
    <w:rsid w:val="00E14BE7"/>
    <w:rsid w:val="00E14C50"/>
    <w:rsid w:val="00E14CB1"/>
    <w:rsid w:val="00E14CB8"/>
    <w:rsid w:val="00E14CBE"/>
    <w:rsid w:val="00E14CE1"/>
    <w:rsid w:val="00E14DC1"/>
    <w:rsid w:val="00E14F6F"/>
    <w:rsid w:val="00E14F78"/>
    <w:rsid w:val="00E14F8C"/>
    <w:rsid w:val="00E1509C"/>
    <w:rsid w:val="00E1510E"/>
    <w:rsid w:val="00E15115"/>
    <w:rsid w:val="00E151F2"/>
    <w:rsid w:val="00E15485"/>
    <w:rsid w:val="00E1559C"/>
    <w:rsid w:val="00E159E6"/>
    <w:rsid w:val="00E15A1D"/>
    <w:rsid w:val="00E15B50"/>
    <w:rsid w:val="00E15B59"/>
    <w:rsid w:val="00E15D56"/>
    <w:rsid w:val="00E15F02"/>
    <w:rsid w:val="00E160A8"/>
    <w:rsid w:val="00E16182"/>
    <w:rsid w:val="00E16275"/>
    <w:rsid w:val="00E16391"/>
    <w:rsid w:val="00E164D6"/>
    <w:rsid w:val="00E16609"/>
    <w:rsid w:val="00E1669D"/>
    <w:rsid w:val="00E168C0"/>
    <w:rsid w:val="00E169F8"/>
    <w:rsid w:val="00E16A24"/>
    <w:rsid w:val="00E16A2D"/>
    <w:rsid w:val="00E16B34"/>
    <w:rsid w:val="00E16D3A"/>
    <w:rsid w:val="00E16D6E"/>
    <w:rsid w:val="00E16FA8"/>
    <w:rsid w:val="00E16FDA"/>
    <w:rsid w:val="00E170C0"/>
    <w:rsid w:val="00E17167"/>
    <w:rsid w:val="00E1730A"/>
    <w:rsid w:val="00E174A0"/>
    <w:rsid w:val="00E174C5"/>
    <w:rsid w:val="00E1754F"/>
    <w:rsid w:val="00E17613"/>
    <w:rsid w:val="00E1768D"/>
    <w:rsid w:val="00E176D2"/>
    <w:rsid w:val="00E176EB"/>
    <w:rsid w:val="00E176FF"/>
    <w:rsid w:val="00E17A67"/>
    <w:rsid w:val="00E17A82"/>
    <w:rsid w:val="00E17A99"/>
    <w:rsid w:val="00E17C0C"/>
    <w:rsid w:val="00E17CE1"/>
    <w:rsid w:val="00E17E88"/>
    <w:rsid w:val="00E20002"/>
    <w:rsid w:val="00E200D4"/>
    <w:rsid w:val="00E201A9"/>
    <w:rsid w:val="00E20392"/>
    <w:rsid w:val="00E203F6"/>
    <w:rsid w:val="00E2048C"/>
    <w:rsid w:val="00E2054E"/>
    <w:rsid w:val="00E207BC"/>
    <w:rsid w:val="00E2085C"/>
    <w:rsid w:val="00E2093D"/>
    <w:rsid w:val="00E209D7"/>
    <w:rsid w:val="00E20CE9"/>
    <w:rsid w:val="00E20D3B"/>
    <w:rsid w:val="00E20F88"/>
    <w:rsid w:val="00E20FDA"/>
    <w:rsid w:val="00E2100F"/>
    <w:rsid w:val="00E2118E"/>
    <w:rsid w:val="00E2123E"/>
    <w:rsid w:val="00E21628"/>
    <w:rsid w:val="00E2172F"/>
    <w:rsid w:val="00E21AF3"/>
    <w:rsid w:val="00E21BA0"/>
    <w:rsid w:val="00E21BED"/>
    <w:rsid w:val="00E21E0C"/>
    <w:rsid w:val="00E221DD"/>
    <w:rsid w:val="00E221E6"/>
    <w:rsid w:val="00E222CE"/>
    <w:rsid w:val="00E2234B"/>
    <w:rsid w:val="00E22400"/>
    <w:rsid w:val="00E22496"/>
    <w:rsid w:val="00E224A7"/>
    <w:rsid w:val="00E22542"/>
    <w:rsid w:val="00E22630"/>
    <w:rsid w:val="00E22749"/>
    <w:rsid w:val="00E22CBC"/>
    <w:rsid w:val="00E22F25"/>
    <w:rsid w:val="00E2315A"/>
    <w:rsid w:val="00E23235"/>
    <w:rsid w:val="00E23586"/>
    <w:rsid w:val="00E235F9"/>
    <w:rsid w:val="00E236CE"/>
    <w:rsid w:val="00E23951"/>
    <w:rsid w:val="00E23B77"/>
    <w:rsid w:val="00E23BAD"/>
    <w:rsid w:val="00E23D29"/>
    <w:rsid w:val="00E23EA9"/>
    <w:rsid w:val="00E23EBC"/>
    <w:rsid w:val="00E23F0D"/>
    <w:rsid w:val="00E24133"/>
    <w:rsid w:val="00E2447B"/>
    <w:rsid w:val="00E244E2"/>
    <w:rsid w:val="00E24571"/>
    <w:rsid w:val="00E2458F"/>
    <w:rsid w:val="00E24592"/>
    <w:rsid w:val="00E2483B"/>
    <w:rsid w:val="00E24891"/>
    <w:rsid w:val="00E249D8"/>
    <w:rsid w:val="00E24D17"/>
    <w:rsid w:val="00E24F58"/>
    <w:rsid w:val="00E2502A"/>
    <w:rsid w:val="00E251A2"/>
    <w:rsid w:val="00E2544A"/>
    <w:rsid w:val="00E25451"/>
    <w:rsid w:val="00E254F6"/>
    <w:rsid w:val="00E257DC"/>
    <w:rsid w:val="00E25A63"/>
    <w:rsid w:val="00E25A6D"/>
    <w:rsid w:val="00E25BB9"/>
    <w:rsid w:val="00E25C02"/>
    <w:rsid w:val="00E25D7E"/>
    <w:rsid w:val="00E26195"/>
    <w:rsid w:val="00E2638D"/>
    <w:rsid w:val="00E263E4"/>
    <w:rsid w:val="00E2662B"/>
    <w:rsid w:val="00E26826"/>
    <w:rsid w:val="00E26891"/>
    <w:rsid w:val="00E26D89"/>
    <w:rsid w:val="00E26E00"/>
    <w:rsid w:val="00E26E53"/>
    <w:rsid w:val="00E26EEC"/>
    <w:rsid w:val="00E26F7B"/>
    <w:rsid w:val="00E27006"/>
    <w:rsid w:val="00E271D8"/>
    <w:rsid w:val="00E271E7"/>
    <w:rsid w:val="00E27317"/>
    <w:rsid w:val="00E273FA"/>
    <w:rsid w:val="00E27496"/>
    <w:rsid w:val="00E275CF"/>
    <w:rsid w:val="00E27887"/>
    <w:rsid w:val="00E27944"/>
    <w:rsid w:val="00E27A0B"/>
    <w:rsid w:val="00E27B34"/>
    <w:rsid w:val="00E27E2F"/>
    <w:rsid w:val="00E27ED8"/>
    <w:rsid w:val="00E27F0B"/>
    <w:rsid w:val="00E300DA"/>
    <w:rsid w:val="00E30324"/>
    <w:rsid w:val="00E3042C"/>
    <w:rsid w:val="00E30441"/>
    <w:rsid w:val="00E3058B"/>
    <w:rsid w:val="00E30837"/>
    <w:rsid w:val="00E30C52"/>
    <w:rsid w:val="00E30CE2"/>
    <w:rsid w:val="00E30CF1"/>
    <w:rsid w:val="00E30D55"/>
    <w:rsid w:val="00E30FDA"/>
    <w:rsid w:val="00E3100F"/>
    <w:rsid w:val="00E31069"/>
    <w:rsid w:val="00E310B3"/>
    <w:rsid w:val="00E3111A"/>
    <w:rsid w:val="00E3134B"/>
    <w:rsid w:val="00E313FB"/>
    <w:rsid w:val="00E31512"/>
    <w:rsid w:val="00E31527"/>
    <w:rsid w:val="00E31606"/>
    <w:rsid w:val="00E31753"/>
    <w:rsid w:val="00E3176B"/>
    <w:rsid w:val="00E319C4"/>
    <w:rsid w:val="00E31A0C"/>
    <w:rsid w:val="00E31A0F"/>
    <w:rsid w:val="00E31B39"/>
    <w:rsid w:val="00E31B46"/>
    <w:rsid w:val="00E31B8B"/>
    <w:rsid w:val="00E31CE6"/>
    <w:rsid w:val="00E31E7F"/>
    <w:rsid w:val="00E31EE7"/>
    <w:rsid w:val="00E31EF7"/>
    <w:rsid w:val="00E322C4"/>
    <w:rsid w:val="00E32536"/>
    <w:rsid w:val="00E326EA"/>
    <w:rsid w:val="00E32928"/>
    <w:rsid w:val="00E32AD1"/>
    <w:rsid w:val="00E32AF8"/>
    <w:rsid w:val="00E32CC6"/>
    <w:rsid w:val="00E32D2A"/>
    <w:rsid w:val="00E32DD0"/>
    <w:rsid w:val="00E32E5B"/>
    <w:rsid w:val="00E334C6"/>
    <w:rsid w:val="00E33922"/>
    <w:rsid w:val="00E33B68"/>
    <w:rsid w:val="00E33CE8"/>
    <w:rsid w:val="00E33F6F"/>
    <w:rsid w:val="00E33F7B"/>
    <w:rsid w:val="00E33F89"/>
    <w:rsid w:val="00E34139"/>
    <w:rsid w:val="00E34467"/>
    <w:rsid w:val="00E34828"/>
    <w:rsid w:val="00E3495F"/>
    <w:rsid w:val="00E34A98"/>
    <w:rsid w:val="00E34E62"/>
    <w:rsid w:val="00E3509F"/>
    <w:rsid w:val="00E351F1"/>
    <w:rsid w:val="00E35222"/>
    <w:rsid w:val="00E35304"/>
    <w:rsid w:val="00E35447"/>
    <w:rsid w:val="00E3546E"/>
    <w:rsid w:val="00E357F3"/>
    <w:rsid w:val="00E359F9"/>
    <w:rsid w:val="00E35E80"/>
    <w:rsid w:val="00E360FE"/>
    <w:rsid w:val="00E36215"/>
    <w:rsid w:val="00E3630A"/>
    <w:rsid w:val="00E3647F"/>
    <w:rsid w:val="00E365A9"/>
    <w:rsid w:val="00E366DA"/>
    <w:rsid w:val="00E367D4"/>
    <w:rsid w:val="00E36883"/>
    <w:rsid w:val="00E368B9"/>
    <w:rsid w:val="00E3691C"/>
    <w:rsid w:val="00E3692B"/>
    <w:rsid w:val="00E369D4"/>
    <w:rsid w:val="00E369FC"/>
    <w:rsid w:val="00E36A2F"/>
    <w:rsid w:val="00E36A9B"/>
    <w:rsid w:val="00E36B08"/>
    <w:rsid w:val="00E36BA5"/>
    <w:rsid w:val="00E36BF6"/>
    <w:rsid w:val="00E36D3B"/>
    <w:rsid w:val="00E36E4A"/>
    <w:rsid w:val="00E36E54"/>
    <w:rsid w:val="00E36F58"/>
    <w:rsid w:val="00E3729D"/>
    <w:rsid w:val="00E37357"/>
    <w:rsid w:val="00E3749D"/>
    <w:rsid w:val="00E37756"/>
    <w:rsid w:val="00E37948"/>
    <w:rsid w:val="00E37A5F"/>
    <w:rsid w:val="00E37B8C"/>
    <w:rsid w:val="00E37D04"/>
    <w:rsid w:val="00E37DEB"/>
    <w:rsid w:val="00E37E2B"/>
    <w:rsid w:val="00E37E4A"/>
    <w:rsid w:val="00E37EA7"/>
    <w:rsid w:val="00E37FF8"/>
    <w:rsid w:val="00E40049"/>
    <w:rsid w:val="00E403E1"/>
    <w:rsid w:val="00E40412"/>
    <w:rsid w:val="00E40557"/>
    <w:rsid w:val="00E40671"/>
    <w:rsid w:val="00E4067F"/>
    <w:rsid w:val="00E4093D"/>
    <w:rsid w:val="00E409D6"/>
    <w:rsid w:val="00E40A61"/>
    <w:rsid w:val="00E40AA6"/>
    <w:rsid w:val="00E40AD5"/>
    <w:rsid w:val="00E40B68"/>
    <w:rsid w:val="00E40BF9"/>
    <w:rsid w:val="00E40C2E"/>
    <w:rsid w:val="00E40D16"/>
    <w:rsid w:val="00E40D1F"/>
    <w:rsid w:val="00E410FD"/>
    <w:rsid w:val="00E41184"/>
    <w:rsid w:val="00E41196"/>
    <w:rsid w:val="00E4121C"/>
    <w:rsid w:val="00E413CE"/>
    <w:rsid w:val="00E41510"/>
    <w:rsid w:val="00E4158C"/>
    <w:rsid w:val="00E41590"/>
    <w:rsid w:val="00E41757"/>
    <w:rsid w:val="00E417BB"/>
    <w:rsid w:val="00E4183D"/>
    <w:rsid w:val="00E4184F"/>
    <w:rsid w:val="00E418CB"/>
    <w:rsid w:val="00E419DB"/>
    <w:rsid w:val="00E41A96"/>
    <w:rsid w:val="00E41C0C"/>
    <w:rsid w:val="00E41D80"/>
    <w:rsid w:val="00E41E2D"/>
    <w:rsid w:val="00E41E46"/>
    <w:rsid w:val="00E41E7B"/>
    <w:rsid w:val="00E41F5A"/>
    <w:rsid w:val="00E4210A"/>
    <w:rsid w:val="00E4214F"/>
    <w:rsid w:val="00E42198"/>
    <w:rsid w:val="00E42288"/>
    <w:rsid w:val="00E4239D"/>
    <w:rsid w:val="00E423D8"/>
    <w:rsid w:val="00E423E5"/>
    <w:rsid w:val="00E42740"/>
    <w:rsid w:val="00E42B45"/>
    <w:rsid w:val="00E42BFE"/>
    <w:rsid w:val="00E42D8C"/>
    <w:rsid w:val="00E42DB3"/>
    <w:rsid w:val="00E42F86"/>
    <w:rsid w:val="00E4303D"/>
    <w:rsid w:val="00E43108"/>
    <w:rsid w:val="00E4322B"/>
    <w:rsid w:val="00E432D5"/>
    <w:rsid w:val="00E432FB"/>
    <w:rsid w:val="00E434A5"/>
    <w:rsid w:val="00E43655"/>
    <w:rsid w:val="00E436BC"/>
    <w:rsid w:val="00E436C9"/>
    <w:rsid w:val="00E437C2"/>
    <w:rsid w:val="00E43816"/>
    <w:rsid w:val="00E438AD"/>
    <w:rsid w:val="00E439CC"/>
    <w:rsid w:val="00E43ACB"/>
    <w:rsid w:val="00E43EF7"/>
    <w:rsid w:val="00E43F0D"/>
    <w:rsid w:val="00E440AF"/>
    <w:rsid w:val="00E44129"/>
    <w:rsid w:val="00E445A3"/>
    <w:rsid w:val="00E4478A"/>
    <w:rsid w:val="00E44882"/>
    <w:rsid w:val="00E448AD"/>
    <w:rsid w:val="00E448E4"/>
    <w:rsid w:val="00E448F3"/>
    <w:rsid w:val="00E44A7E"/>
    <w:rsid w:val="00E44A89"/>
    <w:rsid w:val="00E44B25"/>
    <w:rsid w:val="00E44B29"/>
    <w:rsid w:val="00E44C1D"/>
    <w:rsid w:val="00E44CE2"/>
    <w:rsid w:val="00E44DE6"/>
    <w:rsid w:val="00E44E15"/>
    <w:rsid w:val="00E4507C"/>
    <w:rsid w:val="00E451B0"/>
    <w:rsid w:val="00E453A2"/>
    <w:rsid w:val="00E4540A"/>
    <w:rsid w:val="00E4553B"/>
    <w:rsid w:val="00E4564B"/>
    <w:rsid w:val="00E45740"/>
    <w:rsid w:val="00E457EB"/>
    <w:rsid w:val="00E45807"/>
    <w:rsid w:val="00E458C5"/>
    <w:rsid w:val="00E45C2C"/>
    <w:rsid w:val="00E45C90"/>
    <w:rsid w:val="00E45DE6"/>
    <w:rsid w:val="00E460FB"/>
    <w:rsid w:val="00E461BD"/>
    <w:rsid w:val="00E46417"/>
    <w:rsid w:val="00E4641B"/>
    <w:rsid w:val="00E46486"/>
    <w:rsid w:val="00E464BE"/>
    <w:rsid w:val="00E4653A"/>
    <w:rsid w:val="00E465BD"/>
    <w:rsid w:val="00E46802"/>
    <w:rsid w:val="00E468FB"/>
    <w:rsid w:val="00E468FD"/>
    <w:rsid w:val="00E46911"/>
    <w:rsid w:val="00E46A71"/>
    <w:rsid w:val="00E46AD8"/>
    <w:rsid w:val="00E46CD8"/>
    <w:rsid w:val="00E46D16"/>
    <w:rsid w:val="00E46E95"/>
    <w:rsid w:val="00E46F7D"/>
    <w:rsid w:val="00E4716D"/>
    <w:rsid w:val="00E471F3"/>
    <w:rsid w:val="00E471FB"/>
    <w:rsid w:val="00E47376"/>
    <w:rsid w:val="00E477EA"/>
    <w:rsid w:val="00E47937"/>
    <w:rsid w:val="00E4793C"/>
    <w:rsid w:val="00E47B66"/>
    <w:rsid w:val="00E47C90"/>
    <w:rsid w:val="00E47EA9"/>
    <w:rsid w:val="00E47EB0"/>
    <w:rsid w:val="00E47F37"/>
    <w:rsid w:val="00E47F58"/>
    <w:rsid w:val="00E50107"/>
    <w:rsid w:val="00E503CB"/>
    <w:rsid w:val="00E5043B"/>
    <w:rsid w:val="00E50484"/>
    <w:rsid w:val="00E50563"/>
    <w:rsid w:val="00E50872"/>
    <w:rsid w:val="00E5097B"/>
    <w:rsid w:val="00E509CB"/>
    <w:rsid w:val="00E509CE"/>
    <w:rsid w:val="00E50BCB"/>
    <w:rsid w:val="00E50C27"/>
    <w:rsid w:val="00E50E30"/>
    <w:rsid w:val="00E50F33"/>
    <w:rsid w:val="00E50FF0"/>
    <w:rsid w:val="00E51319"/>
    <w:rsid w:val="00E5133D"/>
    <w:rsid w:val="00E5150A"/>
    <w:rsid w:val="00E51613"/>
    <w:rsid w:val="00E51B4E"/>
    <w:rsid w:val="00E51BD2"/>
    <w:rsid w:val="00E51C7C"/>
    <w:rsid w:val="00E51D96"/>
    <w:rsid w:val="00E51EEB"/>
    <w:rsid w:val="00E51F6F"/>
    <w:rsid w:val="00E52182"/>
    <w:rsid w:val="00E524F8"/>
    <w:rsid w:val="00E52594"/>
    <w:rsid w:val="00E52735"/>
    <w:rsid w:val="00E5280F"/>
    <w:rsid w:val="00E528C5"/>
    <w:rsid w:val="00E5290E"/>
    <w:rsid w:val="00E529D3"/>
    <w:rsid w:val="00E52A42"/>
    <w:rsid w:val="00E52B41"/>
    <w:rsid w:val="00E52C9E"/>
    <w:rsid w:val="00E52DFF"/>
    <w:rsid w:val="00E52FA7"/>
    <w:rsid w:val="00E53017"/>
    <w:rsid w:val="00E53209"/>
    <w:rsid w:val="00E5346D"/>
    <w:rsid w:val="00E5351A"/>
    <w:rsid w:val="00E53598"/>
    <w:rsid w:val="00E535AB"/>
    <w:rsid w:val="00E53678"/>
    <w:rsid w:val="00E53691"/>
    <w:rsid w:val="00E537C4"/>
    <w:rsid w:val="00E5395A"/>
    <w:rsid w:val="00E539A9"/>
    <w:rsid w:val="00E53B42"/>
    <w:rsid w:val="00E53BF8"/>
    <w:rsid w:val="00E53CB8"/>
    <w:rsid w:val="00E53DAF"/>
    <w:rsid w:val="00E53E4F"/>
    <w:rsid w:val="00E53F88"/>
    <w:rsid w:val="00E53FBF"/>
    <w:rsid w:val="00E540B7"/>
    <w:rsid w:val="00E54106"/>
    <w:rsid w:val="00E543A9"/>
    <w:rsid w:val="00E5440D"/>
    <w:rsid w:val="00E54584"/>
    <w:rsid w:val="00E546E2"/>
    <w:rsid w:val="00E549B2"/>
    <w:rsid w:val="00E54CFE"/>
    <w:rsid w:val="00E54D8C"/>
    <w:rsid w:val="00E54DD6"/>
    <w:rsid w:val="00E5555E"/>
    <w:rsid w:val="00E5569E"/>
    <w:rsid w:val="00E556D7"/>
    <w:rsid w:val="00E558DF"/>
    <w:rsid w:val="00E55904"/>
    <w:rsid w:val="00E559BC"/>
    <w:rsid w:val="00E55B25"/>
    <w:rsid w:val="00E55C4C"/>
    <w:rsid w:val="00E55D4D"/>
    <w:rsid w:val="00E55DE1"/>
    <w:rsid w:val="00E55E06"/>
    <w:rsid w:val="00E55E9C"/>
    <w:rsid w:val="00E5604E"/>
    <w:rsid w:val="00E56059"/>
    <w:rsid w:val="00E562A5"/>
    <w:rsid w:val="00E562C8"/>
    <w:rsid w:val="00E562FB"/>
    <w:rsid w:val="00E564C2"/>
    <w:rsid w:val="00E56673"/>
    <w:rsid w:val="00E566CE"/>
    <w:rsid w:val="00E566D5"/>
    <w:rsid w:val="00E569D4"/>
    <w:rsid w:val="00E56A2C"/>
    <w:rsid w:val="00E56C2D"/>
    <w:rsid w:val="00E56D08"/>
    <w:rsid w:val="00E56DC6"/>
    <w:rsid w:val="00E56E03"/>
    <w:rsid w:val="00E56E76"/>
    <w:rsid w:val="00E56E79"/>
    <w:rsid w:val="00E56F1C"/>
    <w:rsid w:val="00E56FCB"/>
    <w:rsid w:val="00E570BC"/>
    <w:rsid w:val="00E57123"/>
    <w:rsid w:val="00E57318"/>
    <w:rsid w:val="00E57491"/>
    <w:rsid w:val="00E574C2"/>
    <w:rsid w:val="00E575E4"/>
    <w:rsid w:val="00E57624"/>
    <w:rsid w:val="00E57687"/>
    <w:rsid w:val="00E576C1"/>
    <w:rsid w:val="00E57896"/>
    <w:rsid w:val="00E578CB"/>
    <w:rsid w:val="00E57955"/>
    <w:rsid w:val="00E57A80"/>
    <w:rsid w:val="00E57A83"/>
    <w:rsid w:val="00E57AD2"/>
    <w:rsid w:val="00E57E9C"/>
    <w:rsid w:val="00E6014F"/>
    <w:rsid w:val="00E60163"/>
    <w:rsid w:val="00E602D0"/>
    <w:rsid w:val="00E603F9"/>
    <w:rsid w:val="00E604E3"/>
    <w:rsid w:val="00E6054C"/>
    <w:rsid w:val="00E60660"/>
    <w:rsid w:val="00E6075C"/>
    <w:rsid w:val="00E607B3"/>
    <w:rsid w:val="00E60822"/>
    <w:rsid w:val="00E60A3D"/>
    <w:rsid w:val="00E60D01"/>
    <w:rsid w:val="00E60D14"/>
    <w:rsid w:val="00E60DC5"/>
    <w:rsid w:val="00E60E16"/>
    <w:rsid w:val="00E60E8E"/>
    <w:rsid w:val="00E611B4"/>
    <w:rsid w:val="00E611CE"/>
    <w:rsid w:val="00E6122B"/>
    <w:rsid w:val="00E614B3"/>
    <w:rsid w:val="00E6157B"/>
    <w:rsid w:val="00E61678"/>
    <w:rsid w:val="00E6168E"/>
    <w:rsid w:val="00E617EF"/>
    <w:rsid w:val="00E61865"/>
    <w:rsid w:val="00E618E0"/>
    <w:rsid w:val="00E619B3"/>
    <w:rsid w:val="00E61A36"/>
    <w:rsid w:val="00E61C17"/>
    <w:rsid w:val="00E61C3D"/>
    <w:rsid w:val="00E61DDC"/>
    <w:rsid w:val="00E61E9F"/>
    <w:rsid w:val="00E6229B"/>
    <w:rsid w:val="00E622A4"/>
    <w:rsid w:val="00E623D6"/>
    <w:rsid w:val="00E623EE"/>
    <w:rsid w:val="00E623F0"/>
    <w:rsid w:val="00E625DD"/>
    <w:rsid w:val="00E62631"/>
    <w:rsid w:val="00E628F2"/>
    <w:rsid w:val="00E629E4"/>
    <w:rsid w:val="00E62CC7"/>
    <w:rsid w:val="00E62DC4"/>
    <w:rsid w:val="00E6306B"/>
    <w:rsid w:val="00E630E8"/>
    <w:rsid w:val="00E6311F"/>
    <w:rsid w:val="00E6312D"/>
    <w:rsid w:val="00E63371"/>
    <w:rsid w:val="00E63613"/>
    <w:rsid w:val="00E6366E"/>
    <w:rsid w:val="00E63743"/>
    <w:rsid w:val="00E6382F"/>
    <w:rsid w:val="00E638DA"/>
    <w:rsid w:val="00E63A12"/>
    <w:rsid w:val="00E63B25"/>
    <w:rsid w:val="00E63BDA"/>
    <w:rsid w:val="00E63BF2"/>
    <w:rsid w:val="00E63E29"/>
    <w:rsid w:val="00E63E3D"/>
    <w:rsid w:val="00E643A3"/>
    <w:rsid w:val="00E64630"/>
    <w:rsid w:val="00E64739"/>
    <w:rsid w:val="00E6478B"/>
    <w:rsid w:val="00E6479F"/>
    <w:rsid w:val="00E648DA"/>
    <w:rsid w:val="00E64994"/>
    <w:rsid w:val="00E649D7"/>
    <w:rsid w:val="00E64A7D"/>
    <w:rsid w:val="00E64CAB"/>
    <w:rsid w:val="00E64D1A"/>
    <w:rsid w:val="00E64E4B"/>
    <w:rsid w:val="00E651A1"/>
    <w:rsid w:val="00E651D2"/>
    <w:rsid w:val="00E65215"/>
    <w:rsid w:val="00E6538B"/>
    <w:rsid w:val="00E654AF"/>
    <w:rsid w:val="00E6552B"/>
    <w:rsid w:val="00E655C7"/>
    <w:rsid w:val="00E655EF"/>
    <w:rsid w:val="00E6573D"/>
    <w:rsid w:val="00E658B6"/>
    <w:rsid w:val="00E65A94"/>
    <w:rsid w:val="00E65AB6"/>
    <w:rsid w:val="00E65B3D"/>
    <w:rsid w:val="00E65D84"/>
    <w:rsid w:val="00E65DA3"/>
    <w:rsid w:val="00E65DE1"/>
    <w:rsid w:val="00E65E8E"/>
    <w:rsid w:val="00E66063"/>
    <w:rsid w:val="00E660D3"/>
    <w:rsid w:val="00E66104"/>
    <w:rsid w:val="00E664D0"/>
    <w:rsid w:val="00E66838"/>
    <w:rsid w:val="00E6685D"/>
    <w:rsid w:val="00E668B7"/>
    <w:rsid w:val="00E668E1"/>
    <w:rsid w:val="00E66A7C"/>
    <w:rsid w:val="00E66D3F"/>
    <w:rsid w:val="00E66D4B"/>
    <w:rsid w:val="00E66D9F"/>
    <w:rsid w:val="00E66E67"/>
    <w:rsid w:val="00E66FC0"/>
    <w:rsid w:val="00E66FCF"/>
    <w:rsid w:val="00E66FE9"/>
    <w:rsid w:val="00E6713E"/>
    <w:rsid w:val="00E6736A"/>
    <w:rsid w:val="00E67582"/>
    <w:rsid w:val="00E676ED"/>
    <w:rsid w:val="00E67783"/>
    <w:rsid w:val="00E6786D"/>
    <w:rsid w:val="00E67B55"/>
    <w:rsid w:val="00E67BEF"/>
    <w:rsid w:val="00E67C7A"/>
    <w:rsid w:val="00E67CE3"/>
    <w:rsid w:val="00E67E11"/>
    <w:rsid w:val="00E67F3B"/>
    <w:rsid w:val="00E67F46"/>
    <w:rsid w:val="00E67F4A"/>
    <w:rsid w:val="00E67FDB"/>
    <w:rsid w:val="00E694F8"/>
    <w:rsid w:val="00E6B0A4"/>
    <w:rsid w:val="00E6FC3C"/>
    <w:rsid w:val="00E700E2"/>
    <w:rsid w:val="00E701C6"/>
    <w:rsid w:val="00E7022B"/>
    <w:rsid w:val="00E703BB"/>
    <w:rsid w:val="00E70452"/>
    <w:rsid w:val="00E706A6"/>
    <w:rsid w:val="00E7085A"/>
    <w:rsid w:val="00E70A13"/>
    <w:rsid w:val="00E712D0"/>
    <w:rsid w:val="00E71318"/>
    <w:rsid w:val="00E7136E"/>
    <w:rsid w:val="00E7149B"/>
    <w:rsid w:val="00E714DA"/>
    <w:rsid w:val="00E71508"/>
    <w:rsid w:val="00E715DB"/>
    <w:rsid w:val="00E71693"/>
    <w:rsid w:val="00E71695"/>
    <w:rsid w:val="00E718A6"/>
    <w:rsid w:val="00E71D0F"/>
    <w:rsid w:val="00E71DD0"/>
    <w:rsid w:val="00E71DE5"/>
    <w:rsid w:val="00E71F3D"/>
    <w:rsid w:val="00E72088"/>
    <w:rsid w:val="00E72256"/>
    <w:rsid w:val="00E724AB"/>
    <w:rsid w:val="00E7251B"/>
    <w:rsid w:val="00E7258E"/>
    <w:rsid w:val="00E72629"/>
    <w:rsid w:val="00E72689"/>
    <w:rsid w:val="00E726BD"/>
    <w:rsid w:val="00E7284B"/>
    <w:rsid w:val="00E72956"/>
    <w:rsid w:val="00E72BB0"/>
    <w:rsid w:val="00E72CA4"/>
    <w:rsid w:val="00E72D9A"/>
    <w:rsid w:val="00E72E0B"/>
    <w:rsid w:val="00E72ECA"/>
    <w:rsid w:val="00E73182"/>
    <w:rsid w:val="00E73487"/>
    <w:rsid w:val="00E734B3"/>
    <w:rsid w:val="00E7359D"/>
    <w:rsid w:val="00E73BEA"/>
    <w:rsid w:val="00E73E43"/>
    <w:rsid w:val="00E74157"/>
    <w:rsid w:val="00E74162"/>
    <w:rsid w:val="00E74185"/>
    <w:rsid w:val="00E7423B"/>
    <w:rsid w:val="00E7427E"/>
    <w:rsid w:val="00E7435A"/>
    <w:rsid w:val="00E745C5"/>
    <w:rsid w:val="00E7463C"/>
    <w:rsid w:val="00E748A1"/>
    <w:rsid w:val="00E74D7D"/>
    <w:rsid w:val="00E74DFD"/>
    <w:rsid w:val="00E74E6E"/>
    <w:rsid w:val="00E75023"/>
    <w:rsid w:val="00E7505D"/>
    <w:rsid w:val="00E7507A"/>
    <w:rsid w:val="00E750DD"/>
    <w:rsid w:val="00E75138"/>
    <w:rsid w:val="00E752B6"/>
    <w:rsid w:val="00E754D8"/>
    <w:rsid w:val="00E75532"/>
    <w:rsid w:val="00E756D7"/>
    <w:rsid w:val="00E75707"/>
    <w:rsid w:val="00E7587A"/>
    <w:rsid w:val="00E75AB4"/>
    <w:rsid w:val="00E75AC9"/>
    <w:rsid w:val="00E75B3A"/>
    <w:rsid w:val="00E75C92"/>
    <w:rsid w:val="00E75D3A"/>
    <w:rsid w:val="00E75ECC"/>
    <w:rsid w:val="00E75FB8"/>
    <w:rsid w:val="00E76218"/>
    <w:rsid w:val="00E76222"/>
    <w:rsid w:val="00E76293"/>
    <w:rsid w:val="00E762B5"/>
    <w:rsid w:val="00E76322"/>
    <w:rsid w:val="00E76399"/>
    <w:rsid w:val="00E765C6"/>
    <w:rsid w:val="00E765D7"/>
    <w:rsid w:val="00E76697"/>
    <w:rsid w:val="00E769FD"/>
    <w:rsid w:val="00E76DF1"/>
    <w:rsid w:val="00E76EBF"/>
    <w:rsid w:val="00E76F96"/>
    <w:rsid w:val="00E772E0"/>
    <w:rsid w:val="00E77422"/>
    <w:rsid w:val="00E776E8"/>
    <w:rsid w:val="00E77704"/>
    <w:rsid w:val="00E777E2"/>
    <w:rsid w:val="00E77989"/>
    <w:rsid w:val="00E77A07"/>
    <w:rsid w:val="00E77A80"/>
    <w:rsid w:val="00E77B2B"/>
    <w:rsid w:val="00E77C7E"/>
    <w:rsid w:val="00E77D4D"/>
    <w:rsid w:val="00E77E0F"/>
    <w:rsid w:val="00E77E1E"/>
    <w:rsid w:val="00E77E36"/>
    <w:rsid w:val="00E7CF16"/>
    <w:rsid w:val="00E80151"/>
    <w:rsid w:val="00E80190"/>
    <w:rsid w:val="00E8048A"/>
    <w:rsid w:val="00E80510"/>
    <w:rsid w:val="00E80614"/>
    <w:rsid w:val="00E806E1"/>
    <w:rsid w:val="00E80717"/>
    <w:rsid w:val="00E80725"/>
    <w:rsid w:val="00E80AE7"/>
    <w:rsid w:val="00E80BAC"/>
    <w:rsid w:val="00E80C7A"/>
    <w:rsid w:val="00E80D7F"/>
    <w:rsid w:val="00E80EDF"/>
    <w:rsid w:val="00E810CC"/>
    <w:rsid w:val="00E81187"/>
    <w:rsid w:val="00E8118B"/>
    <w:rsid w:val="00E812EA"/>
    <w:rsid w:val="00E8132D"/>
    <w:rsid w:val="00E8140B"/>
    <w:rsid w:val="00E815D8"/>
    <w:rsid w:val="00E81743"/>
    <w:rsid w:val="00E8185A"/>
    <w:rsid w:val="00E81921"/>
    <w:rsid w:val="00E81B9D"/>
    <w:rsid w:val="00E81BD3"/>
    <w:rsid w:val="00E81D57"/>
    <w:rsid w:val="00E820BF"/>
    <w:rsid w:val="00E820DE"/>
    <w:rsid w:val="00E820FE"/>
    <w:rsid w:val="00E8227C"/>
    <w:rsid w:val="00E82300"/>
    <w:rsid w:val="00E824B9"/>
    <w:rsid w:val="00E828BA"/>
    <w:rsid w:val="00E828BD"/>
    <w:rsid w:val="00E82980"/>
    <w:rsid w:val="00E829E5"/>
    <w:rsid w:val="00E82B29"/>
    <w:rsid w:val="00E830A5"/>
    <w:rsid w:val="00E83492"/>
    <w:rsid w:val="00E834FE"/>
    <w:rsid w:val="00E8367C"/>
    <w:rsid w:val="00E83682"/>
    <w:rsid w:val="00E83693"/>
    <w:rsid w:val="00E83904"/>
    <w:rsid w:val="00E83B29"/>
    <w:rsid w:val="00E83C28"/>
    <w:rsid w:val="00E83D62"/>
    <w:rsid w:val="00E83E95"/>
    <w:rsid w:val="00E83EE3"/>
    <w:rsid w:val="00E84068"/>
    <w:rsid w:val="00E8417A"/>
    <w:rsid w:val="00E843BF"/>
    <w:rsid w:val="00E843FD"/>
    <w:rsid w:val="00E8451A"/>
    <w:rsid w:val="00E84606"/>
    <w:rsid w:val="00E84613"/>
    <w:rsid w:val="00E84669"/>
    <w:rsid w:val="00E84701"/>
    <w:rsid w:val="00E84793"/>
    <w:rsid w:val="00E848F0"/>
    <w:rsid w:val="00E84987"/>
    <w:rsid w:val="00E849E5"/>
    <w:rsid w:val="00E84A09"/>
    <w:rsid w:val="00E84B86"/>
    <w:rsid w:val="00E84BD7"/>
    <w:rsid w:val="00E84E95"/>
    <w:rsid w:val="00E84F0E"/>
    <w:rsid w:val="00E84FB2"/>
    <w:rsid w:val="00E85023"/>
    <w:rsid w:val="00E850A9"/>
    <w:rsid w:val="00E850D0"/>
    <w:rsid w:val="00E85132"/>
    <w:rsid w:val="00E85383"/>
    <w:rsid w:val="00E853FE"/>
    <w:rsid w:val="00E85420"/>
    <w:rsid w:val="00E85459"/>
    <w:rsid w:val="00E85469"/>
    <w:rsid w:val="00E8556B"/>
    <w:rsid w:val="00E85629"/>
    <w:rsid w:val="00E85656"/>
    <w:rsid w:val="00E85853"/>
    <w:rsid w:val="00E8595E"/>
    <w:rsid w:val="00E85AC7"/>
    <w:rsid w:val="00E85B90"/>
    <w:rsid w:val="00E85C2D"/>
    <w:rsid w:val="00E85CAF"/>
    <w:rsid w:val="00E85D1A"/>
    <w:rsid w:val="00E85E97"/>
    <w:rsid w:val="00E8606F"/>
    <w:rsid w:val="00E86104"/>
    <w:rsid w:val="00E86172"/>
    <w:rsid w:val="00E86215"/>
    <w:rsid w:val="00E8649B"/>
    <w:rsid w:val="00E864D7"/>
    <w:rsid w:val="00E86513"/>
    <w:rsid w:val="00E86527"/>
    <w:rsid w:val="00E86634"/>
    <w:rsid w:val="00E86760"/>
    <w:rsid w:val="00E8677D"/>
    <w:rsid w:val="00E868A5"/>
    <w:rsid w:val="00E868D6"/>
    <w:rsid w:val="00E86FF6"/>
    <w:rsid w:val="00E87382"/>
    <w:rsid w:val="00E8740B"/>
    <w:rsid w:val="00E8741F"/>
    <w:rsid w:val="00E874B0"/>
    <w:rsid w:val="00E87525"/>
    <w:rsid w:val="00E87595"/>
    <w:rsid w:val="00E875A0"/>
    <w:rsid w:val="00E87605"/>
    <w:rsid w:val="00E87621"/>
    <w:rsid w:val="00E877E2"/>
    <w:rsid w:val="00E87A45"/>
    <w:rsid w:val="00E87A52"/>
    <w:rsid w:val="00E87E55"/>
    <w:rsid w:val="00E87FB8"/>
    <w:rsid w:val="00E90106"/>
    <w:rsid w:val="00E90373"/>
    <w:rsid w:val="00E90425"/>
    <w:rsid w:val="00E904EA"/>
    <w:rsid w:val="00E90525"/>
    <w:rsid w:val="00E906C7"/>
    <w:rsid w:val="00E90842"/>
    <w:rsid w:val="00E908F3"/>
    <w:rsid w:val="00E90916"/>
    <w:rsid w:val="00E90B45"/>
    <w:rsid w:val="00E90E09"/>
    <w:rsid w:val="00E90E2F"/>
    <w:rsid w:val="00E90FB3"/>
    <w:rsid w:val="00E911C2"/>
    <w:rsid w:val="00E91377"/>
    <w:rsid w:val="00E913ED"/>
    <w:rsid w:val="00E91473"/>
    <w:rsid w:val="00E914A9"/>
    <w:rsid w:val="00E91602"/>
    <w:rsid w:val="00E916B9"/>
    <w:rsid w:val="00E9173E"/>
    <w:rsid w:val="00E917CC"/>
    <w:rsid w:val="00E9191D"/>
    <w:rsid w:val="00E91B0D"/>
    <w:rsid w:val="00E91B7F"/>
    <w:rsid w:val="00E91D04"/>
    <w:rsid w:val="00E91D31"/>
    <w:rsid w:val="00E91D66"/>
    <w:rsid w:val="00E91F1E"/>
    <w:rsid w:val="00E92087"/>
    <w:rsid w:val="00E92200"/>
    <w:rsid w:val="00E92235"/>
    <w:rsid w:val="00E92403"/>
    <w:rsid w:val="00E924D8"/>
    <w:rsid w:val="00E92598"/>
    <w:rsid w:val="00E926AD"/>
    <w:rsid w:val="00E926FB"/>
    <w:rsid w:val="00E92810"/>
    <w:rsid w:val="00E92AD7"/>
    <w:rsid w:val="00E92C3E"/>
    <w:rsid w:val="00E92CC0"/>
    <w:rsid w:val="00E92D42"/>
    <w:rsid w:val="00E92E51"/>
    <w:rsid w:val="00E92FE4"/>
    <w:rsid w:val="00E93180"/>
    <w:rsid w:val="00E9318D"/>
    <w:rsid w:val="00E932DA"/>
    <w:rsid w:val="00E93323"/>
    <w:rsid w:val="00E933B1"/>
    <w:rsid w:val="00E9372B"/>
    <w:rsid w:val="00E93777"/>
    <w:rsid w:val="00E937A3"/>
    <w:rsid w:val="00E938CC"/>
    <w:rsid w:val="00E93A9F"/>
    <w:rsid w:val="00E93AB7"/>
    <w:rsid w:val="00E93B0B"/>
    <w:rsid w:val="00E93B28"/>
    <w:rsid w:val="00E93D5E"/>
    <w:rsid w:val="00E93DAF"/>
    <w:rsid w:val="00E93E28"/>
    <w:rsid w:val="00E93EE5"/>
    <w:rsid w:val="00E93F09"/>
    <w:rsid w:val="00E93F30"/>
    <w:rsid w:val="00E93F4B"/>
    <w:rsid w:val="00E93F57"/>
    <w:rsid w:val="00E9405E"/>
    <w:rsid w:val="00E9412C"/>
    <w:rsid w:val="00E9429B"/>
    <w:rsid w:val="00E94393"/>
    <w:rsid w:val="00E9440E"/>
    <w:rsid w:val="00E9458C"/>
    <w:rsid w:val="00E945C6"/>
    <w:rsid w:val="00E946AB"/>
    <w:rsid w:val="00E94704"/>
    <w:rsid w:val="00E947E5"/>
    <w:rsid w:val="00E949CF"/>
    <w:rsid w:val="00E94A3F"/>
    <w:rsid w:val="00E94A9D"/>
    <w:rsid w:val="00E94B9C"/>
    <w:rsid w:val="00E94D0B"/>
    <w:rsid w:val="00E94E99"/>
    <w:rsid w:val="00E94EAA"/>
    <w:rsid w:val="00E9537D"/>
    <w:rsid w:val="00E953E4"/>
    <w:rsid w:val="00E95440"/>
    <w:rsid w:val="00E95531"/>
    <w:rsid w:val="00E95583"/>
    <w:rsid w:val="00E95587"/>
    <w:rsid w:val="00E95612"/>
    <w:rsid w:val="00E95624"/>
    <w:rsid w:val="00E9569A"/>
    <w:rsid w:val="00E9571F"/>
    <w:rsid w:val="00E95801"/>
    <w:rsid w:val="00E95867"/>
    <w:rsid w:val="00E958DB"/>
    <w:rsid w:val="00E95C03"/>
    <w:rsid w:val="00E95F13"/>
    <w:rsid w:val="00E95F94"/>
    <w:rsid w:val="00E9602E"/>
    <w:rsid w:val="00E962C4"/>
    <w:rsid w:val="00E964A6"/>
    <w:rsid w:val="00E9656D"/>
    <w:rsid w:val="00E968B9"/>
    <w:rsid w:val="00E9695F"/>
    <w:rsid w:val="00E96A09"/>
    <w:rsid w:val="00E96BCE"/>
    <w:rsid w:val="00E96C42"/>
    <w:rsid w:val="00E96C5E"/>
    <w:rsid w:val="00E97101"/>
    <w:rsid w:val="00E9743E"/>
    <w:rsid w:val="00E97460"/>
    <w:rsid w:val="00E976D8"/>
    <w:rsid w:val="00E9773E"/>
    <w:rsid w:val="00E9784B"/>
    <w:rsid w:val="00E97C38"/>
    <w:rsid w:val="00E97E02"/>
    <w:rsid w:val="00EA0653"/>
    <w:rsid w:val="00EA06B6"/>
    <w:rsid w:val="00EA0834"/>
    <w:rsid w:val="00EA0A58"/>
    <w:rsid w:val="00EA0A7D"/>
    <w:rsid w:val="00EA0D77"/>
    <w:rsid w:val="00EA0E22"/>
    <w:rsid w:val="00EA0FAC"/>
    <w:rsid w:val="00EA118B"/>
    <w:rsid w:val="00EA1200"/>
    <w:rsid w:val="00EA15C8"/>
    <w:rsid w:val="00EA1684"/>
    <w:rsid w:val="00EA1686"/>
    <w:rsid w:val="00EA171D"/>
    <w:rsid w:val="00EA1760"/>
    <w:rsid w:val="00EA178B"/>
    <w:rsid w:val="00EA1834"/>
    <w:rsid w:val="00EA1A36"/>
    <w:rsid w:val="00EA1A4F"/>
    <w:rsid w:val="00EA1C6A"/>
    <w:rsid w:val="00EA1C78"/>
    <w:rsid w:val="00EA1E31"/>
    <w:rsid w:val="00EA1EE2"/>
    <w:rsid w:val="00EA1F38"/>
    <w:rsid w:val="00EA223D"/>
    <w:rsid w:val="00EA2390"/>
    <w:rsid w:val="00EA2391"/>
    <w:rsid w:val="00EA23AA"/>
    <w:rsid w:val="00EA23CD"/>
    <w:rsid w:val="00EA249A"/>
    <w:rsid w:val="00EA24C0"/>
    <w:rsid w:val="00EA24F4"/>
    <w:rsid w:val="00EA2550"/>
    <w:rsid w:val="00EA257B"/>
    <w:rsid w:val="00EA27FB"/>
    <w:rsid w:val="00EA2973"/>
    <w:rsid w:val="00EA298E"/>
    <w:rsid w:val="00EA2C63"/>
    <w:rsid w:val="00EA2CAD"/>
    <w:rsid w:val="00EA2E79"/>
    <w:rsid w:val="00EA2FA4"/>
    <w:rsid w:val="00EA2FB0"/>
    <w:rsid w:val="00EA2FF7"/>
    <w:rsid w:val="00EA30E5"/>
    <w:rsid w:val="00EA325F"/>
    <w:rsid w:val="00EA34FC"/>
    <w:rsid w:val="00EA359E"/>
    <w:rsid w:val="00EA3726"/>
    <w:rsid w:val="00EA374A"/>
    <w:rsid w:val="00EA37C0"/>
    <w:rsid w:val="00EA38B3"/>
    <w:rsid w:val="00EA392E"/>
    <w:rsid w:val="00EA39A5"/>
    <w:rsid w:val="00EA3A13"/>
    <w:rsid w:val="00EA3DE5"/>
    <w:rsid w:val="00EA3F97"/>
    <w:rsid w:val="00EA40D1"/>
    <w:rsid w:val="00EA41AD"/>
    <w:rsid w:val="00EA4217"/>
    <w:rsid w:val="00EA42FF"/>
    <w:rsid w:val="00EA43E7"/>
    <w:rsid w:val="00EA47B5"/>
    <w:rsid w:val="00EA48D0"/>
    <w:rsid w:val="00EA4A8D"/>
    <w:rsid w:val="00EA4C13"/>
    <w:rsid w:val="00EA4C76"/>
    <w:rsid w:val="00EA4D79"/>
    <w:rsid w:val="00EA4E68"/>
    <w:rsid w:val="00EA53A3"/>
    <w:rsid w:val="00EA53BA"/>
    <w:rsid w:val="00EA5516"/>
    <w:rsid w:val="00EA55DE"/>
    <w:rsid w:val="00EA57D8"/>
    <w:rsid w:val="00EA57F3"/>
    <w:rsid w:val="00EA588C"/>
    <w:rsid w:val="00EA5A9E"/>
    <w:rsid w:val="00EA5B1C"/>
    <w:rsid w:val="00EA5B3C"/>
    <w:rsid w:val="00EA5B50"/>
    <w:rsid w:val="00EA5BA2"/>
    <w:rsid w:val="00EA5CE1"/>
    <w:rsid w:val="00EA5E1B"/>
    <w:rsid w:val="00EA5EF3"/>
    <w:rsid w:val="00EA5F2F"/>
    <w:rsid w:val="00EA6181"/>
    <w:rsid w:val="00EA61B0"/>
    <w:rsid w:val="00EA621A"/>
    <w:rsid w:val="00EA6341"/>
    <w:rsid w:val="00EA6418"/>
    <w:rsid w:val="00EA648F"/>
    <w:rsid w:val="00EA6492"/>
    <w:rsid w:val="00EA6578"/>
    <w:rsid w:val="00EA65F4"/>
    <w:rsid w:val="00EA666E"/>
    <w:rsid w:val="00EA6795"/>
    <w:rsid w:val="00EA6808"/>
    <w:rsid w:val="00EA6921"/>
    <w:rsid w:val="00EA6AEB"/>
    <w:rsid w:val="00EA6B64"/>
    <w:rsid w:val="00EA6B7C"/>
    <w:rsid w:val="00EA6CAD"/>
    <w:rsid w:val="00EA6CDD"/>
    <w:rsid w:val="00EA6E11"/>
    <w:rsid w:val="00EA6FB9"/>
    <w:rsid w:val="00EA71A0"/>
    <w:rsid w:val="00EA725F"/>
    <w:rsid w:val="00EA7409"/>
    <w:rsid w:val="00EA7467"/>
    <w:rsid w:val="00EA754F"/>
    <w:rsid w:val="00EA761D"/>
    <w:rsid w:val="00EA765D"/>
    <w:rsid w:val="00EA7674"/>
    <w:rsid w:val="00EA7747"/>
    <w:rsid w:val="00EA774F"/>
    <w:rsid w:val="00EA786D"/>
    <w:rsid w:val="00EA7DE4"/>
    <w:rsid w:val="00EA7E66"/>
    <w:rsid w:val="00EA7E99"/>
    <w:rsid w:val="00EA7F74"/>
    <w:rsid w:val="00EAB49F"/>
    <w:rsid w:val="00EAF37D"/>
    <w:rsid w:val="00EB0224"/>
    <w:rsid w:val="00EB0289"/>
    <w:rsid w:val="00EB0326"/>
    <w:rsid w:val="00EB0425"/>
    <w:rsid w:val="00EB0495"/>
    <w:rsid w:val="00EB0577"/>
    <w:rsid w:val="00EB063A"/>
    <w:rsid w:val="00EB07FD"/>
    <w:rsid w:val="00EB0805"/>
    <w:rsid w:val="00EB0876"/>
    <w:rsid w:val="00EB0C6D"/>
    <w:rsid w:val="00EB0C8B"/>
    <w:rsid w:val="00EB0EC8"/>
    <w:rsid w:val="00EB0F19"/>
    <w:rsid w:val="00EB0F8A"/>
    <w:rsid w:val="00EB110A"/>
    <w:rsid w:val="00EB121A"/>
    <w:rsid w:val="00EB1306"/>
    <w:rsid w:val="00EB13CD"/>
    <w:rsid w:val="00EB13D6"/>
    <w:rsid w:val="00EB13E5"/>
    <w:rsid w:val="00EB147A"/>
    <w:rsid w:val="00EB14DC"/>
    <w:rsid w:val="00EB15B9"/>
    <w:rsid w:val="00EB162E"/>
    <w:rsid w:val="00EB1650"/>
    <w:rsid w:val="00EB1652"/>
    <w:rsid w:val="00EB1686"/>
    <w:rsid w:val="00EB176D"/>
    <w:rsid w:val="00EB1819"/>
    <w:rsid w:val="00EB1A06"/>
    <w:rsid w:val="00EB1A1C"/>
    <w:rsid w:val="00EB1AD0"/>
    <w:rsid w:val="00EB1B8C"/>
    <w:rsid w:val="00EB1CCB"/>
    <w:rsid w:val="00EB1D31"/>
    <w:rsid w:val="00EB1D90"/>
    <w:rsid w:val="00EB1E05"/>
    <w:rsid w:val="00EB1E80"/>
    <w:rsid w:val="00EB1F93"/>
    <w:rsid w:val="00EB2047"/>
    <w:rsid w:val="00EB21FD"/>
    <w:rsid w:val="00EB2203"/>
    <w:rsid w:val="00EB220C"/>
    <w:rsid w:val="00EB2400"/>
    <w:rsid w:val="00EB2574"/>
    <w:rsid w:val="00EB259F"/>
    <w:rsid w:val="00EB25D6"/>
    <w:rsid w:val="00EB27EB"/>
    <w:rsid w:val="00EB28E4"/>
    <w:rsid w:val="00EB2915"/>
    <w:rsid w:val="00EB29BE"/>
    <w:rsid w:val="00EB2A65"/>
    <w:rsid w:val="00EB2B16"/>
    <w:rsid w:val="00EB2B68"/>
    <w:rsid w:val="00EB2E0A"/>
    <w:rsid w:val="00EB2EB8"/>
    <w:rsid w:val="00EB31BC"/>
    <w:rsid w:val="00EB32B9"/>
    <w:rsid w:val="00EB339C"/>
    <w:rsid w:val="00EB376A"/>
    <w:rsid w:val="00EB3ADB"/>
    <w:rsid w:val="00EB3ADF"/>
    <w:rsid w:val="00EB3C82"/>
    <w:rsid w:val="00EB3E33"/>
    <w:rsid w:val="00EB3F19"/>
    <w:rsid w:val="00EB400E"/>
    <w:rsid w:val="00EB40F1"/>
    <w:rsid w:val="00EB435F"/>
    <w:rsid w:val="00EB46D8"/>
    <w:rsid w:val="00EB47C5"/>
    <w:rsid w:val="00EB4C16"/>
    <w:rsid w:val="00EB4D8D"/>
    <w:rsid w:val="00EB4E49"/>
    <w:rsid w:val="00EB4F67"/>
    <w:rsid w:val="00EB4FF9"/>
    <w:rsid w:val="00EB50E0"/>
    <w:rsid w:val="00EB530D"/>
    <w:rsid w:val="00EB53E6"/>
    <w:rsid w:val="00EB5455"/>
    <w:rsid w:val="00EB558E"/>
    <w:rsid w:val="00EB5622"/>
    <w:rsid w:val="00EB56FF"/>
    <w:rsid w:val="00EB5821"/>
    <w:rsid w:val="00EB5B22"/>
    <w:rsid w:val="00EB5CA2"/>
    <w:rsid w:val="00EB5EE2"/>
    <w:rsid w:val="00EB6064"/>
    <w:rsid w:val="00EB6095"/>
    <w:rsid w:val="00EB6137"/>
    <w:rsid w:val="00EB639A"/>
    <w:rsid w:val="00EB648E"/>
    <w:rsid w:val="00EB650E"/>
    <w:rsid w:val="00EB656E"/>
    <w:rsid w:val="00EB65CB"/>
    <w:rsid w:val="00EB669B"/>
    <w:rsid w:val="00EB66D6"/>
    <w:rsid w:val="00EB68D0"/>
    <w:rsid w:val="00EB69C1"/>
    <w:rsid w:val="00EB6A8B"/>
    <w:rsid w:val="00EB6B79"/>
    <w:rsid w:val="00EB6B7E"/>
    <w:rsid w:val="00EB6B90"/>
    <w:rsid w:val="00EB6BB8"/>
    <w:rsid w:val="00EB6E67"/>
    <w:rsid w:val="00EB6FC2"/>
    <w:rsid w:val="00EB71A8"/>
    <w:rsid w:val="00EB72C1"/>
    <w:rsid w:val="00EB73E0"/>
    <w:rsid w:val="00EB74D1"/>
    <w:rsid w:val="00EB764C"/>
    <w:rsid w:val="00EB76CF"/>
    <w:rsid w:val="00EB7749"/>
    <w:rsid w:val="00EB7798"/>
    <w:rsid w:val="00EB78BE"/>
    <w:rsid w:val="00EB79AB"/>
    <w:rsid w:val="00EB7B1C"/>
    <w:rsid w:val="00EB7BFF"/>
    <w:rsid w:val="00EB7DEC"/>
    <w:rsid w:val="00EB7FBF"/>
    <w:rsid w:val="00EB7FCA"/>
    <w:rsid w:val="00EC0063"/>
    <w:rsid w:val="00EC0153"/>
    <w:rsid w:val="00EC04DB"/>
    <w:rsid w:val="00EC06DB"/>
    <w:rsid w:val="00EC0816"/>
    <w:rsid w:val="00EC0BAB"/>
    <w:rsid w:val="00EC0DC4"/>
    <w:rsid w:val="00EC0EC5"/>
    <w:rsid w:val="00EC0F37"/>
    <w:rsid w:val="00EC0F88"/>
    <w:rsid w:val="00EC10E8"/>
    <w:rsid w:val="00EC1349"/>
    <w:rsid w:val="00EC1390"/>
    <w:rsid w:val="00EC13DF"/>
    <w:rsid w:val="00EC1555"/>
    <w:rsid w:val="00EC1633"/>
    <w:rsid w:val="00EC1674"/>
    <w:rsid w:val="00EC18C3"/>
    <w:rsid w:val="00EC1BDD"/>
    <w:rsid w:val="00EC1E1F"/>
    <w:rsid w:val="00EC1E26"/>
    <w:rsid w:val="00EC1E9B"/>
    <w:rsid w:val="00EC20B0"/>
    <w:rsid w:val="00EC233A"/>
    <w:rsid w:val="00EC2440"/>
    <w:rsid w:val="00EC2468"/>
    <w:rsid w:val="00EC24B8"/>
    <w:rsid w:val="00EC24FE"/>
    <w:rsid w:val="00EC25A1"/>
    <w:rsid w:val="00EC2602"/>
    <w:rsid w:val="00EC26D8"/>
    <w:rsid w:val="00EC272D"/>
    <w:rsid w:val="00EC2804"/>
    <w:rsid w:val="00EC2B9B"/>
    <w:rsid w:val="00EC2BD0"/>
    <w:rsid w:val="00EC2CDF"/>
    <w:rsid w:val="00EC2D91"/>
    <w:rsid w:val="00EC2E09"/>
    <w:rsid w:val="00EC2F40"/>
    <w:rsid w:val="00EC3276"/>
    <w:rsid w:val="00EC3383"/>
    <w:rsid w:val="00EC3454"/>
    <w:rsid w:val="00EC36C2"/>
    <w:rsid w:val="00EC37E6"/>
    <w:rsid w:val="00EC38A6"/>
    <w:rsid w:val="00EC38E5"/>
    <w:rsid w:val="00EC390E"/>
    <w:rsid w:val="00EC3919"/>
    <w:rsid w:val="00EC391A"/>
    <w:rsid w:val="00EC3928"/>
    <w:rsid w:val="00EC3B57"/>
    <w:rsid w:val="00EC3B58"/>
    <w:rsid w:val="00EC3C8B"/>
    <w:rsid w:val="00EC4148"/>
    <w:rsid w:val="00EC4317"/>
    <w:rsid w:val="00EC4485"/>
    <w:rsid w:val="00EC4527"/>
    <w:rsid w:val="00EC4610"/>
    <w:rsid w:val="00EC4646"/>
    <w:rsid w:val="00EC46A1"/>
    <w:rsid w:val="00EC4810"/>
    <w:rsid w:val="00EC48E5"/>
    <w:rsid w:val="00EC48F9"/>
    <w:rsid w:val="00EC4A91"/>
    <w:rsid w:val="00EC4AAD"/>
    <w:rsid w:val="00EC4BCE"/>
    <w:rsid w:val="00EC4BF1"/>
    <w:rsid w:val="00EC4C67"/>
    <w:rsid w:val="00EC4F41"/>
    <w:rsid w:val="00EC4F86"/>
    <w:rsid w:val="00EC4FDA"/>
    <w:rsid w:val="00EC53DC"/>
    <w:rsid w:val="00EC5555"/>
    <w:rsid w:val="00EC558A"/>
    <w:rsid w:val="00EC5766"/>
    <w:rsid w:val="00EC57B4"/>
    <w:rsid w:val="00EC5867"/>
    <w:rsid w:val="00EC5913"/>
    <w:rsid w:val="00EC5968"/>
    <w:rsid w:val="00EC59FC"/>
    <w:rsid w:val="00EC5A08"/>
    <w:rsid w:val="00EC5A24"/>
    <w:rsid w:val="00EC5A61"/>
    <w:rsid w:val="00EC5B0D"/>
    <w:rsid w:val="00EC5DC9"/>
    <w:rsid w:val="00EC5E01"/>
    <w:rsid w:val="00EC5ECF"/>
    <w:rsid w:val="00EC6089"/>
    <w:rsid w:val="00EC608A"/>
    <w:rsid w:val="00EC628B"/>
    <w:rsid w:val="00EC63EC"/>
    <w:rsid w:val="00EC6430"/>
    <w:rsid w:val="00EC6444"/>
    <w:rsid w:val="00EC644E"/>
    <w:rsid w:val="00EC6506"/>
    <w:rsid w:val="00EC652B"/>
    <w:rsid w:val="00EC6682"/>
    <w:rsid w:val="00EC66B5"/>
    <w:rsid w:val="00EC68B8"/>
    <w:rsid w:val="00EC696B"/>
    <w:rsid w:val="00EC69E6"/>
    <w:rsid w:val="00EC6A9D"/>
    <w:rsid w:val="00EC6B17"/>
    <w:rsid w:val="00EC6CB8"/>
    <w:rsid w:val="00EC6CF9"/>
    <w:rsid w:val="00EC6CFB"/>
    <w:rsid w:val="00EC6D79"/>
    <w:rsid w:val="00EC6E64"/>
    <w:rsid w:val="00EC6F1C"/>
    <w:rsid w:val="00EC6F45"/>
    <w:rsid w:val="00EC7032"/>
    <w:rsid w:val="00EC7243"/>
    <w:rsid w:val="00EC7314"/>
    <w:rsid w:val="00EC741B"/>
    <w:rsid w:val="00EC76B2"/>
    <w:rsid w:val="00EC78C7"/>
    <w:rsid w:val="00EC7AD6"/>
    <w:rsid w:val="00EC7B48"/>
    <w:rsid w:val="00EC7BDC"/>
    <w:rsid w:val="00EC7D06"/>
    <w:rsid w:val="00EC80B0"/>
    <w:rsid w:val="00ED0098"/>
    <w:rsid w:val="00ED021B"/>
    <w:rsid w:val="00ED0236"/>
    <w:rsid w:val="00ED0294"/>
    <w:rsid w:val="00ED02E6"/>
    <w:rsid w:val="00ED0331"/>
    <w:rsid w:val="00ED0415"/>
    <w:rsid w:val="00ED0417"/>
    <w:rsid w:val="00ED04E8"/>
    <w:rsid w:val="00ED05AD"/>
    <w:rsid w:val="00ED089E"/>
    <w:rsid w:val="00ED0DED"/>
    <w:rsid w:val="00ED0E7E"/>
    <w:rsid w:val="00ED0F6C"/>
    <w:rsid w:val="00ED0FB1"/>
    <w:rsid w:val="00ED1054"/>
    <w:rsid w:val="00ED10C2"/>
    <w:rsid w:val="00ED1133"/>
    <w:rsid w:val="00ED11B0"/>
    <w:rsid w:val="00ED1318"/>
    <w:rsid w:val="00ED15CF"/>
    <w:rsid w:val="00ED1667"/>
    <w:rsid w:val="00ED17A8"/>
    <w:rsid w:val="00ED19D2"/>
    <w:rsid w:val="00ED1A8C"/>
    <w:rsid w:val="00ED1B11"/>
    <w:rsid w:val="00ED1E03"/>
    <w:rsid w:val="00ED1E3D"/>
    <w:rsid w:val="00ED1E77"/>
    <w:rsid w:val="00ED2217"/>
    <w:rsid w:val="00ED255E"/>
    <w:rsid w:val="00ED2622"/>
    <w:rsid w:val="00ED2670"/>
    <w:rsid w:val="00ED275A"/>
    <w:rsid w:val="00ED2769"/>
    <w:rsid w:val="00ED28B4"/>
    <w:rsid w:val="00ED2A59"/>
    <w:rsid w:val="00ED2B05"/>
    <w:rsid w:val="00ED2E72"/>
    <w:rsid w:val="00ED30F4"/>
    <w:rsid w:val="00ED317F"/>
    <w:rsid w:val="00ED32BE"/>
    <w:rsid w:val="00ED32FC"/>
    <w:rsid w:val="00ED332A"/>
    <w:rsid w:val="00ED342C"/>
    <w:rsid w:val="00ED342D"/>
    <w:rsid w:val="00ED3763"/>
    <w:rsid w:val="00ED37A5"/>
    <w:rsid w:val="00ED384E"/>
    <w:rsid w:val="00ED3899"/>
    <w:rsid w:val="00ED38C0"/>
    <w:rsid w:val="00ED3927"/>
    <w:rsid w:val="00ED396F"/>
    <w:rsid w:val="00ED3997"/>
    <w:rsid w:val="00ED3BA0"/>
    <w:rsid w:val="00ED3C47"/>
    <w:rsid w:val="00ED3CAE"/>
    <w:rsid w:val="00ED3D46"/>
    <w:rsid w:val="00ED3D86"/>
    <w:rsid w:val="00ED3DB7"/>
    <w:rsid w:val="00ED4207"/>
    <w:rsid w:val="00ED42EF"/>
    <w:rsid w:val="00ED4395"/>
    <w:rsid w:val="00ED43AD"/>
    <w:rsid w:val="00ED455F"/>
    <w:rsid w:val="00ED45A6"/>
    <w:rsid w:val="00ED4633"/>
    <w:rsid w:val="00ED4877"/>
    <w:rsid w:val="00ED48F2"/>
    <w:rsid w:val="00ED491A"/>
    <w:rsid w:val="00ED493E"/>
    <w:rsid w:val="00ED4976"/>
    <w:rsid w:val="00ED4A62"/>
    <w:rsid w:val="00ED4B8E"/>
    <w:rsid w:val="00ED4C99"/>
    <w:rsid w:val="00ED4F09"/>
    <w:rsid w:val="00ED5009"/>
    <w:rsid w:val="00ED51C2"/>
    <w:rsid w:val="00ED51E6"/>
    <w:rsid w:val="00ED521D"/>
    <w:rsid w:val="00ED52AB"/>
    <w:rsid w:val="00ED5328"/>
    <w:rsid w:val="00ED5749"/>
    <w:rsid w:val="00ED5767"/>
    <w:rsid w:val="00ED57AA"/>
    <w:rsid w:val="00ED57BB"/>
    <w:rsid w:val="00ED59E8"/>
    <w:rsid w:val="00ED5A62"/>
    <w:rsid w:val="00ED5BF1"/>
    <w:rsid w:val="00ED5E90"/>
    <w:rsid w:val="00ED5FB6"/>
    <w:rsid w:val="00ED5FF3"/>
    <w:rsid w:val="00ED622F"/>
    <w:rsid w:val="00ED6518"/>
    <w:rsid w:val="00ED6594"/>
    <w:rsid w:val="00ED65F4"/>
    <w:rsid w:val="00ED682B"/>
    <w:rsid w:val="00ED688C"/>
    <w:rsid w:val="00ED68D0"/>
    <w:rsid w:val="00ED6997"/>
    <w:rsid w:val="00ED6C89"/>
    <w:rsid w:val="00ED6E54"/>
    <w:rsid w:val="00ED6F3E"/>
    <w:rsid w:val="00ED6FA7"/>
    <w:rsid w:val="00ED70FD"/>
    <w:rsid w:val="00ED7289"/>
    <w:rsid w:val="00ED7492"/>
    <w:rsid w:val="00ED74C2"/>
    <w:rsid w:val="00ED74CF"/>
    <w:rsid w:val="00ED75E4"/>
    <w:rsid w:val="00ED7676"/>
    <w:rsid w:val="00ED782F"/>
    <w:rsid w:val="00ED7915"/>
    <w:rsid w:val="00ED7A71"/>
    <w:rsid w:val="00ED7C9D"/>
    <w:rsid w:val="00ED7D70"/>
    <w:rsid w:val="00ED7EAD"/>
    <w:rsid w:val="00ED7FB2"/>
    <w:rsid w:val="00EE0096"/>
    <w:rsid w:val="00EE02CC"/>
    <w:rsid w:val="00EE030E"/>
    <w:rsid w:val="00EE03A0"/>
    <w:rsid w:val="00EE0733"/>
    <w:rsid w:val="00EE0840"/>
    <w:rsid w:val="00EE0994"/>
    <w:rsid w:val="00EE099F"/>
    <w:rsid w:val="00EE09F6"/>
    <w:rsid w:val="00EE0B05"/>
    <w:rsid w:val="00EE0CEF"/>
    <w:rsid w:val="00EE0DA0"/>
    <w:rsid w:val="00EE0E28"/>
    <w:rsid w:val="00EE0F04"/>
    <w:rsid w:val="00EE0F53"/>
    <w:rsid w:val="00EE0FFF"/>
    <w:rsid w:val="00EE1089"/>
    <w:rsid w:val="00EE1167"/>
    <w:rsid w:val="00EE1207"/>
    <w:rsid w:val="00EE1541"/>
    <w:rsid w:val="00EE16F1"/>
    <w:rsid w:val="00EE17BA"/>
    <w:rsid w:val="00EE1A97"/>
    <w:rsid w:val="00EE1B1D"/>
    <w:rsid w:val="00EE1B9B"/>
    <w:rsid w:val="00EE1CD1"/>
    <w:rsid w:val="00EE1E00"/>
    <w:rsid w:val="00EE20AD"/>
    <w:rsid w:val="00EE20C9"/>
    <w:rsid w:val="00EE2159"/>
    <w:rsid w:val="00EE21AE"/>
    <w:rsid w:val="00EE226B"/>
    <w:rsid w:val="00EE2294"/>
    <w:rsid w:val="00EE229A"/>
    <w:rsid w:val="00EE23EE"/>
    <w:rsid w:val="00EE2461"/>
    <w:rsid w:val="00EE2645"/>
    <w:rsid w:val="00EE26F3"/>
    <w:rsid w:val="00EE29E2"/>
    <w:rsid w:val="00EE2AA3"/>
    <w:rsid w:val="00EE2CD0"/>
    <w:rsid w:val="00EE2D42"/>
    <w:rsid w:val="00EE2EF9"/>
    <w:rsid w:val="00EE30C1"/>
    <w:rsid w:val="00EE30D6"/>
    <w:rsid w:val="00EE317B"/>
    <w:rsid w:val="00EE31C1"/>
    <w:rsid w:val="00EE32B7"/>
    <w:rsid w:val="00EE32C3"/>
    <w:rsid w:val="00EE333C"/>
    <w:rsid w:val="00EE3340"/>
    <w:rsid w:val="00EE3584"/>
    <w:rsid w:val="00EE35BB"/>
    <w:rsid w:val="00EE37E8"/>
    <w:rsid w:val="00EE3A31"/>
    <w:rsid w:val="00EE3AA8"/>
    <w:rsid w:val="00EE3AD6"/>
    <w:rsid w:val="00EE3B53"/>
    <w:rsid w:val="00EE3C82"/>
    <w:rsid w:val="00EE3D59"/>
    <w:rsid w:val="00EE3D65"/>
    <w:rsid w:val="00EE3D83"/>
    <w:rsid w:val="00EE3E95"/>
    <w:rsid w:val="00EE3FB0"/>
    <w:rsid w:val="00EE4244"/>
    <w:rsid w:val="00EE44D2"/>
    <w:rsid w:val="00EE4536"/>
    <w:rsid w:val="00EE4662"/>
    <w:rsid w:val="00EE468D"/>
    <w:rsid w:val="00EE485F"/>
    <w:rsid w:val="00EE4BCC"/>
    <w:rsid w:val="00EE4BE9"/>
    <w:rsid w:val="00EE4CBF"/>
    <w:rsid w:val="00EE507D"/>
    <w:rsid w:val="00EE50C4"/>
    <w:rsid w:val="00EE51CB"/>
    <w:rsid w:val="00EE543A"/>
    <w:rsid w:val="00EE56A9"/>
    <w:rsid w:val="00EE5707"/>
    <w:rsid w:val="00EE573D"/>
    <w:rsid w:val="00EE578B"/>
    <w:rsid w:val="00EE582D"/>
    <w:rsid w:val="00EE5880"/>
    <w:rsid w:val="00EE58AD"/>
    <w:rsid w:val="00EE58AE"/>
    <w:rsid w:val="00EE5A24"/>
    <w:rsid w:val="00EE5A6E"/>
    <w:rsid w:val="00EE5C36"/>
    <w:rsid w:val="00EE5D0D"/>
    <w:rsid w:val="00EE5E24"/>
    <w:rsid w:val="00EE5EDC"/>
    <w:rsid w:val="00EE5F64"/>
    <w:rsid w:val="00EE62FB"/>
    <w:rsid w:val="00EE62FF"/>
    <w:rsid w:val="00EE6410"/>
    <w:rsid w:val="00EE6492"/>
    <w:rsid w:val="00EE67A4"/>
    <w:rsid w:val="00EE688B"/>
    <w:rsid w:val="00EE6A3F"/>
    <w:rsid w:val="00EE6A55"/>
    <w:rsid w:val="00EE6A64"/>
    <w:rsid w:val="00EE6B1E"/>
    <w:rsid w:val="00EE71C7"/>
    <w:rsid w:val="00EE7349"/>
    <w:rsid w:val="00EE7493"/>
    <w:rsid w:val="00EE74A8"/>
    <w:rsid w:val="00EE7519"/>
    <w:rsid w:val="00EE76EA"/>
    <w:rsid w:val="00EE77C7"/>
    <w:rsid w:val="00EE7807"/>
    <w:rsid w:val="00EE7926"/>
    <w:rsid w:val="00EE795E"/>
    <w:rsid w:val="00EE79C4"/>
    <w:rsid w:val="00EE7B74"/>
    <w:rsid w:val="00EE7C05"/>
    <w:rsid w:val="00EE7CFF"/>
    <w:rsid w:val="00EE7E1E"/>
    <w:rsid w:val="00EE7E53"/>
    <w:rsid w:val="00EEA8C2"/>
    <w:rsid w:val="00EEE330"/>
    <w:rsid w:val="00EF00B2"/>
    <w:rsid w:val="00EF00C2"/>
    <w:rsid w:val="00EF01D5"/>
    <w:rsid w:val="00EF0287"/>
    <w:rsid w:val="00EF02A7"/>
    <w:rsid w:val="00EF0394"/>
    <w:rsid w:val="00EF03FC"/>
    <w:rsid w:val="00EF0505"/>
    <w:rsid w:val="00EF0686"/>
    <w:rsid w:val="00EF07BF"/>
    <w:rsid w:val="00EF07D2"/>
    <w:rsid w:val="00EF08ED"/>
    <w:rsid w:val="00EF0AB9"/>
    <w:rsid w:val="00EF0CA4"/>
    <w:rsid w:val="00EF0CC1"/>
    <w:rsid w:val="00EF0EA1"/>
    <w:rsid w:val="00EF0F40"/>
    <w:rsid w:val="00EF1093"/>
    <w:rsid w:val="00EF1167"/>
    <w:rsid w:val="00EF129D"/>
    <w:rsid w:val="00EF12EC"/>
    <w:rsid w:val="00EF13CA"/>
    <w:rsid w:val="00EF172C"/>
    <w:rsid w:val="00EF1807"/>
    <w:rsid w:val="00EF18E1"/>
    <w:rsid w:val="00EF1C3B"/>
    <w:rsid w:val="00EF1C59"/>
    <w:rsid w:val="00EF1CD2"/>
    <w:rsid w:val="00EF1DE2"/>
    <w:rsid w:val="00EF1E1D"/>
    <w:rsid w:val="00EF1E57"/>
    <w:rsid w:val="00EF1EDE"/>
    <w:rsid w:val="00EF1FA3"/>
    <w:rsid w:val="00EF2021"/>
    <w:rsid w:val="00EF20B0"/>
    <w:rsid w:val="00EF20B2"/>
    <w:rsid w:val="00EF2748"/>
    <w:rsid w:val="00EF2755"/>
    <w:rsid w:val="00EF2884"/>
    <w:rsid w:val="00EF292E"/>
    <w:rsid w:val="00EF2CB2"/>
    <w:rsid w:val="00EF2FF2"/>
    <w:rsid w:val="00EF3002"/>
    <w:rsid w:val="00EF326C"/>
    <w:rsid w:val="00EF339B"/>
    <w:rsid w:val="00EF35F3"/>
    <w:rsid w:val="00EF36ED"/>
    <w:rsid w:val="00EF395E"/>
    <w:rsid w:val="00EF3DF0"/>
    <w:rsid w:val="00EF3DFF"/>
    <w:rsid w:val="00EF3E0B"/>
    <w:rsid w:val="00EF3E5F"/>
    <w:rsid w:val="00EF41E9"/>
    <w:rsid w:val="00EF44CD"/>
    <w:rsid w:val="00EF45E6"/>
    <w:rsid w:val="00EF4722"/>
    <w:rsid w:val="00EF47BB"/>
    <w:rsid w:val="00EF48DB"/>
    <w:rsid w:val="00EF49A8"/>
    <w:rsid w:val="00EF4A97"/>
    <w:rsid w:val="00EF4C6D"/>
    <w:rsid w:val="00EF4E86"/>
    <w:rsid w:val="00EF5115"/>
    <w:rsid w:val="00EF5478"/>
    <w:rsid w:val="00EF59D5"/>
    <w:rsid w:val="00EF5AEE"/>
    <w:rsid w:val="00EF5B42"/>
    <w:rsid w:val="00EF5BC7"/>
    <w:rsid w:val="00EF5C3F"/>
    <w:rsid w:val="00EF5E32"/>
    <w:rsid w:val="00EF5E6C"/>
    <w:rsid w:val="00EF5E7E"/>
    <w:rsid w:val="00EF5FFD"/>
    <w:rsid w:val="00EF600E"/>
    <w:rsid w:val="00EF6041"/>
    <w:rsid w:val="00EF60BC"/>
    <w:rsid w:val="00EF6104"/>
    <w:rsid w:val="00EF61A5"/>
    <w:rsid w:val="00EF625C"/>
    <w:rsid w:val="00EF6263"/>
    <w:rsid w:val="00EF641C"/>
    <w:rsid w:val="00EF6422"/>
    <w:rsid w:val="00EF6A35"/>
    <w:rsid w:val="00EF6B5B"/>
    <w:rsid w:val="00EF6C6A"/>
    <w:rsid w:val="00EF6D12"/>
    <w:rsid w:val="00EF6D44"/>
    <w:rsid w:val="00EF6DB0"/>
    <w:rsid w:val="00EF6DD6"/>
    <w:rsid w:val="00EF6F35"/>
    <w:rsid w:val="00EF6F86"/>
    <w:rsid w:val="00EF71A1"/>
    <w:rsid w:val="00EF7219"/>
    <w:rsid w:val="00EF7255"/>
    <w:rsid w:val="00EF7273"/>
    <w:rsid w:val="00EF72DA"/>
    <w:rsid w:val="00EF745A"/>
    <w:rsid w:val="00EF772E"/>
    <w:rsid w:val="00EF7872"/>
    <w:rsid w:val="00EF7A0E"/>
    <w:rsid w:val="00EF7A36"/>
    <w:rsid w:val="00EF7A45"/>
    <w:rsid w:val="00EF7CEA"/>
    <w:rsid w:val="00EF7DCB"/>
    <w:rsid w:val="00EF7E69"/>
    <w:rsid w:val="00EFFEAA"/>
    <w:rsid w:val="00F000A7"/>
    <w:rsid w:val="00F00284"/>
    <w:rsid w:val="00F004FF"/>
    <w:rsid w:val="00F0062A"/>
    <w:rsid w:val="00F00721"/>
    <w:rsid w:val="00F007CE"/>
    <w:rsid w:val="00F00822"/>
    <w:rsid w:val="00F0091D"/>
    <w:rsid w:val="00F00B63"/>
    <w:rsid w:val="00F00B9B"/>
    <w:rsid w:val="00F00D60"/>
    <w:rsid w:val="00F00E49"/>
    <w:rsid w:val="00F01023"/>
    <w:rsid w:val="00F01179"/>
    <w:rsid w:val="00F011F6"/>
    <w:rsid w:val="00F0131C"/>
    <w:rsid w:val="00F013B9"/>
    <w:rsid w:val="00F014A2"/>
    <w:rsid w:val="00F0161B"/>
    <w:rsid w:val="00F01671"/>
    <w:rsid w:val="00F01894"/>
    <w:rsid w:val="00F01E92"/>
    <w:rsid w:val="00F01F81"/>
    <w:rsid w:val="00F022C0"/>
    <w:rsid w:val="00F02310"/>
    <w:rsid w:val="00F023A4"/>
    <w:rsid w:val="00F0249E"/>
    <w:rsid w:val="00F02514"/>
    <w:rsid w:val="00F02693"/>
    <w:rsid w:val="00F0280A"/>
    <w:rsid w:val="00F0295F"/>
    <w:rsid w:val="00F029D1"/>
    <w:rsid w:val="00F02ADE"/>
    <w:rsid w:val="00F02B1A"/>
    <w:rsid w:val="00F02F80"/>
    <w:rsid w:val="00F02FA6"/>
    <w:rsid w:val="00F02FF2"/>
    <w:rsid w:val="00F0304A"/>
    <w:rsid w:val="00F03375"/>
    <w:rsid w:val="00F033A2"/>
    <w:rsid w:val="00F033B3"/>
    <w:rsid w:val="00F03438"/>
    <w:rsid w:val="00F034DD"/>
    <w:rsid w:val="00F03701"/>
    <w:rsid w:val="00F03799"/>
    <w:rsid w:val="00F037D9"/>
    <w:rsid w:val="00F037FD"/>
    <w:rsid w:val="00F037FE"/>
    <w:rsid w:val="00F03917"/>
    <w:rsid w:val="00F03B9E"/>
    <w:rsid w:val="00F040F2"/>
    <w:rsid w:val="00F041C3"/>
    <w:rsid w:val="00F041CA"/>
    <w:rsid w:val="00F0447C"/>
    <w:rsid w:val="00F04528"/>
    <w:rsid w:val="00F0456F"/>
    <w:rsid w:val="00F04881"/>
    <w:rsid w:val="00F048B4"/>
    <w:rsid w:val="00F0491E"/>
    <w:rsid w:val="00F04A89"/>
    <w:rsid w:val="00F04AA4"/>
    <w:rsid w:val="00F04D3C"/>
    <w:rsid w:val="00F04E53"/>
    <w:rsid w:val="00F05187"/>
    <w:rsid w:val="00F0533F"/>
    <w:rsid w:val="00F0539D"/>
    <w:rsid w:val="00F055DE"/>
    <w:rsid w:val="00F0571F"/>
    <w:rsid w:val="00F0578C"/>
    <w:rsid w:val="00F058FF"/>
    <w:rsid w:val="00F05A8D"/>
    <w:rsid w:val="00F05BF3"/>
    <w:rsid w:val="00F05D4E"/>
    <w:rsid w:val="00F05DC2"/>
    <w:rsid w:val="00F06302"/>
    <w:rsid w:val="00F0631D"/>
    <w:rsid w:val="00F065CF"/>
    <w:rsid w:val="00F066D5"/>
    <w:rsid w:val="00F068E5"/>
    <w:rsid w:val="00F069F9"/>
    <w:rsid w:val="00F06C45"/>
    <w:rsid w:val="00F06DA5"/>
    <w:rsid w:val="00F06E31"/>
    <w:rsid w:val="00F06EAF"/>
    <w:rsid w:val="00F06EFA"/>
    <w:rsid w:val="00F06F5A"/>
    <w:rsid w:val="00F07068"/>
    <w:rsid w:val="00F0713E"/>
    <w:rsid w:val="00F071F9"/>
    <w:rsid w:val="00F0740A"/>
    <w:rsid w:val="00F074ED"/>
    <w:rsid w:val="00F0752A"/>
    <w:rsid w:val="00F075D0"/>
    <w:rsid w:val="00F075F9"/>
    <w:rsid w:val="00F07862"/>
    <w:rsid w:val="00F07923"/>
    <w:rsid w:val="00F079F2"/>
    <w:rsid w:val="00F07B47"/>
    <w:rsid w:val="00F07C0F"/>
    <w:rsid w:val="00F07E0F"/>
    <w:rsid w:val="00F07E35"/>
    <w:rsid w:val="00F07FD9"/>
    <w:rsid w:val="00F1004F"/>
    <w:rsid w:val="00F100DD"/>
    <w:rsid w:val="00F1019E"/>
    <w:rsid w:val="00F101DE"/>
    <w:rsid w:val="00F1042D"/>
    <w:rsid w:val="00F1051A"/>
    <w:rsid w:val="00F1054C"/>
    <w:rsid w:val="00F1055A"/>
    <w:rsid w:val="00F10671"/>
    <w:rsid w:val="00F106FD"/>
    <w:rsid w:val="00F10720"/>
    <w:rsid w:val="00F1076B"/>
    <w:rsid w:val="00F1084B"/>
    <w:rsid w:val="00F10B07"/>
    <w:rsid w:val="00F10B91"/>
    <w:rsid w:val="00F10C08"/>
    <w:rsid w:val="00F10C2D"/>
    <w:rsid w:val="00F10C54"/>
    <w:rsid w:val="00F10D1C"/>
    <w:rsid w:val="00F10D74"/>
    <w:rsid w:val="00F10D7D"/>
    <w:rsid w:val="00F10DA8"/>
    <w:rsid w:val="00F10DBE"/>
    <w:rsid w:val="00F10E3C"/>
    <w:rsid w:val="00F10E4B"/>
    <w:rsid w:val="00F10E82"/>
    <w:rsid w:val="00F10EA3"/>
    <w:rsid w:val="00F10F9E"/>
    <w:rsid w:val="00F110BC"/>
    <w:rsid w:val="00F11166"/>
    <w:rsid w:val="00F112A7"/>
    <w:rsid w:val="00F11402"/>
    <w:rsid w:val="00F114D6"/>
    <w:rsid w:val="00F115B5"/>
    <w:rsid w:val="00F11671"/>
    <w:rsid w:val="00F116AB"/>
    <w:rsid w:val="00F11791"/>
    <w:rsid w:val="00F117E9"/>
    <w:rsid w:val="00F11967"/>
    <w:rsid w:val="00F119E8"/>
    <w:rsid w:val="00F11B07"/>
    <w:rsid w:val="00F11B17"/>
    <w:rsid w:val="00F11B55"/>
    <w:rsid w:val="00F11BCE"/>
    <w:rsid w:val="00F11BD7"/>
    <w:rsid w:val="00F11C1C"/>
    <w:rsid w:val="00F11CB3"/>
    <w:rsid w:val="00F11E79"/>
    <w:rsid w:val="00F11F2F"/>
    <w:rsid w:val="00F12261"/>
    <w:rsid w:val="00F123D4"/>
    <w:rsid w:val="00F123D9"/>
    <w:rsid w:val="00F12444"/>
    <w:rsid w:val="00F1249D"/>
    <w:rsid w:val="00F125A2"/>
    <w:rsid w:val="00F1262C"/>
    <w:rsid w:val="00F128E6"/>
    <w:rsid w:val="00F12A4E"/>
    <w:rsid w:val="00F12A71"/>
    <w:rsid w:val="00F12B06"/>
    <w:rsid w:val="00F12C56"/>
    <w:rsid w:val="00F12C58"/>
    <w:rsid w:val="00F13347"/>
    <w:rsid w:val="00F1356C"/>
    <w:rsid w:val="00F135CD"/>
    <w:rsid w:val="00F13622"/>
    <w:rsid w:val="00F13A54"/>
    <w:rsid w:val="00F13B44"/>
    <w:rsid w:val="00F13B4E"/>
    <w:rsid w:val="00F13BDC"/>
    <w:rsid w:val="00F13D02"/>
    <w:rsid w:val="00F13EBD"/>
    <w:rsid w:val="00F14173"/>
    <w:rsid w:val="00F14184"/>
    <w:rsid w:val="00F14246"/>
    <w:rsid w:val="00F142F5"/>
    <w:rsid w:val="00F1437E"/>
    <w:rsid w:val="00F14541"/>
    <w:rsid w:val="00F145E7"/>
    <w:rsid w:val="00F147BA"/>
    <w:rsid w:val="00F14890"/>
    <w:rsid w:val="00F148D4"/>
    <w:rsid w:val="00F1492C"/>
    <w:rsid w:val="00F14B61"/>
    <w:rsid w:val="00F14CED"/>
    <w:rsid w:val="00F15035"/>
    <w:rsid w:val="00F1507C"/>
    <w:rsid w:val="00F150CD"/>
    <w:rsid w:val="00F151CC"/>
    <w:rsid w:val="00F151DE"/>
    <w:rsid w:val="00F15335"/>
    <w:rsid w:val="00F15378"/>
    <w:rsid w:val="00F15385"/>
    <w:rsid w:val="00F1541A"/>
    <w:rsid w:val="00F15458"/>
    <w:rsid w:val="00F154E7"/>
    <w:rsid w:val="00F15585"/>
    <w:rsid w:val="00F1592F"/>
    <w:rsid w:val="00F159A7"/>
    <w:rsid w:val="00F15BF0"/>
    <w:rsid w:val="00F15D75"/>
    <w:rsid w:val="00F16034"/>
    <w:rsid w:val="00F1607A"/>
    <w:rsid w:val="00F160CB"/>
    <w:rsid w:val="00F161A1"/>
    <w:rsid w:val="00F162C1"/>
    <w:rsid w:val="00F165AA"/>
    <w:rsid w:val="00F1685D"/>
    <w:rsid w:val="00F16860"/>
    <w:rsid w:val="00F16875"/>
    <w:rsid w:val="00F16921"/>
    <w:rsid w:val="00F1698C"/>
    <w:rsid w:val="00F16B76"/>
    <w:rsid w:val="00F16E9A"/>
    <w:rsid w:val="00F171F2"/>
    <w:rsid w:val="00F17333"/>
    <w:rsid w:val="00F17591"/>
    <w:rsid w:val="00F17675"/>
    <w:rsid w:val="00F17709"/>
    <w:rsid w:val="00F17718"/>
    <w:rsid w:val="00F17979"/>
    <w:rsid w:val="00F17B6D"/>
    <w:rsid w:val="00F17CBA"/>
    <w:rsid w:val="00F17DD8"/>
    <w:rsid w:val="00F17F4E"/>
    <w:rsid w:val="00F183FC"/>
    <w:rsid w:val="00F19A67"/>
    <w:rsid w:val="00F2006C"/>
    <w:rsid w:val="00F2028E"/>
    <w:rsid w:val="00F203EF"/>
    <w:rsid w:val="00F20466"/>
    <w:rsid w:val="00F2069D"/>
    <w:rsid w:val="00F206F7"/>
    <w:rsid w:val="00F20773"/>
    <w:rsid w:val="00F2097A"/>
    <w:rsid w:val="00F209DA"/>
    <w:rsid w:val="00F20C9B"/>
    <w:rsid w:val="00F20DC6"/>
    <w:rsid w:val="00F20F77"/>
    <w:rsid w:val="00F21078"/>
    <w:rsid w:val="00F2118D"/>
    <w:rsid w:val="00F2125A"/>
    <w:rsid w:val="00F21412"/>
    <w:rsid w:val="00F21567"/>
    <w:rsid w:val="00F21599"/>
    <w:rsid w:val="00F21630"/>
    <w:rsid w:val="00F216DE"/>
    <w:rsid w:val="00F21747"/>
    <w:rsid w:val="00F21A0A"/>
    <w:rsid w:val="00F21A4E"/>
    <w:rsid w:val="00F21DA0"/>
    <w:rsid w:val="00F21DCB"/>
    <w:rsid w:val="00F220C1"/>
    <w:rsid w:val="00F2221D"/>
    <w:rsid w:val="00F22262"/>
    <w:rsid w:val="00F224DC"/>
    <w:rsid w:val="00F22570"/>
    <w:rsid w:val="00F2272F"/>
    <w:rsid w:val="00F229EA"/>
    <w:rsid w:val="00F22A95"/>
    <w:rsid w:val="00F22C5E"/>
    <w:rsid w:val="00F22CCE"/>
    <w:rsid w:val="00F22F8A"/>
    <w:rsid w:val="00F23017"/>
    <w:rsid w:val="00F2305E"/>
    <w:rsid w:val="00F2306A"/>
    <w:rsid w:val="00F23099"/>
    <w:rsid w:val="00F230FA"/>
    <w:rsid w:val="00F23136"/>
    <w:rsid w:val="00F23282"/>
    <w:rsid w:val="00F23445"/>
    <w:rsid w:val="00F23595"/>
    <w:rsid w:val="00F235D9"/>
    <w:rsid w:val="00F23697"/>
    <w:rsid w:val="00F2370B"/>
    <w:rsid w:val="00F23819"/>
    <w:rsid w:val="00F2383F"/>
    <w:rsid w:val="00F23C85"/>
    <w:rsid w:val="00F23C86"/>
    <w:rsid w:val="00F23C91"/>
    <w:rsid w:val="00F23E8B"/>
    <w:rsid w:val="00F23EF3"/>
    <w:rsid w:val="00F23F85"/>
    <w:rsid w:val="00F24185"/>
    <w:rsid w:val="00F2454B"/>
    <w:rsid w:val="00F245F8"/>
    <w:rsid w:val="00F24666"/>
    <w:rsid w:val="00F246F7"/>
    <w:rsid w:val="00F24789"/>
    <w:rsid w:val="00F247B4"/>
    <w:rsid w:val="00F24823"/>
    <w:rsid w:val="00F24AB2"/>
    <w:rsid w:val="00F24BF3"/>
    <w:rsid w:val="00F24BFB"/>
    <w:rsid w:val="00F24C41"/>
    <w:rsid w:val="00F24C92"/>
    <w:rsid w:val="00F24D19"/>
    <w:rsid w:val="00F24E81"/>
    <w:rsid w:val="00F24E97"/>
    <w:rsid w:val="00F24EB4"/>
    <w:rsid w:val="00F24F7B"/>
    <w:rsid w:val="00F250BF"/>
    <w:rsid w:val="00F25190"/>
    <w:rsid w:val="00F25245"/>
    <w:rsid w:val="00F25626"/>
    <w:rsid w:val="00F25649"/>
    <w:rsid w:val="00F256C8"/>
    <w:rsid w:val="00F25730"/>
    <w:rsid w:val="00F2583E"/>
    <w:rsid w:val="00F258CB"/>
    <w:rsid w:val="00F25A9D"/>
    <w:rsid w:val="00F25C71"/>
    <w:rsid w:val="00F25CC0"/>
    <w:rsid w:val="00F25EB7"/>
    <w:rsid w:val="00F25FB5"/>
    <w:rsid w:val="00F26192"/>
    <w:rsid w:val="00F2627D"/>
    <w:rsid w:val="00F26534"/>
    <w:rsid w:val="00F2684A"/>
    <w:rsid w:val="00F2691C"/>
    <w:rsid w:val="00F269A8"/>
    <w:rsid w:val="00F269B1"/>
    <w:rsid w:val="00F26AA8"/>
    <w:rsid w:val="00F26B56"/>
    <w:rsid w:val="00F26B63"/>
    <w:rsid w:val="00F26D42"/>
    <w:rsid w:val="00F26EA5"/>
    <w:rsid w:val="00F2707F"/>
    <w:rsid w:val="00F2711C"/>
    <w:rsid w:val="00F272DE"/>
    <w:rsid w:val="00F2738C"/>
    <w:rsid w:val="00F274D4"/>
    <w:rsid w:val="00F274E5"/>
    <w:rsid w:val="00F2781A"/>
    <w:rsid w:val="00F278A9"/>
    <w:rsid w:val="00F27932"/>
    <w:rsid w:val="00F27954"/>
    <w:rsid w:val="00F27D02"/>
    <w:rsid w:val="00F27D8A"/>
    <w:rsid w:val="00F27E2A"/>
    <w:rsid w:val="00F30105"/>
    <w:rsid w:val="00F3020E"/>
    <w:rsid w:val="00F30294"/>
    <w:rsid w:val="00F302BE"/>
    <w:rsid w:val="00F30693"/>
    <w:rsid w:val="00F30962"/>
    <w:rsid w:val="00F30968"/>
    <w:rsid w:val="00F30BDB"/>
    <w:rsid w:val="00F30F36"/>
    <w:rsid w:val="00F310AE"/>
    <w:rsid w:val="00F31104"/>
    <w:rsid w:val="00F3121E"/>
    <w:rsid w:val="00F31261"/>
    <w:rsid w:val="00F312B5"/>
    <w:rsid w:val="00F312CC"/>
    <w:rsid w:val="00F315FF"/>
    <w:rsid w:val="00F31600"/>
    <w:rsid w:val="00F318D1"/>
    <w:rsid w:val="00F319F6"/>
    <w:rsid w:val="00F31C33"/>
    <w:rsid w:val="00F31DB5"/>
    <w:rsid w:val="00F31EB6"/>
    <w:rsid w:val="00F31EF8"/>
    <w:rsid w:val="00F32078"/>
    <w:rsid w:val="00F3226C"/>
    <w:rsid w:val="00F32278"/>
    <w:rsid w:val="00F323C6"/>
    <w:rsid w:val="00F32493"/>
    <w:rsid w:val="00F32605"/>
    <w:rsid w:val="00F32819"/>
    <w:rsid w:val="00F32856"/>
    <w:rsid w:val="00F3298C"/>
    <w:rsid w:val="00F329E1"/>
    <w:rsid w:val="00F32A48"/>
    <w:rsid w:val="00F32A6B"/>
    <w:rsid w:val="00F32B0C"/>
    <w:rsid w:val="00F32B79"/>
    <w:rsid w:val="00F32B8E"/>
    <w:rsid w:val="00F32E62"/>
    <w:rsid w:val="00F32E7D"/>
    <w:rsid w:val="00F32F52"/>
    <w:rsid w:val="00F331C2"/>
    <w:rsid w:val="00F331D4"/>
    <w:rsid w:val="00F332A8"/>
    <w:rsid w:val="00F335A4"/>
    <w:rsid w:val="00F33AD4"/>
    <w:rsid w:val="00F33C51"/>
    <w:rsid w:val="00F33CFE"/>
    <w:rsid w:val="00F33DA3"/>
    <w:rsid w:val="00F33E27"/>
    <w:rsid w:val="00F33F11"/>
    <w:rsid w:val="00F33F41"/>
    <w:rsid w:val="00F33F91"/>
    <w:rsid w:val="00F33FE3"/>
    <w:rsid w:val="00F3417F"/>
    <w:rsid w:val="00F34192"/>
    <w:rsid w:val="00F341BF"/>
    <w:rsid w:val="00F34728"/>
    <w:rsid w:val="00F347BF"/>
    <w:rsid w:val="00F3499F"/>
    <w:rsid w:val="00F34B12"/>
    <w:rsid w:val="00F34BF6"/>
    <w:rsid w:val="00F34C6F"/>
    <w:rsid w:val="00F34C97"/>
    <w:rsid w:val="00F350D2"/>
    <w:rsid w:val="00F350D7"/>
    <w:rsid w:val="00F351EB"/>
    <w:rsid w:val="00F35685"/>
    <w:rsid w:val="00F356BE"/>
    <w:rsid w:val="00F357A9"/>
    <w:rsid w:val="00F357B1"/>
    <w:rsid w:val="00F3584A"/>
    <w:rsid w:val="00F35B0E"/>
    <w:rsid w:val="00F35C9F"/>
    <w:rsid w:val="00F35D5B"/>
    <w:rsid w:val="00F35DCB"/>
    <w:rsid w:val="00F35EEB"/>
    <w:rsid w:val="00F35F1E"/>
    <w:rsid w:val="00F3600F"/>
    <w:rsid w:val="00F360A6"/>
    <w:rsid w:val="00F361E8"/>
    <w:rsid w:val="00F36223"/>
    <w:rsid w:val="00F36234"/>
    <w:rsid w:val="00F36248"/>
    <w:rsid w:val="00F36294"/>
    <w:rsid w:val="00F365DC"/>
    <w:rsid w:val="00F3672A"/>
    <w:rsid w:val="00F3676F"/>
    <w:rsid w:val="00F36951"/>
    <w:rsid w:val="00F36C3B"/>
    <w:rsid w:val="00F36E35"/>
    <w:rsid w:val="00F36FB1"/>
    <w:rsid w:val="00F370A0"/>
    <w:rsid w:val="00F37206"/>
    <w:rsid w:val="00F37782"/>
    <w:rsid w:val="00F37831"/>
    <w:rsid w:val="00F37844"/>
    <w:rsid w:val="00F3794B"/>
    <w:rsid w:val="00F37986"/>
    <w:rsid w:val="00F37C36"/>
    <w:rsid w:val="00F37D8F"/>
    <w:rsid w:val="00F37EA1"/>
    <w:rsid w:val="00F37EC5"/>
    <w:rsid w:val="00F402F7"/>
    <w:rsid w:val="00F4047C"/>
    <w:rsid w:val="00F404A2"/>
    <w:rsid w:val="00F404A5"/>
    <w:rsid w:val="00F404D1"/>
    <w:rsid w:val="00F40545"/>
    <w:rsid w:val="00F40569"/>
    <w:rsid w:val="00F40616"/>
    <w:rsid w:val="00F4064A"/>
    <w:rsid w:val="00F407D7"/>
    <w:rsid w:val="00F407EA"/>
    <w:rsid w:val="00F409D9"/>
    <w:rsid w:val="00F40A5B"/>
    <w:rsid w:val="00F40F67"/>
    <w:rsid w:val="00F40FF7"/>
    <w:rsid w:val="00F40FFA"/>
    <w:rsid w:val="00F4107D"/>
    <w:rsid w:val="00F41140"/>
    <w:rsid w:val="00F41193"/>
    <w:rsid w:val="00F4124C"/>
    <w:rsid w:val="00F416F5"/>
    <w:rsid w:val="00F4171C"/>
    <w:rsid w:val="00F418CD"/>
    <w:rsid w:val="00F41B63"/>
    <w:rsid w:val="00F41CB5"/>
    <w:rsid w:val="00F41E87"/>
    <w:rsid w:val="00F41E8E"/>
    <w:rsid w:val="00F41F0A"/>
    <w:rsid w:val="00F41F9D"/>
    <w:rsid w:val="00F420C1"/>
    <w:rsid w:val="00F423E3"/>
    <w:rsid w:val="00F42542"/>
    <w:rsid w:val="00F4256E"/>
    <w:rsid w:val="00F425FC"/>
    <w:rsid w:val="00F42668"/>
    <w:rsid w:val="00F426BA"/>
    <w:rsid w:val="00F42837"/>
    <w:rsid w:val="00F4286F"/>
    <w:rsid w:val="00F42AA6"/>
    <w:rsid w:val="00F42D7F"/>
    <w:rsid w:val="00F430E2"/>
    <w:rsid w:val="00F43163"/>
    <w:rsid w:val="00F43263"/>
    <w:rsid w:val="00F4327C"/>
    <w:rsid w:val="00F43420"/>
    <w:rsid w:val="00F43433"/>
    <w:rsid w:val="00F43547"/>
    <w:rsid w:val="00F43582"/>
    <w:rsid w:val="00F436ED"/>
    <w:rsid w:val="00F4372F"/>
    <w:rsid w:val="00F437E5"/>
    <w:rsid w:val="00F43A0E"/>
    <w:rsid w:val="00F43B98"/>
    <w:rsid w:val="00F43C50"/>
    <w:rsid w:val="00F43C9D"/>
    <w:rsid w:val="00F43CB3"/>
    <w:rsid w:val="00F43D4F"/>
    <w:rsid w:val="00F43DAD"/>
    <w:rsid w:val="00F43E8C"/>
    <w:rsid w:val="00F44150"/>
    <w:rsid w:val="00F44383"/>
    <w:rsid w:val="00F443C2"/>
    <w:rsid w:val="00F4468E"/>
    <w:rsid w:val="00F44761"/>
    <w:rsid w:val="00F449BE"/>
    <w:rsid w:val="00F44AF4"/>
    <w:rsid w:val="00F44AFE"/>
    <w:rsid w:val="00F44B86"/>
    <w:rsid w:val="00F44D92"/>
    <w:rsid w:val="00F44E75"/>
    <w:rsid w:val="00F44EDD"/>
    <w:rsid w:val="00F453F1"/>
    <w:rsid w:val="00F45468"/>
    <w:rsid w:val="00F45546"/>
    <w:rsid w:val="00F45574"/>
    <w:rsid w:val="00F45665"/>
    <w:rsid w:val="00F456B6"/>
    <w:rsid w:val="00F456CE"/>
    <w:rsid w:val="00F45825"/>
    <w:rsid w:val="00F458CC"/>
    <w:rsid w:val="00F458D6"/>
    <w:rsid w:val="00F45997"/>
    <w:rsid w:val="00F45BBD"/>
    <w:rsid w:val="00F45C43"/>
    <w:rsid w:val="00F45EDD"/>
    <w:rsid w:val="00F46002"/>
    <w:rsid w:val="00F4631F"/>
    <w:rsid w:val="00F464C3"/>
    <w:rsid w:val="00F4665B"/>
    <w:rsid w:val="00F467DB"/>
    <w:rsid w:val="00F468E7"/>
    <w:rsid w:val="00F46961"/>
    <w:rsid w:val="00F46B55"/>
    <w:rsid w:val="00F46B5B"/>
    <w:rsid w:val="00F46B9B"/>
    <w:rsid w:val="00F46C48"/>
    <w:rsid w:val="00F46DFD"/>
    <w:rsid w:val="00F46E11"/>
    <w:rsid w:val="00F46E99"/>
    <w:rsid w:val="00F46E9D"/>
    <w:rsid w:val="00F46EC1"/>
    <w:rsid w:val="00F46F3C"/>
    <w:rsid w:val="00F47259"/>
    <w:rsid w:val="00F4738F"/>
    <w:rsid w:val="00F47409"/>
    <w:rsid w:val="00F47419"/>
    <w:rsid w:val="00F474EB"/>
    <w:rsid w:val="00F47651"/>
    <w:rsid w:val="00F4765E"/>
    <w:rsid w:val="00F476C2"/>
    <w:rsid w:val="00F478D5"/>
    <w:rsid w:val="00F47B33"/>
    <w:rsid w:val="00F47CF5"/>
    <w:rsid w:val="00F4D196"/>
    <w:rsid w:val="00F50236"/>
    <w:rsid w:val="00F5032F"/>
    <w:rsid w:val="00F503FF"/>
    <w:rsid w:val="00F5045B"/>
    <w:rsid w:val="00F5089C"/>
    <w:rsid w:val="00F50F68"/>
    <w:rsid w:val="00F51159"/>
    <w:rsid w:val="00F5136D"/>
    <w:rsid w:val="00F51639"/>
    <w:rsid w:val="00F5169A"/>
    <w:rsid w:val="00F516DC"/>
    <w:rsid w:val="00F51747"/>
    <w:rsid w:val="00F517D5"/>
    <w:rsid w:val="00F51839"/>
    <w:rsid w:val="00F51A36"/>
    <w:rsid w:val="00F51A4B"/>
    <w:rsid w:val="00F51BDF"/>
    <w:rsid w:val="00F51BE0"/>
    <w:rsid w:val="00F51C63"/>
    <w:rsid w:val="00F51C70"/>
    <w:rsid w:val="00F51C88"/>
    <w:rsid w:val="00F51C96"/>
    <w:rsid w:val="00F51CD1"/>
    <w:rsid w:val="00F51E7C"/>
    <w:rsid w:val="00F51FAC"/>
    <w:rsid w:val="00F51FF6"/>
    <w:rsid w:val="00F520DA"/>
    <w:rsid w:val="00F524F9"/>
    <w:rsid w:val="00F52569"/>
    <w:rsid w:val="00F526D2"/>
    <w:rsid w:val="00F52835"/>
    <w:rsid w:val="00F5287E"/>
    <w:rsid w:val="00F528E7"/>
    <w:rsid w:val="00F52AB2"/>
    <w:rsid w:val="00F52B40"/>
    <w:rsid w:val="00F52D2A"/>
    <w:rsid w:val="00F52DE7"/>
    <w:rsid w:val="00F52E37"/>
    <w:rsid w:val="00F52FA8"/>
    <w:rsid w:val="00F52FD6"/>
    <w:rsid w:val="00F53018"/>
    <w:rsid w:val="00F530E3"/>
    <w:rsid w:val="00F5313E"/>
    <w:rsid w:val="00F531A7"/>
    <w:rsid w:val="00F531BA"/>
    <w:rsid w:val="00F533C3"/>
    <w:rsid w:val="00F533EA"/>
    <w:rsid w:val="00F53737"/>
    <w:rsid w:val="00F5378C"/>
    <w:rsid w:val="00F5398E"/>
    <w:rsid w:val="00F540A4"/>
    <w:rsid w:val="00F54734"/>
    <w:rsid w:val="00F548A1"/>
    <w:rsid w:val="00F5496F"/>
    <w:rsid w:val="00F54AB2"/>
    <w:rsid w:val="00F54B0C"/>
    <w:rsid w:val="00F54C1D"/>
    <w:rsid w:val="00F54C2D"/>
    <w:rsid w:val="00F54C3B"/>
    <w:rsid w:val="00F54D28"/>
    <w:rsid w:val="00F54ED3"/>
    <w:rsid w:val="00F54FEB"/>
    <w:rsid w:val="00F54FFC"/>
    <w:rsid w:val="00F55280"/>
    <w:rsid w:val="00F55297"/>
    <w:rsid w:val="00F552BD"/>
    <w:rsid w:val="00F555B6"/>
    <w:rsid w:val="00F55768"/>
    <w:rsid w:val="00F55878"/>
    <w:rsid w:val="00F5588E"/>
    <w:rsid w:val="00F559D9"/>
    <w:rsid w:val="00F55A07"/>
    <w:rsid w:val="00F55C70"/>
    <w:rsid w:val="00F55E1F"/>
    <w:rsid w:val="00F55E7C"/>
    <w:rsid w:val="00F55EA2"/>
    <w:rsid w:val="00F5619B"/>
    <w:rsid w:val="00F56287"/>
    <w:rsid w:val="00F562D5"/>
    <w:rsid w:val="00F563D3"/>
    <w:rsid w:val="00F5669D"/>
    <w:rsid w:val="00F5681C"/>
    <w:rsid w:val="00F568ED"/>
    <w:rsid w:val="00F56980"/>
    <w:rsid w:val="00F569F8"/>
    <w:rsid w:val="00F56A11"/>
    <w:rsid w:val="00F56A47"/>
    <w:rsid w:val="00F56B6A"/>
    <w:rsid w:val="00F56C1D"/>
    <w:rsid w:val="00F56E8D"/>
    <w:rsid w:val="00F56ED7"/>
    <w:rsid w:val="00F56F64"/>
    <w:rsid w:val="00F56F99"/>
    <w:rsid w:val="00F570B7"/>
    <w:rsid w:val="00F57290"/>
    <w:rsid w:val="00F573A8"/>
    <w:rsid w:val="00F573F5"/>
    <w:rsid w:val="00F57477"/>
    <w:rsid w:val="00F575C3"/>
    <w:rsid w:val="00F576B4"/>
    <w:rsid w:val="00F576DA"/>
    <w:rsid w:val="00F578F7"/>
    <w:rsid w:val="00F57904"/>
    <w:rsid w:val="00F57AB6"/>
    <w:rsid w:val="00F57AF3"/>
    <w:rsid w:val="00F57B2E"/>
    <w:rsid w:val="00F57CC3"/>
    <w:rsid w:val="00F57D68"/>
    <w:rsid w:val="00F59C0F"/>
    <w:rsid w:val="00F600F0"/>
    <w:rsid w:val="00F6012F"/>
    <w:rsid w:val="00F6016E"/>
    <w:rsid w:val="00F601D7"/>
    <w:rsid w:val="00F60322"/>
    <w:rsid w:val="00F604D8"/>
    <w:rsid w:val="00F60528"/>
    <w:rsid w:val="00F60537"/>
    <w:rsid w:val="00F605A3"/>
    <w:rsid w:val="00F6068F"/>
    <w:rsid w:val="00F60736"/>
    <w:rsid w:val="00F6084A"/>
    <w:rsid w:val="00F608DF"/>
    <w:rsid w:val="00F60B39"/>
    <w:rsid w:val="00F60D1B"/>
    <w:rsid w:val="00F60E9F"/>
    <w:rsid w:val="00F60F48"/>
    <w:rsid w:val="00F6135D"/>
    <w:rsid w:val="00F6142D"/>
    <w:rsid w:val="00F6150A"/>
    <w:rsid w:val="00F615D0"/>
    <w:rsid w:val="00F6161A"/>
    <w:rsid w:val="00F61627"/>
    <w:rsid w:val="00F616D7"/>
    <w:rsid w:val="00F616FB"/>
    <w:rsid w:val="00F61930"/>
    <w:rsid w:val="00F61997"/>
    <w:rsid w:val="00F61AE2"/>
    <w:rsid w:val="00F61B77"/>
    <w:rsid w:val="00F61BE0"/>
    <w:rsid w:val="00F61C5C"/>
    <w:rsid w:val="00F61CB0"/>
    <w:rsid w:val="00F61DD4"/>
    <w:rsid w:val="00F61E3B"/>
    <w:rsid w:val="00F61ED6"/>
    <w:rsid w:val="00F61F3B"/>
    <w:rsid w:val="00F61F59"/>
    <w:rsid w:val="00F6249A"/>
    <w:rsid w:val="00F62563"/>
    <w:rsid w:val="00F625D6"/>
    <w:rsid w:val="00F6270F"/>
    <w:rsid w:val="00F628DD"/>
    <w:rsid w:val="00F62F21"/>
    <w:rsid w:val="00F62F4D"/>
    <w:rsid w:val="00F632D7"/>
    <w:rsid w:val="00F63398"/>
    <w:rsid w:val="00F63440"/>
    <w:rsid w:val="00F63523"/>
    <w:rsid w:val="00F63525"/>
    <w:rsid w:val="00F635ED"/>
    <w:rsid w:val="00F63606"/>
    <w:rsid w:val="00F63654"/>
    <w:rsid w:val="00F63732"/>
    <w:rsid w:val="00F63781"/>
    <w:rsid w:val="00F637AE"/>
    <w:rsid w:val="00F63A0A"/>
    <w:rsid w:val="00F63B3D"/>
    <w:rsid w:val="00F63BA5"/>
    <w:rsid w:val="00F63DDD"/>
    <w:rsid w:val="00F63E21"/>
    <w:rsid w:val="00F64130"/>
    <w:rsid w:val="00F64136"/>
    <w:rsid w:val="00F642BC"/>
    <w:rsid w:val="00F645F5"/>
    <w:rsid w:val="00F64696"/>
    <w:rsid w:val="00F646B6"/>
    <w:rsid w:val="00F64821"/>
    <w:rsid w:val="00F64858"/>
    <w:rsid w:val="00F64A5D"/>
    <w:rsid w:val="00F64B20"/>
    <w:rsid w:val="00F64C20"/>
    <w:rsid w:val="00F6501A"/>
    <w:rsid w:val="00F6512B"/>
    <w:rsid w:val="00F653A6"/>
    <w:rsid w:val="00F6546A"/>
    <w:rsid w:val="00F65477"/>
    <w:rsid w:val="00F6555D"/>
    <w:rsid w:val="00F655E1"/>
    <w:rsid w:val="00F6560E"/>
    <w:rsid w:val="00F65908"/>
    <w:rsid w:val="00F65AB9"/>
    <w:rsid w:val="00F65CAC"/>
    <w:rsid w:val="00F65CD5"/>
    <w:rsid w:val="00F65D6D"/>
    <w:rsid w:val="00F65E40"/>
    <w:rsid w:val="00F65EA9"/>
    <w:rsid w:val="00F65F0E"/>
    <w:rsid w:val="00F6635D"/>
    <w:rsid w:val="00F663C8"/>
    <w:rsid w:val="00F664AE"/>
    <w:rsid w:val="00F666A1"/>
    <w:rsid w:val="00F66823"/>
    <w:rsid w:val="00F66886"/>
    <w:rsid w:val="00F668DD"/>
    <w:rsid w:val="00F669E1"/>
    <w:rsid w:val="00F66A64"/>
    <w:rsid w:val="00F66A79"/>
    <w:rsid w:val="00F66A88"/>
    <w:rsid w:val="00F66CA6"/>
    <w:rsid w:val="00F66D01"/>
    <w:rsid w:val="00F66E35"/>
    <w:rsid w:val="00F66F34"/>
    <w:rsid w:val="00F66FCB"/>
    <w:rsid w:val="00F67253"/>
    <w:rsid w:val="00F6747E"/>
    <w:rsid w:val="00F6749F"/>
    <w:rsid w:val="00F6757E"/>
    <w:rsid w:val="00F67600"/>
    <w:rsid w:val="00F6763E"/>
    <w:rsid w:val="00F676C8"/>
    <w:rsid w:val="00F6774C"/>
    <w:rsid w:val="00F67A0B"/>
    <w:rsid w:val="00F67ABD"/>
    <w:rsid w:val="00F67BDB"/>
    <w:rsid w:val="00F67E5A"/>
    <w:rsid w:val="00F67E7D"/>
    <w:rsid w:val="00F68A42"/>
    <w:rsid w:val="00F70105"/>
    <w:rsid w:val="00F7012A"/>
    <w:rsid w:val="00F70166"/>
    <w:rsid w:val="00F701AA"/>
    <w:rsid w:val="00F70228"/>
    <w:rsid w:val="00F7037A"/>
    <w:rsid w:val="00F7042D"/>
    <w:rsid w:val="00F704C2"/>
    <w:rsid w:val="00F7066F"/>
    <w:rsid w:val="00F70889"/>
    <w:rsid w:val="00F70925"/>
    <w:rsid w:val="00F709CA"/>
    <w:rsid w:val="00F70B1E"/>
    <w:rsid w:val="00F70B21"/>
    <w:rsid w:val="00F70B7A"/>
    <w:rsid w:val="00F70D40"/>
    <w:rsid w:val="00F70F1D"/>
    <w:rsid w:val="00F71515"/>
    <w:rsid w:val="00F7163F"/>
    <w:rsid w:val="00F71692"/>
    <w:rsid w:val="00F716D3"/>
    <w:rsid w:val="00F71A96"/>
    <w:rsid w:val="00F71AA4"/>
    <w:rsid w:val="00F71ACB"/>
    <w:rsid w:val="00F71B2D"/>
    <w:rsid w:val="00F71B8C"/>
    <w:rsid w:val="00F71BB9"/>
    <w:rsid w:val="00F71CDC"/>
    <w:rsid w:val="00F71EF9"/>
    <w:rsid w:val="00F71FEC"/>
    <w:rsid w:val="00F72018"/>
    <w:rsid w:val="00F721B4"/>
    <w:rsid w:val="00F72258"/>
    <w:rsid w:val="00F722B0"/>
    <w:rsid w:val="00F722C0"/>
    <w:rsid w:val="00F722D0"/>
    <w:rsid w:val="00F723CA"/>
    <w:rsid w:val="00F72625"/>
    <w:rsid w:val="00F7268C"/>
    <w:rsid w:val="00F72719"/>
    <w:rsid w:val="00F727B5"/>
    <w:rsid w:val="00F7289C"/>
    <w:rsid w:val="00F72939"/>
    <w:rsid w:val="00F72A26"/>
    <w:rsid w:val="00F72D2F"/>
    <w:rsid w:val="00F72DC7"/>
    <w:rsid w:val="00F72F00"/>
    <w:rsid w:val="00F72F65"/>
    <w:rsid w:val="00F72F69"/>
    <w:rsid w:val="00F73111"/>
    <w:rsid w:val="00F732E2"/>
    <w:rsid w:val="00F7336E"/>
    <w:rsid w:val="00F7377C"/>
    <w:rsid w:val="00F73AB2"/>
    <w:rsid w:val="00F73C0D"/>
    <w:rsid w:val="00F73D7F"/>
    <w:rsid w:val="00F74020"/>
    <w:rsid w:val="00F7406C"/>
    <w:rsid w:val="00F7411D"/>
    <w:rsid w:val="00F74574"/>
    <w:rsid w:val="00F747EB"/>
    <w:rsid w:val="00F74865"/>
    <w:rsid w:val="00F74ACD"/>
    <w:rsid w:val="00F74B91"/>
    <w:rsid w:val="00F74B97"/>
    <w:rsid w:val="00F74DE8"/>
    <w:rsid w:val="00F752F4"/>
    <w:rsid w:val="00F753DB"/>
    <w:rsid w:val="00F7548D"/>
    <w:rsid w:val="00F75843"/>
    <w:rsid w:val="00F7591E"/>
    <w:rsid w:val="00F75927"/>
    <w:rsid w:val="00F75997"/>
    <w:rsid w:val="00F75ABB"/>
    <w:rsid w:val="00F75B67"/>
    <w:rsid w:val="00F75DCA"/>
    <w:rsid w:val="00F75E39"/>
    <w:rsid w:val="00F75EFA"/>
    <w:rsid w:val="00F75F54"/>
    <w:rsid w:val="00F7614C"/>
    <w:rsid w:val="00F76171"/>
    <w:rsid w:val="00F7627B"/>
    <w:rsid w:val="00F76286"/>
    <w:rsid w:val="00F76432"/>
    <w:rsid w:val="00F76595"/>
    <w:rsid w:val="00F76739"/>
    <w:rsid w:val="00F7693F"/>
    <w:rsid w:val="00F76960"/>
    <w:rsid w:val="00F769CA"/>
    <w:rsid w:val="00F76A3A"/>
    <w:rsid w:val="00F76B2C"/>
    <w:rsid w:val="00F76C22"/>
    <w:rsid w:val="00F76C3B"/>
    <w:rsid w:val="00F76C8E"/>
    <w:rsid w:val="00F76CEF"/>
    <w:rsid w:val="00F76DA2"/>
    <w:rsid w:val="00F76DED"/>
    <w:rsid w:val="00F76E86"/>
    <w:rsid w:val="00F76EC3"/>
    <w:rsid w:val="00F76F6D"/>
    <w:rsid w:val="00F772C7"/>
    <w:rsid w:val="00F775F0"/>
    <w:rsid w:val="00F778F1"/>
    <w:rsid w:val="00F77A87"/>
    <w:rsid w:val="00F77C53"/>
    <w:rsid w:val="00F77CCC"/>
    <w:rsid w:val="00F77D4E"/>
    <w:rsid w:val="00F77F8E"/>
    <w:rsid w:val="00F7DCC4"/>
    <w:rsid w:val="00F8005A"/>
    <w:rsid w:val="00F80088"/>
    <w:rsid w:val="00F8021C"/>
    <w:rsid w:val="00F802B6"/>
    <w:rsid w:val="00F802D0"/>
    <w:rsid w:val="00F80393"/>
    <w:rsid w:val="00F803F3"/>
    <w:rsid w:val="00F80608"/>
    <w:rsid w:val="00F807D6"/>
    <w:rsid w:val="00F807FE"/>
    <w:rsid w:val="00F80BFE"/>
    <w:rsid w:val="00F80C33"/>
    <w:rsid w:val="00F80C80"/>
    <w:rsid w:val="00F80D8E"/>
    <w:rsid w:val="00F80DA2"/>
    <w:rsid w:val="00F80DD2"/>
    <w:rsid w:val="00F8103A"/>
    <w:rsid w:val="00F8111A"/>
    <w:rsid w:val="00F811F5"/>
    <w:rsid w:val="00F81284"/>
    <w:rsid w:val="00F81298"/>
    <w:rsid w:val="00F81337"/>
    <w:rsid w:val="00F8149B"/>
    <w:rsid w:val="00F814CC"/>
    <w:rsid w:val="00F81583"/>
    <w:rsid w:val="00F8166E"/>
    <w:rsid w:val="00F816D5"/>
    <w:rsid w:val="00F817CF"/>
    <w:rsid w:val="00F8186F"/>
    <w:rsid w:val="00F81A51"/>
    <w:rsid w:val="00F81BBD"/>
    <w:rsid w:val="00F81BEF"/>
    <w:rsid w:val="00F81DE7"/>
    <w:rsid w:val="00F81DEA"/>
    <w:rsid w:val="00F81E36"/>
    <w:rsid w:val="00F81F85"/>
    <w:rsid w:val="00F8205D"/>
    <w:rsid w:val="00F822AB"/>
    <w:rsid w:val="00F8236A"/>
    <w:rsid w:val="00F823D6"/>
    <w:rsid w:val="00F82631"/>
    <w:rsid w:val="00F826FF"/>
    <w:rsid w:val="00F82983"/>
    <w:rsid w:val="00F82A57"/>
    <w:rsid w:val="00F82AD9"/>
    <w:rsid w:val="00F82B98"/>
    <w:rsid w:val="00F82C74"/>
    <w:rsid w:val="00F82D68"/>
    <w:rsid w:val="00F82DBD"/>
    <w:rsid w:val="00F82E83"/>
    <w:rsid w:val="00F82F76"/>
    <w:rsid w:val="00F82FD3"/>
    <w:rsid w:val="00F83005"/>
    <w:rsid w:val="00F830E1"/>
    <w:rsid w:val="00F831D7"/>
    <w:rsid w:val="00F832EB"/>
    <w:rsid w:val="00F832F4"/>
    <w:rsid w:val="00F8332E"/>
    <w:rsid w:val="00F83408"/>
    <w:rsid w:val="00F8361A"/>
    <w:rsid w:val="00F838F5"/>
    <w:rsid w:val="00F83ACE"/>
    <w:rsid w:val="00F83B37"/>
    <w:rsid w:val="00F83C95"/>
    <w:rsid w:val="00F83D16"/>
    <w:rsid w:val="00F84021"/>
    <w:rsid w:val="00F840C2"/>
    <w:rsid w:val="00F84137"/>
    <w:rsid w:val="00F84278"/>
    <w:rsid w:val="00F842AA"/>
    <w:rsid w:val="00F844A5"/>
    <w:rsid w:val="00F846F0"/>
    <w:rsid w:val="00F847CB"/>
    <w:rsid w:val="00F848F7"/>
    <w:rsid w:val="00F84ACF"/>
    <w:rsid w:val="00F84B01"/>
    <w:rsid w:val="00F84B12"/>
    <w:rsid w:val="00F84B42"/>
    <w:rsid w:val="00F84C5C"/>
    <w:rsid w:val="00F84DB2"/>
    <w:rsid w:val="00F84FA4"/>
    <w:rsid w:val="00F8500A"/>
    <w:rsid w:val="00F85112"/>
    <w:rsid w:val="00F8512F"/>
    <w:rsid w:val="00F8550D"/>
    <w:rsid w:val="00F856DC"/>
    <w:rsid w:val="00F8575B"/>
    <w:rsid w:val="00F8577F"/>
    <w:rsid w:val="00F85BFF"/>
    <w:rsid w:val="00F85C2D"/>
    <w:rsid w:val="00F85C46"/>
    <w:rsid w:val="00F85C7C"/>
    <w:rsid w:val="00F85DE5"/>
    <w:rsid w:val="00F85EB3"/>
    <w:rsid w:val="00F85FA2"/>
    <w:rsid w:val="00F86364"/>
    <w:rsid w:val="00F863BA"/>
    <w:rsid w:val="00F86471"/>
    <w:rsid w:val="00F8658B"/>
    <w:rsid w:val="00F865E9"/>
    <w:rsid w:val="00F8687C"/>
    <w:rsid w:val="00F86BD6"/>
    <w:rsid w:val="00F86C89"/>
    <w:rsid w:val="00F86D0E"/>
    <w:rsid w:val="00F86D9D"/>
    <w:rsid w:val="00F86F68"/>
    <w:rsid w:val="00F87017"/>
    <w:rsid w:val="00F8705E"/>
    <w:rsid w:val="00F87061"/>
    <w:rsid w:val="00F87099"/>
    <w:rsid w:val="00F87221"/>
    <w:rsid w:val="00F873BB"/>
    <w:rsid w:val="00F87444"/>
    <w:rsid w:val="00F8755B"/>
    <w:rsid w:val="00F875BF"/>
    <w:rsid w:val="00F879D9"/>
    <w:rsid w:val="00F87B4F"/>
    <w:rsid w:val="00F87BC7"/>
    <w:rsid w:val="00F87C62"/>
    <w:rsid w:val="00F87C86"/>
    <w:rsid w:val="00F87D21"/>
    <w:rsid w:val="00F87E1C"/>
    <w:rsid w:val="00F87E51"/>
    <w:rsid w:val="00F87E66"/>
    <w:rsid w:val="00F87E72"/>
    <w:rsid w:val="00F87E9D"/>
    <w:rsid w:val="00F87EEB"/>
    <w:rsid w:val="00F87FAF"/>
    <w:rsid w:val="00F90019"/>
    <w:rsid w:val="00F90115"/>
    <w:rsid w:val="00F90136"/>
    <w:rsid w:val="00F901CB"/>
    <w:rsid w:val="00F9024C"/>
    <w:rsid w:val="00F90273"/>
    <w:rsid w:val="00F902B5"/>
    <w:rsid w:val="00F902EF"/>
    <w:rsid w:val="00F902F2"/>
    <w:rsid w:val="00F906FF"/>
    <w:rsid w:val="00F90847"/>
    <w:rsid w:val="00F90C0F"/>
    <w:rsid w:val="00F90C1E"/>
    <w:rsid w:val="00F90EDA"/>
    <w:rsid w:val="00F90F0C"/>
    <w:rsid w:val="00F912EE"/>
    <w:rsid w:val="00F912F9"/>
    <w:rsid w:val="00F91303"/>
    <w:rsid w:val="00F914E5"/>
    <w:rsid w:val="00F91616"/>
    <w:rsid w:val="00F91620"/>
    <w:rsid w:val="00F91694"/>
    <w:rsid w:val="00F91705"/>
    <w:rsid w:val="00F917D6"/>
    <w:rsid w:val="00F91AC7"/>
    <w:rsid w:val="00F91DE4"/>
    <w:rsid w:val="00F91E2C"/>
    <w:rsid w:val="00F920B8"/>
    <w:rsid w:val="00F9217A"/>
    <w:rsid w:val="00F92367"/>
    <w:rsid w:val="00F928C3"/>
    <w:rsid w:val="00F9294F"/>
    <w:rsid w:val="00F92990"/>
    <w:rsid w:val="00F92B98"/>
    <w:rsid w:val="00F92DFC"/>
    <w:rsid w:val="00F92FED"/>
    <w:rsid w:val="00F930D4"/>
    <w:rsid w:val="00F93102"/>
    <w:rsid w:val="00F93104"/>
    <w:rsid w:val="00F93190"/>
    <w:rsid w:val="00F9327D"/>
    <w:rsid w:val="00F93294"/>
    <w:rsid w:val="00F93687"/>
    <w:rsid w:val="00F937A0"/>
    <w:rsid w:val="00F9381A"/>
    <w:rsid w:val="00F9391F"/>
    <w:rsid w:val="00F9394C"/>
    <w:rsid w:val="00F93B0A"/>
    <w:rsid w:val="00F93CC9"/>
    <w:rsid w:val="00F93EFE"/>
    <w:rsid w:val="00F93FC8"/>
    <w:rsid w:val="00F941B3"/>
    <w:rsid w:val="00F941C7"/>
    <w:rsid w:val="00F9421A"/>
    <w:rsid w:val="00F9422F"/>
    <w:rsid w:val="00F942CB"/>
    <w:rsid w:val="00F94372"/>
    <w:rsid w:val="00F943CD"/>
    <w:rsid w:val="00F944A3"/>
    <w:rsid w:val="00F9454B"/>
    <w:rsid w:val="00F9469D"/>
    <w:rsid w:val="00F9483E"/>
    <w:rsid w:val="00F94875"/>
    <w:rsid w:val="00F94880"/>
    <w:rsid w:val="00F94961"/>
    <w:rsid w:val="00F94973"/>
    <w:rsid w:val="00F949EC"/>
    <w:rsid w:val="00F94B35"/>
    <w:rsid w:val="00F94EB1"/>
    <w:rsid w:val="00F94F49"/>
    <w:rsid w:val="00F94FF1"/>
    <w:rsid w:val="00F95001"/>
    <w:rsid w:val="00F951F6"/>
    <w:rsid w:val="00F95220"/>
    <w:rsid w:val="00F95706"/>
    <w:rsid w:val="00F9574A"/>
    <w:rsid w:val="00F95979"/>
    <w:rsid w:val="00F95AA5"/>
    <w:rsid w:val="00F95B0B"/>
    <w:rsid w:val="00F95B57"/>
    <w:rsid w:val="00F95C31"/>
    <w:rsid w:val="00F95C38"/>
    <w:rsid w:val="00F95C3C"/>
    <w:rsid w:val="00F95D34"/>
    <w:rsid w:val="00F95D5D"/>
    <w:rsid w:val="00F95FFA"/>
    <w:rsid w:val="00F9604A"/>
    <w:rsid w:val="00F9617E"/>
    <w:rsid w:val="00F96230"/>
    <w:rsid w:val="00F96298"/>
    <w:rsid w:val="00F9632E"/>
    <w:rsid w:val="00F964F0"/>
    <w:rsid w:val="00F9679F"/>
    <w:rsid w:val="00F96A6D"/>
    <w:rsid w:val="00F96C6B"/>
    <w:rsid w:val="00F96D05"/>
    <w:rsid w:val="00F96D74"/>
    <w:rsid w:val="00F96E52"/>
    <w:rsid w:val="00F96EDF"/>
    <w:rsid w:val="00F96EF9"/>
    <w:rsid w:val="00F96F53"/>
    <w:rsid w:val="00F96F80"/>
    <w:rsid w:val="00F971A3"/>
    <w:rsid w:val="00F97380"/>
    <w:rsid w:val="00F9752E"/>
    <w:rsid w:val="00F97563"/>
    <w:rsid w:val="00F975D9"/>
    <w:rsid w:val="00F97631"/>
    <w:rsid w:val="00F97764"/>
    <w:rsid w:val="00F9793E"/>
    <w:rsid w:val="00F97ADD"/>
    <w:rsid w:val="00F97B51"/>
    <w:rsid w:val="00F97C61"/>
    <w:rsid w:val="00F97CB6"/>
    <w:rsid w:val="00F97EFC"/>
    <w:rsid w:val="00FA0001"/>
    <w:rsid w:val="00FA0273"/>
    <w:rsid w:val="00FA02E7"/>
    <w:rsid w:val="00FA0383"/>
    <w:rsid w:val="00FA04F9"/>
    <w:rsid w:val="00FA0580"/>
    <w:rsid w:val="00FA05E2"/>
    <w:rsid w:val="00FA0981"/>
    <w:rsid w:val="00FA0D0C"/>
    <w:rsid w:val="00FA10C2"/>
    <w:rsid w:val="00FA1241"/>
    <w:rsid w:val="00FA1384"/>
    <w:rsid w:val="00FA1538"/>
    <w:rsid w:val="00FA15FC"/>
    <w:rsid w:val="00FA168B"/>
    <w:rsid w:val="00FA1791"/>
    <w:rsid w:val="00FA187F"/>
    <w:rsid w:val="00FA19A5"/>
    <w:rsid w:val="00FA1B0F"/>
    <w:rsid w:val="00FA1B4D"/>
    <w:rsid w:val="00FA1B78"/>
    <w:rsid w:val="00FA1BDA"/>
    <w:rsid w:val="00FA1E32"/>
    <w:rsid w:val="00FA1E3B"/>
    <w:rsid w:val="00FA1FBC"/>
    <w:rsid w:val="00FA22D5"/>
    <w:rsid w:val="00FA2406"/>
    <w:rsid w:val="00FA24C6"/>
    <w:rsid w:val="00FA2521"/>
    <w:rsid w:val="00FA2837"/>
    <w:rsid w:val="00FA284D"/>
    <w:rsid w:val="00FA295A"/>
    <w:rsid w:val="00FA2980"/>
    <w:rsid w:val="00FA2A38"/>
    <w:rsid w:val="00FA2C49"/>
    <w:rsid w:val="00FA2DF4"/>
    <w:rsid w:val="00FA2FDC"/>
    <w:rsid w:val="00FA3156"/>
    <w:rsid w:val="00FA3399"/>
    <w:rsid w:val="00FA3591"/>
    <w:rsid w:val="00FA3928"/>
    <w:rsid w:val="00FA3A5C"/>
    <w:rsid w:val="00FA3B13"/>
    <w:rsid w:val="00FA3B1E"/>
    <w:rsid w:val="00FA3DCE"/>
    <w:rsid w:val="00FA3EBC"/>
    <w:rsid w:val="00FA3FDE"/>
    <w:rsid w:val="00FA42D0"/>
    <w:rsid w:val="00FA45DE"/>
    <w:rsid w:val="00FA471A"/>
    <w:rsid w:val="00FA47D1"/>
    <w:rsid w:val="00FA47EF"/>
    <w:rsid w:val="00FA48B8"/>
    <w:rsid w:val="00FA4985"/>
    <w:rsid w:val="00FA4CF3"/>
    <w:rsid w:val="00FA4E35"/>
    <w:rsid w:val="00FA4E67"/>
    <w:rsid w:val="00FA4F16"/>
    <w:rsid w:val="00FA51BD"/>
    <w:rsid w:val="00FA51BE"/>
    <w:rsid w:val="00FA536D"/>
    <w:rsid w:val="00FA54C5"/>
    <w:rsid w:val="00FA55EA"/>
    <w:rsid w:val="00FA56BA"/>
    <w:rsid w:val="00FA56D9"/>
    <w:rsid w:val="00FA5704"/>
    <w:rsid w:val="00FA576A"/>
    <w:rsid w:val="00FA5925"/>
    <w:rsid w:val="00FA5AC2"/>
    <w:rsid w:val="00FA5D77"/>
    <w:rsid w:val="00FA5D7E"/>
    <w:rsid w:val="00FA5E4D"/>
    <w:rsid w:val="00FA5FB0"/>
    <w:rsid w:val="00FA6098"/>
    <w:rsid w:val="00FA6214"/>
    <w:rsid w:val="00FA62F7"/>
    <w:rsid w:val="00FA6305"/>
    <w:rsid w:val="00FA630F"/>
    <w:rsid w:val="00FA64C7"/>
    <w:rsid w:val="00FA6748"/>
    <w:rsid w:val="00FA67D7"/>
    <w:rsid w:val="00FA682B"/>
    <w:rsid w:val="00FA683E"/>
    <w:rsid w:val="00FA68AB"/>
    <w:rsid w:val="00FA6A3E"/>
    <w:rsid w:val="00FA6AA7"/>
    <w:rsid w:val="00FA6C46"/>
    <w:rsid w:val="00FA6F11"/>
    <w:rsid w:val="00FA6FAD"/>
    <w:rsid w:val="00FA704C"/>
    <w:rsid w:val="00FA7098"/>
    <w:rsid w:val="00FA70F5"/>
    <w:rsid w:val="00FA71A1"/>
    <w:rsid w:val="00FA71B3"/>
    <w:rsid w:val="00FA727F"/>
    <w:rsid w:val="00FA736C"/>
    <w:rsid w:val="00FA736D"/>
    <w:rsid w:val="00FA75CD"/>
    <w:rsid w:val="00FA7779"/>
    <w:rsid w:val="00FA7784"/>
    <w:rsid w:val="00FA785C"/>
    <w:rsid w:val="00FA7953"/>
    <w:rsid w:val="00FA79AC"/>
    <w:rsid w:val="00FA7A66"/>
    <w:rsid w:val="00FA7AEB"/>
    <w:rsid w:val="00FA7C68"/>
    <w:rsid w:val="00FA7D04"/>
    <w:rsid w:val="00FA7E72"/>
    <w:rsid w:val="00FB020D"/>
    <w:rsid w:val="00FB0230"/>
    <w:rsid w:val="00FB0244"/>
    <w:rsid w:val="00FB0254"/>
    <w:rsid w:val="00FB0466"/>
    <w:rsid w:val="00FB051B"/>
    <w:rsid w:val="00FB052C"/>
    <w:rsid w:val="00FB0583"/>
    <w:rsid w:val="00FB0638"/>
    <w:rsid w:val="00FB06DD"/>
    <w:rsid w:val="00FB079C"/>
    <w:rsid w:val="00FB07DA"/>
    <w:rsid w:val="00FB0930"/>
    <w:rsid w:val="00FB09F3"/>
    <w:rsid w:val="00FB0AB2"/>
    <w:rsid w:val="00FB0D29"/>
    <w:rsid w:val="00FB0D7A"/>
    <w:rsid w:val="00FB12AF"/>
    <w:rsid w:val="00FB139E"/>
    <w:rsid w:val="00FB1433"/>
    <w:rsid w:val="00FB166E"/>
    <w:rsid w:val="00FB1834"/>
    <w:rsid w:val="00FB1971"/>
    <w:rsid w:val="00FB19E7"/>
    <w:rsid w:val="00FB1A20"/>
    <w:rsid w:val="00FB1A21"/>
    <w:rsid w:val="00FB1A57"/>
    <w:rsid w:val="00FB1B54"/>
    <w:rsid w:val="00FB1B56"/>
    <w:rsid w:val="00FB1C4B"/>
    <w:rsid w:val="00FB1C4C"/>
    <w:rsid w:val="00FB1E25"/>
    <w:rsid w:val="00FB1ED5"/>
    <w:rsid w:val="00FB1EE1"/>
    <w:rsid w:val="00FB1F2C"/>
    <w:rsid w:val="00FB1F53"/>
    <w:rsid w:val="00FB2187"/>
    <w:rsid w:val="00FB21AF"/>
    <w:rsid w:val="00FB22ED"/>
    <w:rsid w:val="00FB23AD"/>
    <w:rsid w:val="00FB2494"/>
    <w:rsid w:val="00FB2616"/>
    <w:rsid w:val="00FB2728"/>
    <w:rsid w:val="00FB2750"/>
    <w:rsid w:val="00FB2946"/>
    <w:rsid w:val="00FB29F7"/>
    <w:rsid w:val="00FB2BD3"/>
    <w:rsid w:val="00FB2C8A"/>
    <w:rsid w:val="00FB2CB7"/>
    <w:rsid w:val="00FB2CEB"/>
    <w:rsid w:val="00FB2F0A"/>
    <w:rsid w:val="00FB2F24"/>
    <w:rsid w:val="00FB3039"/>
    <w:rsid w:val="00FB3124"/>
    <w:rsid w:val="00FB3158"/>
    <w:rsid w:val="00FB321B"/>
    <w:rsid w:val="00FB321E"/>
    <w:rsid w:val="00FB322B"/>
    <w:rsid w:val="00FB33B7"/>
    <w:rsid w:val="00FB343B"/>
    <w:rsid w:val="00FB352C"/>
    <w:rsid w:val="00FB358F"/>
    <w:rsid w:val="00FB371D"/>
    <w:rsid w:val="00FB3745"/>
    <w:rsid w:val="00FB379E"/>
    <w:rsid w:val="00FB3801"/>
    <w:rsid w:val="00FB38A8"/>
    <w:rsid w:val="00FB3923"/>
    <w:rsid w:val="00FB3B3D"/>
    <w:rsid w:val="00FB3B82"/>
    <w:rsid w:val="00FB3C03"/>
    <w:rsid w:val="00FB3D60"/>
    <w:rsid w:val="00FB3F51"/>
    <w:rsid w:val="00FB3F81"/>
    <w:rsid w:val="00FB3FA1"/>
    <w:rsid w:val="00FB4007"/>
    <w:rsid w:val="00FB4111"/>
    <w:rsid w:val="00FB4196"/>
    <w:rsid w:val="00FB4217"/>
    <w:rsid w:val="00FB4228"/>
    <w:rsid w:val="00FB429A"/>
    <w:rsid w:val="00FB436E"/>
    <w:rsid w:val="00FB43D8"/>
    <w:rsid w:val="00FB44C3"/>
    <w:rsid w:val="00FB466A"/>
    <w:rsid w:val="00FB470A"/>
    <w:rsid w:val="00FB4736"/>
    <w:rsid w:val="00FB4829"/>
    <w:rsid w:val="00FB48D0"/>
    <w:rsid w:val="00FB491C"/>
    <w:rsid w:val="00FB4955"/>
    <w:rsid w:val="00FB4969"/>
    <w:rsid w:val="00FB4C06"/>
    <w:rsid w:val="00FB4E24"/>
    <w:rsid w:val="00FB4E9A"/>
    <w:rsid w:val="00FB4F94"/>
    <w:rsid w:val="00FB50C5"/>
    <w:rsid w:val="00FB50C8"/>
    <w:rsid w:val="00FB50F6"/>
    <w:rsid w:val="00FB518E"/>
    <w:rsid w:val="00FB51C8"/>
    <w:rsid w:val="00FB5317"/>
    <w:rsid w:val="00FB5333"/>
    <w:rsid w:val="00FB53F8"/>
    <w:rsid w:val="00FB545F"/>
    <w:rsid w:val="00FB5472"/>
    <w:rsid w:val="00FB54EB"/>
    <w:rsid w:val="00FB55B9"/>
    <w:rsid w:val="00FB57B3"/>
    <w:rsid w:val="00FB57B8"/>
    <w:rsid w:val="00FB587D"/>
    <w:rsid w:val="00FB59ED"/>
    <w:rsid w:val="00FB5BC6"/>
    <w:rsid w:val="00FB5CB3"/>
    <w:rsid w:val="00FB5D9F"/>
    <w:rsid w:val="00FB5DE8"/>
    <w:rsid w:val="00FB5F12"/>
    <w:rsid w:val="00FB6298"/>
    <w:rsid w:val="00FB6475"/>
    <w:rsid w:val="00FB6785"/>
    <w:rsid w:val="00FB693E"/>
    <w:rsid w:val="00FB69BA"/>
    <w:rsid w:val="00FB6A19"/>
    <w:rsid w:val="00FB6AD0"/>
    <w:rsid w:val="00FB6B6E"/>
    <w:rsid w:val="00FB6C67"/>
    <w:rsid w:val="00FB6FBA"/>
    <w:rsid w:val="00FB6FF5"/>
    <w:rsid w:val="00FB7088"/>
    <w:rsid w:val="00FB72A3"/>
    <w:rsid w:val="00FB72D0"/>
    <w:rsid w:val="00FB73DE"/>
    <w:rsid w:val="00FB73EC"/>
    <w:rsid w:val="00FB7694"/>
    <w:rsid w:val="00FB77EB"/>
    <w:rsid w:val="00FB78CC"/>
    <w:rsid w:val="00FB796B"/>
    <w:rsid w:val="00FB79AA"/>
    <w:rsid w:val="00FB7A91"/>
    <w:rsid w:val="00FB7C25"/>
    <w:rsid w:val="00FB7D15"/>
    <w:rsid w:val="00FB7E0F"/>
    <w:rsid w:val="00FB7E37"/>
    <w:rsid w:val="00FB7E3A"/>
    <w:rsid w:val="00FB7FE6"/>
    <w:rsid w:val="00FBCBDF"/>
    <w:rsid w:val="00FC0235"/>
    <w:rsid w:val="00FC02C1"/>
    <w:rsid w:val="00FC061E"/>
    <w:rsid w:val="00FC0643"/>
    <w:rsid w:val="00FC0674"/>
    <w:rsid w:val="00FC06F3"/>
    <w:rsid w:val="00FC077C"/>
    <w:rsid w:val="00FC0878"/>
    <w:rsid w:val="00FC0A64"/>
    <w:rsid w:val="00FC0B42"/>
    <w:rsid w:val="00FC0B5F"/>
    <w:rsid w:val="00FC0B65"/>
    <w:rsid w:val="00FC0FBA"/>
    <w:rsid w:val="00FC10CF"/>
    <w:rsid w:val="00FC1657"/>
    <w:rsid w:val="00FC1803"/>
    <w:rsid w:val="00FC1864"/>
    <w:rsid w:val="00FC1AA9"/>
    <w:rsid w:val="00FC1AE5"/>
    <w:rsid w:val="00FC1C90"/>
    <w:rsid w:val="00FC1CBB"/>
    <w:rsid w:val="00FC1D4B"/>
    <w:rsid w:val="00FC1E89"/>
    <w:rsid w:val="00FC1F82"/>
    <w:rsid w:val="00FC2377"/>
    <w:rsid w:val="00FC23FD"/>
    <w:rsid w:val="00FC2429"/>
    <w:rsid w:val="00FC269D"/>
    <w:rsid w:val="00FC2718"/>
    <w:rsid w:val="00FC2949"/>
    <w:rsid w:val="00FC2970"/>
    <w:rsid w:val="00FC2B8C"/>
    <w:rsid w:val="00FC2C43"/>
    <w:rsid w:val="00FC2CD7"/>
    <w:rsid w:val="00FC2D8B"/>
    <w:rsid w:val="00FC2EDE"/>
    <w:rsid w:val="00FC2F06"/>
    <w:rsid w:val="00FC361E"/>
    <w:rsid w:val="00FC36B6"/>
    <w:rsid w:val="00FC36B9"/>
    <w:rsid w:val="00FC379C"/>
    <w:rsid w:val="00FC3987"/>
    <w:rsid w:val="00FC3B3C"/>
    <w:rsid w:val="00FC3B5A"/>
    <w:rsid w:val="00FC3E9B"/>
    <w:rsid w:val="00FC3F0E"/>
    <w:rsid w:val="00FC4230"/>
    <w:rsid w:val="00FC42BD"/>
    <w:rsid w:val="00FC42D8"/>
    <w:rsid w:val="00FC4332"/>
    <w:rsid w:val="00FC43BF"/>
    <w:rsid w:val="00FC45AD"/>
    <w:rsid w:val="00FC4664"/>
    <w:rsid w:val="00FC4665"/>
    <w:rsid w:val="00FC4882"/>
    <w:rsid w:val="00FC496F"/>
    <w:rsid w:val="00FC4AAF"/>
    <w:rsid w:val="00FC4ADC"/>
    <w:rsid w:val="00FC4C09"/>
    <w:rsid w:val="00FC4C1D"/>
    <w:rsid w:val="00FC4CAB"/>
    <w:rsid w:val="00FC4D61"/>
    <w:rsid w:val="00FC4DD7"/>
    <w:rsid w:val="00FC4DFA"/>
    <w:rsid w:val="00FC4E6D"/>
    <w:rsid w:val="00FC5210"/>
    <w:rsid w:val="00FC5460"/>
    <w:rsid w:val="00FC54F2"/>
    <w:rsid w:val="00FC5647"/>
    <w:rsid w:val="00FC5741"/>
    <w:rsid w:val="00FC5771"/>
    <w:rsid w:val="00FC5939"/>
    <w:rsid w:val="00FC5B3B"/>
    <w:rsid w:val="00FC5B56"/>
    <w:rsid w:val="00FC5B62"/>
    <w:rsid w:val="00FC5D23"/>
    <w:rsid w:val="00FC5D3D"/>
    <w:rsid w:val="00FC5DB6"/>
    <w:rsid w:val="00FC5F1F"/>
    <w:rsid w:val="00FC5FDA"/>
    <w:rsid w:val="00FC604C"/>
    <w:rsid w:val="00FC6290"/>
    <w:rsid w:val="00FC64B0"/>
    <w:rsid w:val="00FC663B"/>
    <w:rsid w:val="00FC66CB"/>
    <w:rsid w:val="00FC66E4"/>
    <w:rsid w:val="00FC67CD"/>
    <w:rsid w:val="00FC67D2"/>
    <w:rsid w:val="00FC688F"/>
    <w:rsid w:val="00FC6959"/>
    <w:rsid w:val="00FC6BB2"/>
    <w:rsid w:val="00FC6CB3"/>
    <w:rsid w:val="00FC6F91"/>
    <w:rsid w:val="00FC6FC7"/>
    <w:rsid w:val="00FC71F9"/>
    <w:rsid w:val="00FC73D4"/>
    <w:rsid w:val="00FC749A"/>
    <w:rsid w:val="00FC7571"/>
    <w:rsid w:val="00FC7AEA"/>
    <w:rsid w:val="00FC7B06"/>
    <w:rsid w:val="00FC7BA8"/>
    <w:rsid w:val="00FC7C52"/>
    <w:rsid w:val="00FC7C5A"/>
    <w:rsid w:val="00FC7EFF"/>
    <w:rsid w:val="00FC7F1F"/>
    <w:rsid w:val="00FCDAA0"/>
    <w:rsid w:val="00FD0073"/>
    <w:rsid w:val="00FD055C"/>
    <w:rsid w:val="00FD05E6"/>
    <w:rsid w:val="00FD061D"/>
    <w:rsid w:val="00FD0760"/>
    <w:rsid w:val="00FD0892"/>
    <w:rsid w:val="00FD0A5A"/>
    <w:rsid w:val="00FD0C3F"/>
    <w:rsid w:val="00FD0F38"/>
    <w:rsid w:val="00FD1000"/>
    <w:rsid w:val="00FD1575"/>
    <w:rsid w:val="00FD15C4"/>
    <w:rsid w:val="00FD1859"/>
    <w:rsid w:val="00FD186B"/>
    <w:rsid w:val="00FD1898"/>
    <w:rsid w:val="00FD1A1A"/>
    <w:rsid w:val="00FD1A3E"/>
    <w:rsid w:val="00FD1C82"/>
    <w:rsid w:val="00FD1CAC"/>
    <w:rsid w:val="00FD1CD5"/>
    <w:rsid w:val="00FD1FB0"/>
    <w:rsid w:val="00FD202B"/>
    <w:rsid w:val="00FD2079"/>
    <w:rsid w:val="00FD20CC"/>
    <w:rsid w:val="00FD22E8"/>
    <w:rsid w:val="00FD25C0"/>
    <w:rsid w:val="00FD2607"/>
    <w:rsid w:val="00FD27BD"/>
    <w:rsid w:val="00FD27D7"/>
    <w:rsid w:val="00FD284B"/>
    <w:rsid w:val="00FD285B"/>
    <w:rsid w:val="00FD2863"/>
    <w:rsid w:val="00FD28E5"/>
    <w:rsid w:val="00FD2A10"/>
    <w:rsid w:val="00FD2B10"/>
    <w:rsid w:val="00FD2C55"/>
    <w:rsid w:val="00FD2CC4"/>
    <w:rsid w:val="00FD2E51"/>
    <w:rsid w:val="00FD2E64"/>
    <w:rsid w:val="00FD2F82"/>
    <w:rsid w:val="00FD2FEE"/>
    <w:rsid w:val="00FD30B7"/>
    <w:rsid w:val="00FD327D"/>
    <w:rsid w:val="00FD33A7"/>
    <w:rsid w:val="00FD33AB"/>
    <w:rsid w:val="00FD3797"/>
    <w:rsid w:val="00FD37B1"/>
    <w:rsid w:val="00FD37C1"/>
    <w:rsid w:val="00FD39CF"/>
    <w:rsid w:val="00FD3B28"/>
    <w:rsid w:val="00FD3CD7"/>
    <w:rsid w:val="00FD3F1F"/>
    <w:rsid w:val="00FD3F36"/>
    <w:rsid w:val="00FD41A3"/>
    <w:rsid w:val="00FD42A6"/>
    <w:rsid w:val="00FD4431"/>
    <w:rsid w:val="00FD44A3"/>
    <w:rsid w:val="00FD4682"/>
    <w:rsid w:val="00FD477F"/>
    <w:rsid w:val="00FD478F"/>
    <w:rsid w:val="00FD47C5"/>
    <w:rsid w:val="00FD486D"/>
    <w:rsid w:val="00FD48D3"/>
    <w:rsid w:val="00FD49DB"/>
    <w:rsid w:val="00FD49F9"/>
    <w:rsid w:val="00FD4A0D"/>
    <w:rsid w:val="00FD4A1E"/>
    <w:rsid w:val="00FD4AAB"/>
    <w:rsid w:val="00FD4AB9"/>
    <w:rsid w:val="00FD4B11"/>
    <w:rsid w:val="00FD4D56"/>
    <w:rsid w:val="00FD509E"/>
    <w:rsid w:val="00FD50A7"/>
    <w:rsid w:val="00FD51CA"/>
    <w:rsid w:val="00FD5343"/>
    <w:rsid w:val="00FD53A6"/>
    <w:rsid w:val="00FD5404"/>
    <w:rsid w:val="00FD54A4"/>
    <w:rsid w:val="00FD54BB"/>
    <w:rsid w:val="00FD552C"/>
    <w:rsid w:val="00FD556D"/>
    <w:rsid w:val="00FD56E6"/>
    <w:rsid w:val="00FD5834"/>
    <w:rsid w:val="00FD59CE"/>
    <w:rsid w:val="00FD59ED"/>
    <w:rsid w:val="00FD5B02"/>
    <w:rsid w:val="00FD5B29"/>
    <w:rsid w:val="00FD5BD0"/>
    <w:rsid w:val="00FD5C90"/>
    <w:rsid w:val="00FD5D65"/>
    <w:rsid w:val="00FD5DCA"/>
    <w:rsid w:val="00FD5EF1"/>
    <w:rsid w:val="00FD5FEC"/>
    <w:rsid w:val="00FD6039"/>
    <w:rsid w:val="00FD6057"/>
    <w:rsid w:val="00FD61F3"/>
    <w:rsid w:val="00FD65EF"/>
    <w:rsid w:val="00FD6745"/>
    <w:rsid w:val="00FD6775"/>
    <w:rsid w:val="00FD681B"/>
    <w:rsid w:val="00FD6B17"/>
    <w:rsid w:val="00FD6B76"/>
    <w:rsid w:val="00FD6CDC"/>
    <w:rsid w:val="00FD6CF1"/>
    <w:rsid w:val="00FD6EDC"/>
    <w:rsid w:val="00FD6F15"/>
    <w:rsid w:val="00FD6FF5"/>
    <w:rsid w:val="00FD703E"/>
    <w:rsid w:val="00FD70BD"/>
    <w:rsid w:val="00FD7141"/>
    <w:rsid w:val="00FD72B8"/>
    <w:rsid w:val="00FD72F7"/>
    <w:rsid w:val="00FD7567"/>
    <w:rsid w:val="00FD7591"/>
    <w:rsid w:val="00FD773D"/>
    <w:rsid w:val="00FD7760"/>
    <w:rsid w:val="00FD7780"/>
    <w:rsid w:val="00FD7A4B"/>
    <w:rsid w:val="00FD7AEE"/>
    <w:rsid w:val="00FD7C18"/>
    <w:rsid w:val="00FD7C96"/>
    <w:rsid w:val="00FD7D42"/>
    <w:rsid w:val="00FD7DDC"/>
    <w:rsid w:val="00FD7E12"/>
    <w:rsid w:val="00FD7F92"/>
    <w:rsid w:val="00FDF510"/>
    <w:rsid w:val="00FE014C"/>
    <w:rsid w:val="00FE016A"/>
    <w:rsid w:val="00FE016F"/>
    <w:rsid w:val="00FE0213"/>
    <w:rsid w:val="00FE03CD"/>
    <w:rsid w:val="00FE03D2"/>
    <w:rsid w:val="00FE042D"/>
    <w:rsid w:val="00FE0477"/>
    <w:rsid w:val="00FE05C1"/>
    <w:rsid w:val="00FE07AB"/>
    <w:rsid w:val="00FE07E3"/>
    <w:rsid w:val="00FE0844"/>
    <w:rsid w:val="00FE09A1"/>
    <w:rsid w:val="00FE0A26"/>
    <w:rsid w:val="00FE0A2D"/>
    <w:rsid w:val="00FE0AB1"/>
    <w:rsid w:val="00FE0D59"/>
    <w:rsid w:val="00FE1028"/>
    <w:rsid w:val="00FE10B3"/>
    <w:rsid w:val="00FE10B9"/>
    <w:rsid w:val="00FE11A6"/>
    <w:rsid w:val="00FE1256"/>
    <w:rsid w:val="00FE1285"/>
    <w:rsid w:val="00FE135F"/>
    <w:rsid w:val="00FE13AD"/>
    <w:rsid w:val="00FE13E5"/>
    <w:rsid w:val="00FE143A"/>
    <w:rsid w:val="00FE1579"/>
    <w:rsid w:val="00FE16F2"/>
    <w:rsid w:val="00FE1718"/>
    <w:rsid w:val="00FE176F"/>
    <w:rsid w:val="00FE1B2C"/>
    <w:rsid w:val="00FE1B42"/>
    <w:rsid w:val="00FE1C32"/>
    <w:rsid w:val="00FE1D6D"/>
    <w:rsid w:val="00FE1DAF"/>
    <w:rsid w:val="00FE1E0E"/>
    <w:rsid w:val="00FE1E36"/>
    <w:rsid w:val="00FE1E78"/>
    <w:rsid w:val="00FE1F9E"/>
    <w:rsid w:val="00FE2050"/>
    <w:rsid w:val="00FE21EF"/>
    <w:rsid w:val="00FE2287"/>
    <w:rsid w:val="00FE22E5"/>
    <w:rsid w:val="00FE241F"/>
    <w:rsid w:val="00FE244A"/>
    <w:rsid w:val="00FE28B8"/>
    <w:rsid w:val="00FE2987"/>
    <w:rsid w:val="00FE2ABF"/>
    <w:rsid w:val="00FE2F10"/>
    <w:rsid w:val="00FE2F5C"/>
    <w:rsid w:val="00FE2F83"/>
    <w:rsid w:val="00FE317B"/>
    <w:rsid w:val="00FE31CB"/>
    <w:rsid w:val="00FE359D"/>
    <w:rsid w:val="00FE3AF8"/>
    <w:rsid w:val="00FE3BAD"/>
    <w:rsid w:val="00FE3BE0"/>
    <w:rsid w:val="00FE3C03"/>
    <w:rsid w:val="00FE3C8D"/>
    <w:rsid w:val="00FE3E4B"/>
    <w:rsid w:val="00FE4130"/>
    <w:rsid w:val="00FE4182"/>
    <w:rsid w:val="00FE42E9"/>
    <w:rsid w:val="00FE43CC"/>
    <w:rsid w:val="00FE43F4"/>
    <w:rsid w:val="00FE4885"/>
    <w:rsid w:val="00FE49D4"/>
    <w:rsid w:val="00FE4C8E"/>
    <w:rsid w:val="00FE4E85"/>
    <w:rsid w:val="00FE4EC3"/>
    <w:rsid w:val="00FE4F6A"/>
    <w:rsid w:val="00FE5027"/>
    <w:rsid w:val="00FE51AF"/>
    <w:rsid w:val="00FE51C5"/>
    <w:rsid w:val="00FE5245"/>
    <w:rsid w:val="00FE53C5"/>
    <w:rsid w:val="00FE53FD"/>
    <w:rsid w:val="00FE552B"/>
    <w:rsid w:val="00FE553A"/>
    <w:rsid w:val="00FE568B"/>
    <w:rsid w:val="00FE56D1"/>
    <w:rsid w:val="00FE5843"/>
    <w:rsid w:val="00FE5881"/>
    <w:rsid w:val="00FE589F"/>
    <w:rsid w:val="00FE594F"/>
    <w:rsid w:val="00FE5977"/>
    <w:rsid w:val="00FE5A38"/>
    <w:rsid w:val="00FE5B13"/>
    <w:rsid w:val="00FE5B9D"/>
    <w:rsid w:val="00FE5CAD"/>
    <w:rsid w:val="00FE5D3D"/>
    <w:rsid w:val="00FE5EFA"/>
    <w:rsid w:val="00FE602E"/>
    <w:rsid w:val="00FE60BB"/>
    <w:rsid w:val="00FE60F6"/>
    <w:rsid w:val="00FE610D"/>
    <w:rsid w:val="00FE6151"/>
    <w:rsid w:val="00FE6432"/>
    <w:rsid w:val="00FE64F8"/>
    <w:rsid w:val="00FE651D"/>
    <w:rsid w:val="00FE688A"/>
    <w:rsid w:val="00FE691C"/>
    <w:rsid w:val="00FE69E2"/>
    <w:rsid w:val="00FE6BA6"/>
    <w:rsid w:val="00FE6C41"/>
    <w:rsid w:val="00FE6E97"/>
    <w:rsid w:val="00FE70F2"/>
    <w:rsid w:val="00FE7109"/>
    <w:rsid w:val="00FE752B"/>
    <w:rsid w:val="00FE75AD"/>
    <w:rsid w:val="00FE76FA"/>
    <w:rsid w:val="00FE777D"/>
    <w:rsid w:val="00FE77BE"/>
    <w:rsid w:val="00FE789B"/>
    <w:rsid w:val="00FE78A9"/>
    <w:rsid w:val="00FE78DB"/>
    <w:rsid w:val="00FE7988"/>
    <w:rsid w:val="00FE79BB"/>
    <w:rsid w:val="00FE7D09"/>
    <w:rsid w:val="00FE7D89"/>
    <w:rsid w:val="00FE7DC4"/>
    <w:rsid w:val="00FE90EE"/>
    <w:rsid w:val="00FF00F2"/>
    <w:rsid w:val="00FF0274"/>
    <w:rsid w:val="00FF028F"/>
    <w:rsid w:val="00FF0308"/>
    <w:rsid w:val="00FF042F"/>
    <w:rsid w:val="00FF050B"/>
    <w:rsid w:val="00FF0562"/>
    <w:rsid w:val="00FF0621"/>
    <w:rsid w:val="00FF09A8"/>
    <w:rsid w:val="00FF0A7C"/>
    <w:rsid w:val="00FF0AFC"/>
    <w:rsid w:val="00FF0CA7"/>
    <w:rsid w:val="00FF0D36"/>
    <w:rsid w:val="00FF0E58"/>
    <w:rsid w:val="00FF0E72"/>
    <w:rsid w:val="00FF0E73"/>
    <w:rsid w:val="00FF0EE3"/>
    <w:rsid w:val="00FF0F88"/>
    <w:rsid w:val="00FF127A"/>
    <w:rsid w:val="00FF129A"/>
    <w:rsid w:val="00FF129F"/>
    <w:rsid w:val="00FF1436"/>
    <w:rsid w:val="00FF1534"/>
    <w:rsid w:val="00FF155C"/>
    <w:rsid w:val="00FF192E"/>
    <w:rsid w:val="00FF1A0C"/>
    <w:rsid w:val="00FF1B34"/>
    <w:rsid w:val="00FF1C90"/>
    <w:rsid w:val="00FF1D2E"/>
    <w:rsid w:val="00FF1DA1"/>
    <w:rsid w:val="00FF1DA2"/>
    <w:rsid w:val="00FF1E4D"/>
    <w:rsid w:val="00FF1F9F"/>
    <w:rsid w:val="00FF2026"/>
    <w:rsid w:val="00FF20D0"/>
    <w:rsid w:val="00FF22E1"/>
    <w:rsid w:val="00FF2359"/>
    <w:rsid w:val="00FF2461"/>
    <w:rsid w:val="00FF2644"/>
    <w:rsid w:val="00FF2673"/>
    <w:rsid w:val="00FF272C"/>
    <w:rsid w:val="00FF2742"/>
    <w:rsid w:val="00FF278A"/>
    <w:rsid w:val="00FF2880"/>
    <w:rsid w:val="00FF2909"/>
    <w:rsid w:val="00FF2915"/>
    <w:rsid w:val="00FF2C4C"/>
    <w:rsid w:val="00FF2F96"/>
    <w:rsid w:val="00FF2FA5"/>
    <w:rsid w:val="00FF323E"/>
    <w:rsid w:val="00FF3592"/>
    <w:rsid w:val="00FF35BD"/>
    <w:rsid w:val="00FF35CA"/>
    <w:rsid w:val="00FF3691"/>
    <w:rsid w:val="00FF38B6"/>
    <w:rsid w:val="00FF3A8C"/>
    <w:rsid w:val="00FF3A8F"/>
    <w:rsid w:val="00FF3BDC"/>
    <w:rsid w:val="00FF3BF8"/>
    <w:rsid w:val="00FF3C8B"/>
    <w:rsid w:val="00FF3D22"/>
    <w:rsid w:val="00FF3D82"/>
    <w:rsid w:val="00FF3DE5"/>
    <w:rsid w:val="00FF3EA2"/>
    <w:rsid w:val="00FF3F88"/>
    <w:rsid w:val="00FF40B1"/>
    <w:rsid w:val="00FF417A"/>
    <w:rsid w:val="00FF4195"/>
    <w:rsid w:val="00FF442A"/>
    <w:rsid w:val="00FF445C"/>
    <w:rsid w:val="00FF448E"/>
    <w:rsid w:val="00FF449B"/>
    <w:rsid w:val="00FF4526"/>
    <w:rsid w:val="00FF474C"/>
    <w:rsid w:val="00FF4794"/>
    <w:rsid w:val="00FF47CD"/>
    <w:rsid w:val="00FF48E2"/>
    <w:rsid w:val="00FF4A19"/>
    <w:rsid w:val="00FF4A54"/>
    <w:rsid w:val="00FF4B61"/>
    <w:rsid w:val="00FF4B63"/>
    <w:rsid w:val="00FF4CDF"/>
    <w:rsid w:val="00FF4D42"/>
    <w:rsid w:val="00FF4DFD"/>
    <w:rsid w:val="00FF5040"/>
    <w:rsid w:val="00FF5137"/>
    <w:rsid w:val="00FF5288"/>
    <w:rsid w:val="00FF532E"/>
    <w:rsid w:val="00FF539F"/>
    <w:rsid w:val="00FF55E9"/>
    <w:rsid w:val="00FF55EF"/>
    <w:rsid w:val="00FF5642"/>
    <w:rsid w:val="00FF594B"/>
    <w:rsid w:val="00FF5A79"/>
    <w:rsid w:val="00FF5C2E"/>
    <w:rsid w:val="00FF5C84"/>
    <w:rsid w:val="00FF5CD1"/>
    <w:rsid w:val="00FF6030"/>
    <w:rsid w:val="00FF6038"/>
    <w:rsid w:val="00FF6198"/>
    <w:rsid w:val="00FF6205"/>
    <w:rsid w:val="00FF6244"/>
    <w:rsid w:val="00FF62C8"/>
    <w:rsid w:val="00FF63D0"/>
    <w:rsid w:val="00FF6408"/>
    <w:rsid w:val="00FF642C"/>
    <w:rsid w:val="00FF6687"/>
    <w:rsid w:val="00FF68A6"/>
    <w:rsid w:val="00FF69E3"/>
    <w:rsid w:val="00FF6AC1"/>
    <w:rsid w:val="00FF6C22"/>
    <w:rsid w:val="00FF6CC2"/>
    <w:rsid w:val="00FF6DDF"/>
    <w:rsid w:val="00FF6ED3"/>
    <w:rsid w:val="00FF6F1A"/>
    <w:rsid w:val="00FF6F78"/>
    <w:rsid w:val="00FF6FDA"/>
    <w:rsid w:val="00FF6FFD"/>
    <w:rsid w:val="00FF7115"/>
    <w:rsid w:val="00FF7262"/>
    <w:rsid w:val="00FF7571"/>
    <w:rsid w:val="00FF7758"/>
    <w:rsid w:val="00FF777D"/>
    <w:rsid w:val="00FF7918"/>
    <w:rsid w:val="00FF7A44"/>
    <w:rsid w:val="00FF7B51"/>
    <w:rsid w:val="00FF7C76"/>
    <w:rsid w:val="00FF7DEB"/>
    <w:rsid w:val="00FF7DED"/>
    <w:rsid w:val="00FF7E81"/>
    <w:rsid w:val="0100D12D"/>
    <w:rsid w:val="0101AE76"/>
    <w:rsid w:val="01022397"/>
    <w:rsid w:val="01033C92"/>
    <w:rsid w:val="01041EE9"/>
    <w:rsid w:val="0105BDCD"/>
    <w:rsid w:val="0106ED97"/>
    <w:rsid w:val="0108D08D"/>
    <w:rsid w:val="0109A55A"/>
    <w:rsid w:val="0109D9F4"/>
    <w:rsid w:val="0109F690"/>
    <w:rsid w:val="010A5A84"/>
    <w:rsid w:val="010B537A"/>
    <w:rsid w:val="010C50D9"/>
    <w:rsid w:val="010F6D56"/>
    <w:rsid w:val="010F708E"/>
    <w:rsid w:val="011021B0"/>
    <w:rsid w:val="01110815"/>
    <w:rsid w:val="0111C7CA"/>
    <w:rsid w:val="01132241"/>
    <w:rsid w:val="01132E57"/>
    <w:rsid w:val="011453E1"/>
    <w:rsid w:val="0114B90B"/>
    <w:rsid w:val="01160FB0"/>
    <w:rsid w:val="011745CE"/>
    <w:rsid w:val="0118018C"/>
    <w:rsid w:val="01181C46"/>
    <w:rsid w:val="0118A74A"/>
    <w:rsid w:val="011B2EC0"/>
    <w:rsid w:val="011B4D9D"/>
    <w:rsid w:val="011BE730"/>
    <w:rsid w:val="011BF28E"/>
    <w:rsid w:val="011C69AB"/>
    <w:rsid w:val="01201A9A"/>
    <w:rsid w:val="012064CC"/>
    <w:rsid w:val="01207856"/>
    <w:rsid w:val="012160ED"/>
    <w:rsid w:val="0122542F"/>
    <w:rsid w:val="01226CDE"/>
    <w:rsid w:val="0122E52E"/>
    <w:rsid w:val="012379F3"/>
    <w:rsid w:val="01244A6D"/>
    <w:rsid w:val="0124CFB0"/>
    <w:rsid w:val="01262A68"/>
    <w:rsid w:val="01265797"/>
    <w:rsid w:val="01277EC3"/>
    <w:rsid w:val="01278EC1"/>
    <w:rsid w:val="01279AEF"/>
    <w:rsid w:val="0127A0DB"/>
    <w:rsid w:val="0128448E"/>
    <w:rsid w:val="012921F2"/>
    <w:rsid w:val="012AF7A8"/>
    <w:rsid w:val="012C1A95"/>
    <w:rsid w:val="012C3A20"/>
    <w:rsid w:val="012C4727"/>
    <w:rsid w:val="012C565C"/>
    <w:rsid w:val="012DBB0E"/>
    <w:rsid w:val="012F771F"/>
    <w:rsid w:val="0130DA28"/>
    <w:rsid w:val="0133B8C0"/>
    <w:rsid w:val="0136443D"/>
    <w:rsid w:val="0136BC8B"/>
    <w:rsid w:val="013A0DE7"/>
    <w:rsid w:val="013A144B"/>
    <w:rsid w:val="013A36CE"/>
    <w:rsid w:val="013B1402"/>
    <w:rsid w:val="013DB75E"/>
    <w:rsid w:val="013DBA6F"/>
    <w:rsid w:val="013F711E"/>
    <w:rsid w:val="013FF8DE"/>
    <w:rsid w:val="014061C0"/>
    <w:rsid w:val="0143BF48"/>
    <w:rsid w:val="0143E8EA"/>
    <w:rsid w:val="01472BDC"/>
    <w:rsid w:val="0149D63A"/>
    <w:rsid w:val="014ACB82"/>
    <w:rsid w:val="014B64B8"/>
    <w:rsid w:val="014EABFC"/>
    <w:rsid w:val="0150D4C9"/>
    <w:rsid w:val="01521273"/>
    <w:rsid w:val="01522737"/>
    <w:rsid w:val="015235C6"/>
    <w:rsid w:val="0152D305"/>
    <w:rsid w:val="0154B12E"/>
    <w:rsid w:val="01569079"/>
    <w:rsid w:val="015AAF32"/>
    <w:rsid w:val="015B1C65"/>
    <w:rsid w:val="015D538C"/>
    <w:rsid w:val="015D5EE1"/>
    <w:rsid w:val="015EAFEA"/>
    <w:rsid w:val="015FF578"/>
    <w:rsid w:val="01617A21"/>
    <w:rsid w:val="0162DAFD"/>
    <w:rsid w:val="0163593C"/>
    <w:rsid w:val="0163CB62"/>
    <w:rsid w:val="0165487D"/>
    <w:rsid w:val="0165793E"/>
    <w:rsid w:val="0169E7C2"/>
    <w:rsid w:val="0169F0E4"/>
    <w:rsid w:val="016A0825"/>
    <w:rsid w:val="016B1A30"/>
    <w:rsid w:val="016B8175"/>
    <w:rsid w:val="016FB346"/>
    <w:rsid w:val="016FB444"/>
    <w:rsid w:val="0170F970"/>
    <w:rsid w:val="017193E3"/>
    <w:rsid w:val="01726053"/>
    <w:rsid w:val="01728D90"/>
    <w:rsid w:val="01749413"/>
    <w:rsid w:val="0174A7E3"/>
    <w:rsid w:val="0175CB47"/>
    <w:rsid w:val="0176B74E"/>
    <w:rsid w:val="01771B0C"/>
    <w:rsid w:val="0177294E"/>
    <w:rsid w:val="01794508"/>
    <w:rsid w:val="017B47F2"/>
    <w:rsid w:val="017B8728"/>
    <w:rsid w:val="017B8A04"/>
    <w:rsid w:val="017BC52E"/>
    <w:rsid w:val="017DB09D"/>
    <w:rsid w:val="017FD08B"/>
    <w:rsid w:val="0181A0C2"/>
    <w:rsid w:val="0181A4E2"/>
    <w:rsid w:val="0181D00D"/>
    <w:rsid w:val="01857561"/>
    <w:rsid w:val="01861195"/>
    <w:rsid w:val="018637E4"/>
    <w:rsid w:val="01874399"/>
    <w:rsid w:val="0187A7F7"/>
    <w:rsid w:val="0187B04D"/>
    <w:rsid w:val="0189AC0A"/>
    <w:rsid w:val="018A5955"/>
    <w:rsid w:val="018B6E6A"/>
    <w:rsid w:val="018BF5EF"/>
    <w:rsid w:val="018DAE9B"/>
    <w:rsid w:val="018FA7F4"/>
    <w:rsid w:val="018FD6E1"/>
    <w:rsid w:val="0194CACE"/>
    <w:rsid w:val="01956596"/>
    <w:rsid w:val="0195C7DC"/>
    <w:rsid w:val="01986E94"/>
    <w:rsid w:val="0198DF2F"/>
    <w:rsid w:val="0199163E"/>
    <w:rsid w:val="01998F65"/>
    <w:rsid w:val="019A1048"/>
    <w:rsid w:val="019E3A2F"/>
    <w:rsid w:val="01A0A44F"/>
    <w:rsid w:val="01A16ADD"/>
    <w:rsid w:val="01A2483E"/>
    <w:rsid w:val="01A24B1F"/>
    <w:rsid w:val="01A4EA77"/>
    <w:rsid w:val="01A55EF3"/>
    <w:rsid w:val="01A697DE"/>
    <w:rsid w:val="01AB8758"/>
    <w:rsid w:val="01AEC188"/>
    <w:rsid w:val="01B01D88"/>
    <w:rsid w:val="01B0C2EC"/>
    <w:rsid w:val="01B0D577"/>
    <w:rsid w:val="01B1A790"/>
    <w:rsid w:val="01B2300D"/>
    <w:rsid w:val="01B37EEC"/>
    <w:rsid w:val="01B507DB"/>
    <w:rsid w:val="01B57DF4"/>
    <w:rsid w:val="01B5A1E1"/>
    <w:rsid w:val="01B5D5FE"/>
    <w:rsid w:val="01B768B6"/>
    <w:rsid w:val="01B8792C"/>
    <w:rsid w:val="01B8CD82"/>
    <w:rsid w:val="01BB0C34"/>
    <w:rsid w:val="01BB2B02"/>
    <w:rsid w:val="01BECF24"/>
    <w:rsid w:val="01C0B48D"/>
    <w:rsid w:val="01C1CEFB"/>
    <w:rsid w:val="01C1D9C7"/>
    <w:rsid w:val="01C343FB"/>
    <w:rsid w:val="01C3DEF6"/>
    <w:rsid w:val="01C3F49E"/>
    <w:rsid w:val="01C5041A"/>
    <w:rsid w:val="01C729D1"/>
    <w:rsid w:val="01C743ED"/>
    <w:rsid w:val="01C7E990"/>
    <w:rsid w:val="01C85C52"/>
    <w:rsid w:val="01C8CEAA"/>
    <w:rsid w:val="01C9CE16"/>
    <w:rsid w:val="01CAAC7F"/>
    <w:rsid w:val="01CACFBE"/>
    <w:rsid w:val="01CB0EDA"/>
    <w:rsid w:val="01CB8BAC"/>
    <w:rsid w:val="01CBFB6E"/>
    <w:rsid w:val="01CCDD1E"/>
    <w:rsid w:val="01CDB596"/>
    <w:rsid w:val="01D0D88E"/>
    <w:rsid w:val="01D104A1"/>
    <w:rsid w:val="01D36DCE"/>
    <w:rsid w:val="01D4BF9C"/>
    <w:rsid w:val="01D65071"/>
    <w:rsid w:val="01DACA4F"/>
    <w:rsid w:val="01DC940E"/>
    <w:rsid w:val="01DCA3E2"/>
    <w:rsid w:val="01DCF6CB"/>
    <w:rsid w:val="01DDD24F"/>
    <w:rsid w:val="01DEFFBE"/>
    <w:rsid w:val="01DF5C2B"/>
    <w:rsid w:val="01E028AB"/>
    <w:rsid w:val="01E0BB05"/>
    <w:rsid w:val="01E282A6"/>
    <w:rsid w:val="01E48539"/>
    <w:rsid w:val="01E4AED8"/>
    <w:rsid w:val="01E514FD"/>
    <w:rsid w:val="01E95B6E"/>
    <w:rsid w:val="01EA300B"/>
    <w:rsid w:val="01EA478C"/>
    <w:rsid w:val="01ED6CF1"/>
    <w:rsid w:val="01EF8A46"/>
    <w:rsid w:val="01F1589E"/>
    <w:rsid w:val="01F15D4B"/>
    <w:rsid w:val="01F29C22"/>
    <w:rsid w:val="01F3A0DD"/>
    <w:rsid w:val="01F3E977"/>
    <w:rsid w:val="01F8A0BC"/>
    <w:rsid w:val="01F8FC30"/>
    <w:rsid w:val="01F91919"/>
    <w:rsid w:val="01F920B4"/>
    <w:rsid w:val="01FA0141"/>
    <w:rsid w:val="01FA4E84"/>
    <w:rsid w:val="01FD610A"/>
    <w:rsid w:val="01FDE69F"/>
    <w:rsid w:val="01FFDCDB"/>
    <w:rsid w:val="02007E92"/>
    <w:rsid w:val="02009A51"/>
    <w:rsid w:val="0200D157"/>
    <w:rsid w:val="0201760B"/>
    <w:rsid w:val="02018B54"/>
    <w:rsid w:val="0201D668"/>
    <w:rsid w:val="0202230F"/>
    <w:rsid w:val="0203D6F9"/>
    <w:rsid w:val="0204FDD9"/>
    <w:rsid w:val="0205B80F"/>
    <w:rsid w:val="0208A53F"/>
    <w:rsid w:val="0208F47A"/>
    <w:rsid w:val="0209C366"/>
    <w:rsid w:val="0209E34A"/>
    <w:rsid w:val="020ABE8C"/>
    <w:rsid w:val="020B1174"/>
    <w:rsid w:val="020B169C"/>
    <w:rsid w:val="020B81FE"/>
    <w:rsid w:val="020E1591"/>
    <w:rsid w:val="02121593"/>
    <w:rsid w:val="021243B7"/>
    <w:rsid w:val="0215402D"/>
    <w:rsid w:val="0216A396"/>
    <w:rsid w:val="021754E5"/>
    <w:rsid w:val="02177C2E"/>
    <w:rsid w:val="0218708B"/>
    <w:rsid w:val="02195881"/>
    <w:rsid w:val="021A9FE1"/>
    <w:rsid w:val="021B4B6C"/>
    <w:rsid w:val="021EA8E3"/>
    <w:rsid w:val="021F4154"/>
    <w:rsid w:val="021FE7E0"/>
    <w:rsid w:val="0220093F"/>
    <w:rsid w:val="02212084"/>
    <w:rsid w:val="022285D4"/>
    <w:rsid w:val="02241E4A"/>
    <w:rsid w:val="02247AD2"/>
    <w:rsid w:val="0224A0ED"/>
    <w:rsid w:val="0224F86A"/>
    <w:rsid w:val="0225320A"/>
    <w:rsid w:val="02274965"/>
    <w:rsid w:val="02287EC9"/>
    <w:rsid w:val="022B8220"/>
    <w:rsid w:val="022C049D"/>
    <w:rsid w:val="022D8B51"/>
    <w:rsid w:val="022DE759"/>
    <w:rsid w:val="022FAB6C"/>
    <w:rsid w:val="022FE138"/>
    <w:rsid w:val="02322A59"/>
    <w:rsid w:val="02327C84"/>
    <w:rsid w:val="02331276"/>
    <w:rsid w:val="023329AF"/>
    <w:rsid w:val="023448EF"/>
    <w:rsid w:val="02345A8A"/>
    <w:rsid w:val="02346879"/>
    <w:rsid w:val="0236B4A2"/>
    <w:rsid w:val="02390A1D"/>
    <w:rsid w:val="02392832"/>
    <w:rsid w:val="02395BBE"/>
    <w:rsid w:val="0239B2EC"/>
    <w:rsid w:val="023A25F1"/>
    <w:rsid w:val="023AB811"/>
    <w:rsid w:val="023ABECF"/>
    <w:rsid w:val="023AD98F"/>
    <w:rsid w:val="023C63D0"/>
    <w:rsid w:val="023C6F94"/>
    <w:rsid w:val="023D2019"/>
    <w:rsid w:val="023F591D"/>
    <w:rsid w:val="02427327"/>
    <w:rsid w:val="02439B43"/>
    <w:rsid w:val="02450F20"/>
    <w:rsid w:val="0245B51B"/>
    <w:rsid w:val="0249DE1A"/>
    <w:rsid w:val="024C5247"/>
    <w:rsid w:val="024C61AB"/>
    <w:rsid w:val="024E8F19"/>
    <w:rsid w:val="024EF95C"/>
    <w:rsid w:val="024F2EA9"/>
    <w:rsid w:val="024FDABA"/>
    <w:rsid w:val="0251D097"/>
    <w:rsid w:val="02526EE6"/>
    <w:rsid w:val="025401FA"/>
    <w:rsid w:val="02556D6E"/>
    <w:rsid w:val="02567064"/>
    <w:rsid w:val="0256E977"/>
    <w:rsid w:val="02579D11"/>
    <w:rsid w:val="0257B26C"/>
    <w:rsid w:val="02580C7B"/>
    <w:rsid w:val="025A41F2"/>
    <w:rsid w:val="025A5584"/>
    <w:rsid w:val="025A6DC2"/>
    <w:rsid w:val="025A85BC"/>
    <w:rsid w:val="025B3FA5"/>
    <w:rsid w:val="025CA82C"/>
    <w:rsid w:val="025D06A5"/>
    <w:rsid w:val="025E4105"/>
    <w:rsid w:val="02621844"/>
    <w:rsid w:val="02638B65"/>
    <w:rsid w:val="026498E6"/>
    <w:rsid w:val="0264B0A6"/>
    <w:rsid w:val="0264BE8F"/>
    <w:rsid w:val="026540AE"/>
    <w:rsid w:val="026871BB"/>
    <w:rsid w:val="0268DEAF"/>
    <w:rsid w:val="0269D0DB"/>
    <w:rsid w:val="026B1867"/>
    <w:rsid w:val="026BB4B2"/>
    <w:rsid w:val="026CA89A"/>
    <w:rsid w:val="026CABE9"/>
    <w:rsid w:val="026D1BCF"/>
    <w:rsid w:val="026EA971"/>
    <w:rsid w:val="026F6E34"/>
    <w:rsid w:val="026F6FB6"/>
    <w:rsid w:val="02719EEB"/>
    <w:rsid w:val="02748544"/>
    <w:rsid w:val="02774F94"/>
    <w:rsid w:val="02784A0D"/>
    <w:rsid w:val="02784D5A"/>
    <w:rsid w:val="027B2E37"/>
    <w:rsid w:val="027C0A2F"/>
    <w:rsid w:val="027C0C59"/>
    <w:rsid w:val="027EB8B0"/>
    <w:rsid w:val="027EF3F4"/>
    <w:rsid w:val="0280C498"/>
    <w:rsid w:val="0280CD71"/>
    <w:rsid w:val="028171FB"/>
    <w:rsid w:val="02838162"/>
    <w:rsid w:val="02846DF0"/>
    <w:rsid w:val="0286BAC9"/>
    <w:rsid w:val="02879C1A"/>
    <w:rsid w:val="02882365"/>
    <w:rsid w:val="028B0CDC"/>
    <w:rsid w:val="028D545D"/>
    <w:rsid w:val="028F1B05"/>
    <w:rsid w:val="028FEB52"/>
    <w:rsid w:val="0291994D"/>
    <w:rsid w:val="02921A56"/>
    <w:rsid w:val="02930EC9"/>
    <w:rsid w:val="0294A0AD"/>
    <w:rsid w:val="02952AD9"/>
    <w:rsid w:val="02954CBB"/>
    <w:rsid w:val="02956815"/>
    <w:rsid w:val="0296D97B"/>
    <w:rsid w:val="02981B95"/>
    <w:rsid w:val="0299997A"/>
    <w:rsid w:val="029B01B4"/>
    <w:rsid w:val="029BCF73"/>
    <w:rsid w:val="029BFD79"/>
    <w:rsid w:val="029C4271"/>
    <w:rsid w:val="029C5FB9"/>
    <w:rsid w:val="029CF3B8"/>
    <w:rsid w:val="029D2F5D"/>
    <w:rsid w:val="029FCC3C"/>
    <w:rsid w:val="02A106FD"/>
    <w:rsid w:val="02A13FAF"/>
    <w:rsid w:val="02A151EF"/>
    <w:rsid w:val="02A3F18E"/>
    <w:rsid w:val="02A41442"/>
    <w:rsid w:val="02A7BD36"/>
    <w:rsid w:val="02A7EE7F"/>
    <w:rsid w:val="02A85690"/>
    <w:rsid w:val="02A93CF8"/>
    <w:rsid w:val="02AA4AEF"/>
    <w:rsid w:val="02AAB0EF"/>
    <w:rsid w:val="02AB6693"/>
    <w:rsid w:val="02AB817F"/>
    <w:rsid w:val="02ABEDED"/>
    <w:rsid w:val="02B084FB"/>
    <w:rsid w:val="02B3AB62"/>
    <w:rsid w:val="02B41227"/>
    <w:rsid w:val="02B5E3D4"/>
    <w:rsid w:val="02B63B9E"/>
    <w:rsid w:val="02B71C7F"/>
    <w:rsid w:val="02B78E18"/>
    <w:rsid w:val="02B7B791"/>
    <w:rsid w:val="02B8C450"/>
    <w:rsid w:val="02B9FE4B"/>
    <w:rsid w:val="02BA942E"/>
    <w:rsid w:val="02BC0FDB"/>
    <w:rsid w:val="02BD6FB2"/>
    <w:rsid w:val="02BE2145"/>
    <w:rsid w:val="02BEB438"/>
    <w:rsid w:val="02BEBF7A"/>
    <w:rsid w:val="02BEF4A7"/>
    <w:rsid w:val="02BEFB1B"/>
    <w:rsid w:val="02BF3EF7"/>
    <w:rsid w:val="02C28F13"/>
    <w:rsid w:val="02C2DCF5"/>
    <w:rsid w:val="02C3B8A4"/>
    <w:rsid w:val="02C4CAC2"/>
    <w:rsid w:val="02C57E5F"/>
    <w:rsid w:val="02C5919A"/>
    <w:rsid w:val="02C95AA6"/>
    <w:rsid w:val="02C9F996"/>
    <w:rsid w:val="02CAAE8F"/>
    <w:rsid w:val="02CAC8BE"/>
    <w:rsid w:val="02CAD260"/>
    <w:rsid w:val="02CEAC78"/>
    <w:rsid w:val="02D01B7E"/>
    <w:rsid w:val="02D0D8BB"/>
    <w:rsid w:val="02D0FC5F"/>
    <w:rsid w:val="02D25BAC"/>
    <w:rsid w:val="02D8C0A3"/>
    <w:rsid w:val="02D91C44"/>
    <w:rsid w:val="02DA97C2"/>
    <w:rsid w:val="02DC8366"/>
    <w:rsid w:val="02DD800B"/>
    <w:rsid w:val="02DDC6E6"/>
    <w:rsid w:val="02DF46E0"/>
    <w:rsid w:val="02E23736"/>
    <w:rsid w:val="02E42517"/>
    <w:rsid w:val="02E4872E"/>
    <w:rsid w:val="02E4FCE7"/>
    <w:rsid w:val="02E5F346"/>
    <w:rsid w:val="02E62964"/>
    <w:rsid w:val="02E98643"/>
    <w:rsid w:val="02E9C56B"/>
    <w:rsid w:val="02E9E842"/>
    <w:rsid w:val="02EA01F5"/>
    <w:rsid w:val="02EB73E9"/>
    <w:rsid w:val="02EBAABE"/>
    <w:rsid w:val="02EBAB08"/>
    <w:rsid w:val="02EBB774"/>
    <w:rsid w:val="02EBEF51"/>
    <w:rsid w:val="02EC3F98"/>
    <w:rsid w:val="02EC9E8D"/>
    <w:rsid w:val="02EFA65A"/>
    <w:rsid w:val="02F04FC0"/>
    <w:rsid w:val="02F0E72B"/>
    <w:rsid w:val="02F10DE4"/>
    <w:rsid w:val="02F1B926"/>
    <w:rsid w:val="02F25F31"/>
    <w:rsid w:val="02F26309"/>
    <w:rsid w:val="02F2BAB3"/>
    <w:rsid w:val="02F50745"/>
    <w:rsid w:val="02F6680E"/>
    <w:rsid w:val="02F6E221"/>
    <w:rsid w:val="02F7AEDC"/>
    <w:rsid w:val="02F92FB5"/>
    <w:rsid w:val="02FB94A1"/>
    <w:rsid w:val="02FBBEE8"/>
    <w:rsid w:val="02FC59C4"/>
    <w:rsid w:val="02FC77D2"/>
    <w:rsid w:val="02FD1C85"/>
    <w:rsid w:val="02FDDA13"/>
    <w:rsid w:val="02FF0A6C"/>
    <w:rsid w:val="02FF30E1"/>
    <w:rsid w:val="02FFEBFC"/>
    <w:rsid w:val="03004292"/>
    <w:rsid w:val="03006B62"/>
    <w:rsid w:val="0300D57A"/>
    <w:rsid w:val="03013838"/>
    <w:rsid w:val="03028624"/>
    <w:rsid w:val="03034EC5"/>
    <w:rsid w:val="0304E30C"/>
    <w:rsid w:val="03076F72"/>
    <w:rsid w:val="0308378E"/>
    <w:rsid w:val="03093B39"/>
    <w:rsid w:val="030B6B0D"/>
    <w:rsid w:val="030D2688"/>
    <w:rsid w:val="030F2D78"/>
    <w:rsid w:val="03114F3D"/>
    <w:rsid w:val="0311D923"/>
    <w:rsid w:val="03127694"/>
    <w:rsid w:val="031354F7"/>
    <w:rsid w:val="0313BD22"/>
    <w:rsid w:val="03145AC7"/>
    <w:rsid w:val="03177FA4"/>
    <w:rsid w:val="031A34BD"/>
    <w:rsid w:val="031EA5A9"/>
    <w:rsid w:val="031FF718"/>
    <w:rsid w:val="0320202F"/>
    <w:rsid w:val="032026C5"/>
    <w:rsid w:val="032171FF"/>
    <w:rsid w:val="03219176"/>
    <w:rsid w:val="03268CA1"/>
    <w:rsid w:val="0327FB89"/>
    <w:rsid w:val="032A7EFE"/>
    <w:rsid w:val="032BE3D4"/>
    <w:rsid w:val="032D1A25"/>
    <w:rsid w:val="032F72BD"/>
    <w:rsid w:val="032FB9E5"/>
    <w:rsid w:val="03316897"/>
    <w:rsid w:val="0332C6CF"/>
    <w:rsid w:val="0332E777"/>
    <w:rsid w:val="0334E33B"/>
    <w:rsid w:val="0336AF18"/>
    <w:rsid w:val="03379352"/>
    <w:rsid w:val="033A2990"/>
    <w:rsid w:val="033BCE35"/>
    <w:rsid w:val="033BD55F"/>
    <w:rsid w:val="033D1FA4"/>
    <w:rsid w:val="033F5AF1"/>
    <w:rsid w:val="03405C81"/>
    <w:rsid w:val="0341EBA0"/>
    <w:rsid w:val="0342EE5A"/>
    <w:rsid w:val="0342F721"/>
    <w:rsid w:val="03441E58"/>
    <w:rsid w:val="034731D5"/>
    <w:rsid w:val="03478FD7"/>
    <w:rsid w:val="034878D6"/>
    <w:rsid w:val="03494AEC"/>
    <w:rsid w:val="034A786F"/>
    <w:rsid w:val="034AE291"/>
    <w:rsid w:val="034B06E6"/>
    <w:rsid w:val="034B194E"/>
    <w:rsid w:val="034BF1D9"/>
    <w:rsid w:val="03518067"/>
    <w:rsid w:val="0351E5B8"/>
    <w:rsid w:val="03530EDF"/>
    <w:rsid w:val="0354C88A"/>
    <w:rsid w:val="03561AE2"/>
    <w:rsid w:val="03566C18"/>
    <w:rsid w:val="035722A4"/>
    <w:rsid w:val="0357AD9B"/>
    <w:rsid w:val="0358111E"/>
    <w:rsid w:val="03584AB0"/>
    <w:rsid w:val="03595ADE"/>
    <w:rsid w:val="035988DB"/>
    <w:rsid w:val="035993C0"/>
    <w:rsid w:val="035A75BC"/>
    <w:rsid w:val="035AFE74"/>
    <w:rsid w:val="035B66EA"/>
    <w:rsid w:val="035C79FD"/>
    <w:rsid w:val="035EC56D"/>
    <w:rsid w:val="035F9865"/>
    <w:rsid w:val="035FC4FF"/>
    <w:rsid w:val="036005AC"/>
    <w:rsid w:val="03607A53"/>
    <w:rsid w:val="0362BC56"/>
    <w:rsid w:val="036347CE"/>
    <w:rsid w:val="0363D2E0"/>
    <w:rsid w:val="0367FA86"/>
    <w:rsid w:val="036B6648"/>
    <w:rsid w:val="036C6B56"/>
    <w:rsid w:val="036D1883"/>
    <w:rsid w:val="0370A3C2"/>
    <w:rsid w:val="0370B008"/>
    <w:rsid w:val="0371AAD5"/>
    <w:rsid w:val="0371C345"/>
    <w:rsid w:val="0372A939"/>
    <w:rsid w:val="0372D019"/>
    <w:rsid w:val="0373179B"/>
    <w:rsid w:val="03740BB8"/>
    <w:rsid w:val="03753571"/>
    <w:rsid w:val="03759E35"/>
    <w:rsid w:val="0376B9BD"/>
    <w:rsid w:val="03798F48"/>
    <w:rsid w:val="037B4D52"/>
    <w:rsid w:val="037C6F37"/>
    <w:rsid w:val="037DCB96"/>
    <w:rsid w:val="037E4E8F"/>
    <w:rsid w:val="037F2633"/>
    <w:rsid w:val="0381A32C"/>
    <w:rsid w:val="0381ABC8"/>
    <w:rsid w:val="038343DB"/>
    <w:rsid w:val="0384504C"/>
    <w:rsid w:val="03861468"/>
    <w:rsid w:val="03883657"/>
    <w:rsid w:val="03887836"/>
    <w:rsid w:val="03887DE5"/>
    <w:rsid w:val="0388F378"/>
    <w:rsid w:val="03897FF6"/>
    <w:rsid w:val="038CB899"/>
    <w:rsid w:val="038D0C14"/>
    <w:rsid w:val="038D3CA3"/>
    <w:rsid w:val="038E0E30"/>
    <w:rsid w:val="038FE5FC"/>
    <w:rsid w:val="0390CC22"/>
    <w:rsid w:val="03915F3C"/>
    <w:rsid w:val="03927AE4"/>
    <w:rsid w:val="0393FBE9"/>
    <w:rsid w:val="03942DBF"/>
    <w:rsid w:val="0394886A"/>
    <w:rsid w:val="03957F86"/>
    <w:rsid w:val="0395A56E"/>
    <w:rsid w:val="03977B7B"/>
    <w:rsid w:val="03986602"/>
    <w:rsid w:val="0398A0C3"/>
    <w:rsid w:val="03994E26"/>
    <w:rsid w:val="039AB00E"/>
    <w:rsid w:val="039BD398"/>
    <w:rsid w:val="039DB273"/>
    <w:rsid w:val="03A010D6"/>
    <w:rsid w:val="03A05500"/>
    <w:rsid w:val="03A09631"/>
    <w:rsid w:val="03A1B2DF"/>
    <w:rsid w:val="03A511DD"/>
    <w:rsid w:val="03A5F371"/>
    <w:rsid w:val="03A71800"/>
    <w:rsid w:val="03A76E13"/>
    <w:rsid w:val="03A77860"/>
    <w:rsid w:val="03A779A8"/>
    <w:rsid w:val="03A7BEF0"/>
    <w:rsid w:val="03A8CC66"/>
    <w:rsid w:val="03A8F1D9"/>
    <w:rsid w:val="03AA2C42"/>
    <w:rsid w:val="03AB1FD6"/>
    <w:rsid w:val="03AB7517"/>
    <w:rsid w:val="03AB8FB4"/>
    <w:rsid w:val="03ABC422"/>
    <w:rsid w:val="03AC15B3"/>
    <w:rsid w:val="03AC2489"/>
    <w:rsid w:val="03ACB7A3"/>
    <w:rsid w:val="03AD127F"/>
    <w:rsid w:val="03AFD39A"/>
    <w:rsid w:val="03B243F2"/>
    <w:rsid w:val="03B2922C"/>
    <w:rsid w:val="03B43464"/>
    <w:rsid w:val="03B43619"/>
    <w:rsid w:val="03B7C8A4"/>
    <w:rsid w:val="03B88441"/>
    <w:rsid w:val="03B9625A"/>
    <w:rsid w:val="03B9728C"/>
    <w:rsid w:val="03BA984E"/>
    <w:rsid w:val="03BC88C2"/>
    <w:rsid w:val="03BCEC5D"/>
    <w:rsid w:val="03BD8878"/>
    <w:rsid w:val="03BE07CE"/>
    <w:rsid w:val="03BF001A"/>
    <w:rsid w:val="03C1A32A"/>
    <w:rsid w:val="03C55C21"/>
    <w:rsid w:val="03C8E26F"/>
    <w:rsid w:val="03CC8D58"/>
    <w:rsid w:val="03CEF28C"/>
    <w:rsid w:val="03CFF558"/>
    <w:rsid w:val="03D43E4B"/>
    <w:rsid w:val="03D43ED7"/>
    <w:rsid w:val="03D537AC"/>
    <w:rsid w:val="03D5B972"/>
    <w:rsid w:val="03D6B592"/>
    <w:rsid w:val="03D76239"/>
    <w:rsid w:val="03D77EAF"/>
    <w:rsid w:val="03D8A3A1"/>
    <w:rsid w:val="03D90FA5"/>
    <w:rsid w:val="03D910A4"/>
    <w:rsid w:val="03D9A1EA"/>
    <w:rsid w:val="03DBFCEE"/>
    <w:rsid w:val="03DC176E"/>
    <w:rsid w:val="03E069B7"/>
    <w:rsid w:val="03E17049"/>
    <w:rsid w:val="03E2176F"/>
    <w:rsid w:val="03E23DA0"/>
    <w:rsid w:val="03E2A2D3"/>
    <w:rsid w:val="03E462E4"/>
    <w:rsid w:val="03E4DD4A"/>
    <w:rsid w:val="03E5B781"/>
    <w:rsid w:val="03E63C79"/>
    <w:rsid w:val="03E65B95"/>
    <w:rsid w:val="03E70CE0"/>
    <w:rsid w:val="03E72DFF"/>
    <w:rsid w:val="03EB42C4"/>
    <w:rsid w:val="03EB5CDF"/>
    <w:rsid w:val="03EBA9B5"/>
    <w:rsid w:val="03EC7BC6"/>
    <w:rsid w:val="03ED49F3"/>
    <w:rsid w:val="03EE3022"/>
    <w:rsid w:val="03EF39EA"/>
    <w:rsid w:val="03EFE8FA"/>
    <w:rsid w:val="03F0D7C0"/>
    <w:rsid w:val="03F13547"/>
    <w:rsid w:val="03F1A047"/>
    <w:rsid w:val="03F40E31"/>
    <w:rsid w:val="03F486A5"/>
    <w:rsid w:val="03F5AADB"/>
    <w:rsid w:val="03F6F766"/>
    <w:rsid w:val="03F98BF3"/>
    <w:rsid w:val="03FB8853"/>
    <w:rsid w:val="03FE7498"/>
    <w:rsid w:val="03FF5EFE"/>
    <w:rsid w:val="0400364C"/>
    <w:rsid w:val="0401519C"/>
    <w:rsid w:val="04073F30"/>
    <w:rsid w:val="04077988"/>
    <w:rsid w:val="0410823C"/>
    <w:rsid w:val="04115589"/>
    <w:rsid w:val="041204CF"/>
    <w:rsid w:val="04130084"/>
    <w:rsid w:val="04132545"/>
    <w:rsid w:val="04156D5C"/>
    <w:rsid w:val="0415BA78"/>
    <w:rsid w:val="04167C3C"/>
    <w:rsid w:val="0417E9E7"/>
    <w:rsid w:val="0417F3B6"/>
    <w:rsid w:val="04190902"/>
    <w:rsid w:val="041A975C"/>
    <w:rsid w:val="041AA941"/>
    <w:rsid w:val="041B2DFB"/>
    <w:rsid w:val="041C7424"/>
    <w:rsid w:val="041CBAD4"/>
    <w:rsid w:val="041E5D39"/>
    <w:rsid w:val="041FF5E5"/>
    <w:rsid w:val="042010C7"/>
    <w:rsid w:val="04205F35"/>
    <w:rsid w:val="042112C7"/>
    <w:rsid w:val="0422388C"/>
    <w:rsid w:val="0422DEF5"/>
    <w:rsid w:val="042494E4"/>
    <w:rsid w:val="042678FF"/>
    <w:rsid w:val="04271393"/>
    <w:rsid w:val="0428F428"/>
    <w:rsid w:val="042A58ED"/>
    <w:rsid w:val="042AF3D6"/>
    <w:rsid w:val="042BD7EE"/>
    <w:rsid w:val="042DA59A"/>
    <w:rsid w:val="042E581C"/>
    <w:rsid w:val="042ED25C"/>
    <w:rsid w:val="042F269D"/>
    <w:rsid w:val="042F2729"/>
    <w:rsid w:val="042F7D02"/>
    <w:rsid w:val="0432F4EE"/>
    <w:rsid w:val="043879B9"/>
    <w:rsid w:val="0438B50A"/>
    <w:rsid w:val="0439D2DD"/>
    <w:rsid w:val="043C97DD"/>
    <w:rsid w:val="043D51A2"/>
    <w:rsid w:val="043E10E6"/>
    <w:rsid w:val="043EC19D"/>
    <w:rsid w:val="0442B06D"/>
    <w:rsid w:val="0442C576"/>
    <w:rsid w:val="0442DB45"/>
    <w:rsid w:val="0442FABA"/>
    <w:rsid w:val="044313B1"/>
    <w:rsid w:val="04431514"/>
    <w:rsid w:val="0445567E"/>
    <w:rsid w:val="04456E20"/>
    <w:rsid w:val="04458256"/>
    <w:rsid w:val="0445AAEC"/>
    <w:rsid w:val="04482F30"/>
    <w:rsid w:val="04483470"/>
    <w:rsid w:val="0449DD92"/>
    <w:rsid w:val="044A359A"/>
    <w:rsid w:val="044A9249"/>
    <w:rsid w:val="044B797F"/>
    <w:rsid w:val="044BBE96"/>
    <w:rsid w:val="044F01BA"/>
    <w:rsid w:val="044F6446"/>
    <w:rsid w:val="044FC7A1"/>
    <w:rsid w:val="0452032B"/>
    <w:rsid w:val="04520BFF"/>
    <w:rsid w:val="0452C16C"/>
    <w:rsid w:val="0454A275"/>
    <w:rsid w:val="0454E874"/>
    <w:rsid w:val="04557162"/>
    <w:rsid w:val="0455E031"/>
    <w:rsid w:val="04577765"/>
    <w:rsid w:val="045ADF39"/>
    <w:rsid w:val="045BA629"/>
    <w:rsid w:val="045BCA7F"/>
    <w:rsid w:val="045BD665"/>
    <w:rsid w:val="045CE804"/>
    <w:rsid w:val="045CEC82"/>
    <w:rsid w:val="045D53D8"/>
    <w:rsid w:val="04601EE2"/>
    <w:rsid w:val="0460D762"/>
    <w:rsid w:val="04619A6B"/>
    <w:rsid w:val="04625C60"/>
    <w:rsid w:val="0462917F"/>
    <w:rsid w:val="0462D8D3"/>
    <w:rsid w:val="04639839"/>
    <w:rsid w:val="0465D9E0"/>
    <w:rsid w:val="04664683"/>
    <w:rsid w:val="04672EAB"/>
    <w:rsid w:val="0467D988"/>
    <w:rsid w:val="046B8F6A"/>
    <w:rsid w:val="046EB365"/>
    <w:rsid w:val="04708C14"/>
    <w:rsid w:val="0470D380"/>
    <w:rsid w:val="04710DC5"/>
    <w:rsid w:val="047254F0"/>
    <w:rsid w:val="04726A2B"/>
    <w:rsid w:val="0472D66F"/>
    <w:rsid w:val="04738115"/>
    <w:rsid w:val="04753CE5"/>
    <w:rsid w:val="04763AA4"/>
    <w:rsid w:val="04766A18"/>
    <w:rsid w:val="047B5349"/>
    <w:rsid w:val="047C0078"/>
    <w:rsid w:val="047C3326"/>
    <w:rsid w:val="047CE04E"/>
    <w:rsid w:val="047DF62B"/>
    <w:rsid w:val="047EBA12"/>
    <w:rsid w:val="04805279"/>
    <w:rsid w:val="048076E6"/>
    <w:rsid w:val="0480C674"/>
    <w:rsid w:val="0480D4E4"/>
    <w:rsid w:val="04831203"/>
    <w:rsid w:val="0483DDF2"/>
    <w:rsid w:val="0483DE35"/>
    <w:rsid w:val="04853E5A"/>
    <w:rsid w:val="04857AA5"/>
    <w:rsid w:val="04879C51"/>
    <w:rsid w:val="048B922F"/>
    <w:rsid w:val="048C3F30"/>
    <w:rsid w:val="048C7C62"/>
    <w:rsid w:val="048D3AC4"/>
    <w:rsid w:val="048E9F53"/>
    <w:rsid w:val="048FAAB0"/>
    <w:rsid w:val="04902709"/>
    <w:rsid w:val="0490B777"/>
    <w:rsid w:val="04933B6F"/>
    <w:rsid w:val="049356F3"/>
    <w:rsid w:val="04937F3D"/>
    <w:rsid w:val="04960712"/>
    <w:rsid w:val="0496EEEB"/>
    <w:rsid w:val="049B7734"/>
    <w:rsid w:val="049E79D0"/>
    <w:rsid w:val="049F4AD7"/>
    <w:rsid w:val="049FA02D"/>
    <w:rsid w:val="049FCA0F"/>
    <w:rsid w:val="04A0377F"/>
    <w:rsid w:val="04A1CDC5"/>
    <w:rsid w:val="04A32AB3"/>
    <w:rsid w:val="04A569EB"/>
    <w:rsid w:val="04A614BA"/>
    <w:rsid w:val="04A6C853"/>
    <w:rsid w:val="04A7F004"/>
    <w:rsid w:val="04A8D2FD"/>
    <w:rsid w:val="04A9C4B1"/>
    <w:rsid w:val="04AA216D"/>
    <w:rsid w:val="04AB914A"/>
    <w:rsid w:val="04AB92E9"/>
    <w:rsid w:val="04AFDBFE"/>
    <w:rsid w:val="04B143E4"/>
    <w:rsid w:val="04B569FF"/>
    <w:rsid w:val="04B5C755"/>
    <w:rsid w:val="04B61E76"/>
    <w:rsid w:val="04B62A1A"/>
    <w:rsid w:val="04B71EF1"/>
    <w:rsid w:val="04B84E28"/>
    <w:rsid w:val="04B8AD76"/>
    <w:rsid w:val="04B9EB77"/>
    <w:rsid w:val="04BA67EF"/>
    <w:rsid w:val="04BACCB2"/>
    <w:rsid w:val="04BB0349"/>
    <w:rsid w:val="04BB0734"/>
    <w:rsid w:val="04BB894A"/>
    <w:rsid w:val="04BBF161"/>
    <w:rsid w:val="04BC33BE"/>
    <w:rsid w:val="04BEF4CF"/>
    <w:rsid w:val="04C02EA2"/>
    <w:rsid w:val="04C0B820"/>
    <w:rsid w:val="04C0CC76"/>
    <w:rsid w:val="04C0F4E1"/>
    <w:rsid w:val="04C0FF47"/>
    <w:rsid w:val="04C15A0A"/>
    <w:rsid w:val="04C16C64"/>
    <w:rsid w:val="04C58CB3"/>
    <w:rsid w:val="04C6D74A"/>
    <w:rsid w:val="04C7D948"/>
    <w:rsid w:val="04C7ECC2"/>
    <w:rsid w:val="04C8985A"/>
    <w:rsid w:val="04CA6B18"/>
    <w:rsid w:val="04CC517B"/>
    <w:rsid w:val="04CC9DAC"/>
    <w:rsid w:val="04CD1D24"/>
    <w:rsid w:val="04CDAEEA"/>
    <w:rsid w:val="04CF10A8"/>
    <w:rsid w:val="04D1542A"/>
    <w:rsid w:val="04D2EC51"/>
    <w:rsid w:val="04D4D0D5"/>
    <w:rsid w:val="04D62EE4"/>
    <w:rsid w:val="04D71AE8"/>
    <w:rsid w:val="04D76534"/>
    <w:rsid w:val="04D87D33"/>
    <w:rsid w:val="04DA70BB"/>
    <w:rsid w:val="04DAA28E"/>
    <w:rsid w:val="04DB1A33"/>
    <w:rsid w:val="04DC4793"/>
    <w:rsid w:val="04DF2472"/>
    <w:rsid w:val="04E075A4"/>
    <w:rsid w:val="04E083BD"/>
    <w:rsid w:val="04E23928"/>
    <w:rsid w:val="04E39BF3"/>
    <w:rsid w:val="04E4284D"/>
    <w:rsid w:val="04E513A3"/>
    <w:rsid w:val="04E58711"/>
    <w:rsid w:val="04E5F058"/>
    <w:rsid w:val="04E67B47"/>
    <w:rsid w:val="04E71813"/>
    <w:rsid w:val="04E772C3"/>
    <w:rsid w:val="04EABEA2"/>
    <w:rsid w:val="04EBBB25"/>
    <w:rsid w:val="04EC99D2"/>
    <w:rsid w:val="04ECDA8C"/>
    <w:rsid w:val="04EEE767"/>
    <w:rsid w:val="04EF7B87"/>
    <w:rsid w:val="04F00D0D"/>
    <w:rsid w:val="04F217F0"/>
    <w:rsid w:val="04F2A111"/>
    <w:rsid w:val="04F3CDB2"/>
    <w:rsid w:val="04F42938"/>
    <w:rsid w:val="04F7CC22"/>
    <w:rsid w:val="04F93ABC"/>
    <w:rsid w:val="04F95E0E"/>
    <w:rsid w:val="04F96FBD"/>
    <w:rsid w:val="04FA5DDA"/>
    <w:rsid w:val="04FAA6D3"/>
    <w:rsid w:val="04FAFE84"/>
    <w:rsid w:val="04FB2B64"/>
    <w:rsid w:val="04FBFADA"/>
    <w:rsid w:val="04FC716F"/>
    <w:rsid w:val="04FF151E"/>
    <w:rsid w:val="04FF8EBD"/>
    <w:rsid w:val="050057EF"/>
    <w:rsid w:val="050191B7"/>
    <w:rsid w:val="050343B9"/>
    <w:rsid w:val="05036DF1"/>
    <w:rsid w:val="0505103B"/>
    <w:rsid w:val="0505AFF4"/>
    <w:rsid w:val="050AC8A2"/>
    <w:rsid w:val="050C53CB"/>
    <w:rsid w:val="050CA0A6"/>
    <w:rsid w:val="050E33F7"/>
    <w:rsid w:val="050E3DC9"/>
    <w:rsid w:val="050F0895"/>
    <w:rsid w:val="0511672B"/>
    <w:rsid w:val="05127605"/>
    <w:rsid w:val="0515D828"/>
    <w:rsid w:val="05164753"/>
    <w:rsid w:val="0516BC9D"/>
    <w:rsid w:val="0516BE8E"/>
    <w:rsid w:val="0518B54E"/>
    <w:rsid w:val="051A39AA"/>
    <w:rsid w:val="051B4C16"/>
    <w:rsid w:val="051CA06B"/>
    <w:rsid w:val="051D592F"/>
    <w:rsid w:val="051FB56C"/>
    <w:rsid w:val="052206F3"/>
    <w:rsid w:val="0522A42B"/>
    <w:rsid w:val="05230E70"/>
    <w:rsid w:val="0523E28B"/>
    <w:rsid w:val="0524EE1F"/>
    <w:rsid w:val="0524F467"/>
    <w:rsid w:val="052534C7"/>
    <w:rsid w:val="05259003"/>
    <w:rsid w:val="05279477"/>
    <w:rsid w:val="052AA755"/>
    <w:rsid w:val="052B5D09"/>
    <w:rsid w:val="052BB65D"/>
    <w:rsid w:val="052C34E2"/>
    <w:rsid w:val="052C91BC"/>
    <w:rsid w:val="052D339A"/>
    <w:rsid w:val="052D4C84"/>
    <w:rsid w:val="052F8E82"/>
    <w:rsid w:val="052FCF38"/>
    <w:rsid w:val="052FE24E"/>
    <w:rsid w:val="0530A654"/>
    <w:rsid w:val="05346D77"/>
    <w:rsid w:val="0534CFDF"/>
    <w:rsid w:val="053703C3"/>
    <w:rsid w:val="053736BF"/>
    <w:rsid w:val="05385993"/>
    <w:rsid w:val="05390F9F"/>
    <w:rsid w:val="0539A87A"/>
    <w:rsid w:val="053A10A2"/>
    <w:rsid w:val="053B9EF9"/>
    <w:rsid w:val="053E0089"/>
    <w:rsid w:val="053E95CD"/>
    <w:rsid w:val="0541B6E5"/>
    <w:rsid w:val="0541D6E1"/>
    <w:rsid w:val="0543BEA9"/>
    <w:rsid w:val="05445629"/>
    <w:rsid w:val="0545E08B"/>
    <w:rsid w:val="054688BB"/>
    <w:rsid w:val="0547ABE5"/>
    <w:rsid w:val="05486027"/>
    <w:rsid w:val="054873C4"/>
    <w:rsid w:val="054A784B"/>
    <w:rsid w:val="054D4ED1"/>
    <w:rsid w:val="054DD100"/>
    <w:rsid w:val="05503C22"/>
    <w:rsid w:val="0550D0F9"/>
    <w:rsid w:val="055174E1"/>
    <w:rsid w:val="05519925"/>
    <w:rsid w:val="0551BC4B"/>
    <w:rsid w:val="0552E37A"/>
    <w:rsid w:val="0552F040"/>
    <w:rsid w:val="05552D0C"/>
    <w:rsid w:val="05557916"/>
    <w:rsid w:val="0556A3BD"/>
    <w:rsid w:val="055764CC"/>
    <w:rsid w:val="055C043C"/>
    <w:rsid w:val="055C895B"/>
    <w:rsid w:val="055E932C"/>
    <w:rsid w:val="055EC357"/>
    <w:rsid w:val="055F6BC2"/>
    <w:rsid w:val="055F80CA"/>
    <w:rsid w:val="05609472"/>
    <w:rsid w:val="05620A3E"/>
    <w:rsid w:val="056325BA"/>
    <w:rsid w:val="056377B9"/>
    <w:rsid w:val="05638FE2"/>
    <w:rsid w:val="05645586"/>
    <w:rsid w:val="0564C052"/>
    <w:rsid w:val="0564FD44"/>
    <w:rsid w:val="05658309"/>
    <w:rsid w:val="05660E33"/>
    <w:rsid w:val="0566FEBF"/>
    <w:rsid w:val="05676CB9"/>
    <w:rsid w:val="0567C066"/>
    <w:rsid w:val="05684BBA"/>
    <w:rsid w:val="0568503E"/>
    <w:rsid w:val="0568F222"/>
    <w:rsid w:val="05693B96"/>
    <w:rsid w:val="05694BB6"/>
    <w:rsid w:val="056CE4AE"/>
    <w:rsid w:val="056DD80A"/>
    <w:rsid w:val="05715B5D"/>
    <w:rsid w:val="0571FF07"/>
    <w:rsid w:val="057266A5"/>
    <w:rsid w:val="057273E4"/>
    <w:rsid w:val="0572D1BE"/>
    <w:rsid w:val="0575C157"/>
    <w:rsid w:val="0577062F"/>
    <w:rsid w:val="057767F5"/>
    <w:rsid w:val="05782ED0"/>
    <w:rsid w:val="057847F8"/>
    <w:rsid w:val="0578AB1C"/>
    <w:rsid w:val="057B7044"/>
    <w:rsid w:val="057C1919"/>
    <w:rsid w:val="057ED07B"/>
    <w:rsid w:val="05800223"/>
    <w:rsid w:val="0580ADAB"/>
    <w:rsid w:val="05812A32"/>
    <w:rsid w:val="0581A31B"/>
    <w:rsid w:val="05859BEE"/>
    <w:rsid w:val="0585C4DA"/>
    <w:rsid w:val="0585CC21"/>
    <w:rsid w:val="0585CD9A"/>
    <w:rsid w:val="05860F53"/>
    <w:rsid w:val="0589647C"/>
    <w:rsid w:val="058A9852"/>
    <w:rsid w:val="058AFABC"/>
    <w:rsid w:val="058BDF2C"/>
    <w:rsid w:val="058DAAC2"/>
    <w:rsid w:val="058DD377"/>
    <w:rsid w:val="058EDB52"/>
    <w:rsid w:val="058F22AF"/>
    <w:rsid w:val="058F6820"/>
    <w:rsid w:val="058FE9AD"/>
    <w:rsid w:val="0590962C"/>
    <w:rsid w:val="05915A0D"/>
    <w:rsid w:val="0591986E"/>
    <w:rsid w:val="05937773"/>
    <w:rsid w:val="05938B57"/>
    <w:rsid w:val="05948F6C"/>
    <w:rsid w:val="05952027"/>
    <w:rsid w:val="0597F1EB"/>
    <w:rsid w:val="059843AA"/>
    <w:rsid w:val="0598B074"/>
    <w:rsid w:val="05994373"/>
    <w:rsid w:val="059A1E5A"/>
    <w:rsid w:val="059A2101"/>
    <w:rsid w:val="059FC510"/>
    <w:rsid w:val="05A03105"/>
    <w:rsid w:val="05A4D555"/>
    <w:rsid w:val="05A4FDF1"/>
    <w:rsid w:val="05A543B4"/>
    <w:rsid w:val="05A57462"/>
    <w:rsid w:val="05A65482"/>
    <w:rsid w:val="05A96284"/>
    <w:rsid w:val="05A9685E"/>
    <w:rsid w:val="05AA1793"/>
    <w:rsid w:val="05AB9C49"/>
    <w:rsid w:val="05ACE623"/>
    <w:rsid w:val="05AD5487"/>
    <w:rsid w:val="05AE7037"/>
    <w:rsid w:val="05AECFAC"/>
    <w:rsid w:val="05AF3EEB"/>
    <w:rsid w:val="05B13AAC"/>
    <w:rsid w:val="05B19A13"/>
    <w:rsid w:val="05B29970"/>
    <w:rsid w:val="05B4AB49"/>
    <w:rsid w:val="05B4AE14"/>
    <w:rsid w:val="05B6605A"/>
    <w:rsid w:val="05B7220E"/>
    <w:rsid w:val="05B78482"/>
    <w:rsid w:val="05B9CF00"/>
    <w:rsid w:val="05B9FAA2"/>
    <w:rsid w:val="05BB502E"/>
    <w:rsid w:val="05BD3EE5"/>
    <w:rsid w:val="05BE9D7D"/>
    <w:rsid w:val="05BF6F48"/>
    <w:rsid w:val="05C04DFA"/>
    <w:rsid w:val="05C116F9"/>
    <w:rsid w:val="05C3C1B6"/>
    <w:rsid w:val="05C3D98F"/>
    <w:rsid w:val="05C428D1"/>
    <w:rsid w:val="05C50F3D"/>
    <w:rsid w:val="05C99B4B"/>
    <w:rsid w:val="05CA5A9C"/>
    <w:rsid w:val="05CA9E01"/>
    <w:rsid w:val="05CBD634"/>
    <w:rsid w:val="05CC2F77"/>
    <w:rsid w:val="05CD771D"/>
    <w:rsid w:val="05CD8649"/>
    <w:rsid w:val="05CE3B9B"/>
    <w:rsid w:val="05CE49E4"/>
    <w:rsid w:val="05CED774"/>
    <w:rsid w:val="05CF00CD"/>
    <w:rsid w:val="05D1D0EB"/>
    <w:rsid w:val="05D285B5"/>
    <w:rsid w:val="05D2D458"/>
    <w:rsid w:val="05D591D4"/>
    <w:rsid w:val="05D8165D"/>
    <w:rsid w:val="05DB60DB"/>
    <w:rsid w:val="05DB87FE"/>
    <w:rsid w:val="05DBE29D"/>
    <w:rsid w:val="05DD5A7E"/>
    <w:rsid w:val="05DDB19F"/>
    <w:rsid w:val="05DDB96E"/>
    <w:rsid w:val="05DEB1F4"/>
    <w:rsid w:val="05DEC660"/>
    <w:rsid w:val="05DF37FA"/>
    <w:rsid w:val="05DF6360"/>
    <w:rsid w:val="05E11A5A"/>
    <w:rsid w:val="05E150F6"/>
    <w:rsid w:val="05E25D5F"/>
    <w:rsid w:val="05E4BEF1"/>
    <w:rsid w:val="05E6292D"/>
    <w:rsid w:val="05E662C1"/>
    <w:rsid w:val="05E691CC"/>
    <w:rsid w:val="05E8AD10"/>
    <w:rsid w:val="05E8FAA0"/>
    <w:rsid w:val="05E9B999"/>
    <w:rsid w:val="05EA94F5"/>
    <w:rsid w:val="05EE6888"/>
    <w:rsid w:val="05EE90C1"/>
    <w:rsid w:val="05EEC488"/>
    <w:rsid w:val="05EED75D"/>
    <w:rsid w:val="05EF17B8"/>
    <w:rsid w:val="05F112ED"/>
    <w:rsid w:val="05F33621"/>
    <w:rsid w:val="05F3A8F1"/>
    <w:rsid w:val="05F421FD"/>
    <w:rsid w:val="05F51A0E"/>
    <w:rsid w:val="05F6828B"/>
    <w:rsid w:val="05F92439"/>
    <w:rsid w:val="05FA8FC4"/>
    <w:rsid w:val="05FBDC02"/>
    <w:rsid w:val="05FC47C5"/>
    <w:rsid w:val="05FCE3B1"/>
    <w:rsid w:val="05FD9DD2"/>
    <w:rsid w:val="05FE34AD"/>
    <w:rsid w:val="05FE4BE1"/>
    <w:rsid w:val="05FEADF8"/>
    <w:rsid w:val="05FF8F08"/>
    <w:rsid w:val="05FFFA9A"/>
    <w:rsid w:val="0600FC5B"/>
    <w:rsid w:val="06049353"/>
    <w:rsid w:val="06053A48"/>
    <w:rsid w:val="06054A33"/>
    <w:rsid w:val="06059FB5"/>
    <w:rsid w:val="0606400D"/>
    <w:rsid w:val="060678EF"/>
    <w:rsid w:val="06069A8E"/>
    <w:rsid w:val="0607EF7E"/>
    <w:rsid w:val="060A2323"/>
    <w:rsid w:val="060BFCFC"/>
    <w:rsid w:val="060C4487"/>
    <w:rsid w:val="060FDC25"/>
    <w:rsid w:val="06112B92"/>
    <w:rsid w:val="0612A18D"/>
    <w:rsid w:val="0612B0C8"/>
    <w:rsid w:val="06135F8C"/>
    <w:rsid w:val="0613FD6D"/>
    <w:rsid w:val="061481BA"/>
    <w:rsid w:val="06154FF6"/>
    <w:rsid w:val="061731D4"/>
    <w:rsid w:val="0617603F"/>
    <w:rsid w:val="0617F0E9"/>
    <w:rsid w:val="0619CEB2"/>
    <w:rsid w:val="0619DFDE"/>
    <w:rsid w:val="061A1C06"/>
    <w:rsid w:val="061A69A8"/>
    <w:rsid w:val="061A9972"/>
    <w:rsid w:val="061C26B1"/>
    <w:rsid w:val="061D38E5"/>
    <w:rsid w:val="061F1CBF"/>
    <w:rsid w:val="061FB1D3"/>
    <w:rsid w:val="06203A3A"/>
    <w:rsid w:val="0621C57E"/>
    <w:rsid w:val="0623AA96"/>
    <w:rsid w:val="06242417"/>
    <w:rsid w:val="0625FB73"/>
    <w:rsid w:val="06261872"/>
    <w:rsid w:val="06262162"/>
    <w:rsid w:val="06262905"/>
    <w:rsid w:val="0626AB2D"/>
    <w:rsid w:val="0627EC5F"/>
    <w:rsid w:val="062962B8"/>
    <w:rsid w:val="0629E0A9"/>
    <w:rsid w:val="062A4177"/>
    <w:rsid w:val="062B7FD4"/>
    <w:rsid w:val="062F5B22"/>
    <w:rsid w:val="062F8821"/>
    <w:rsid w:val="0631C7DC"/>
    <w:rsid w:val="0633BE02"/>
    <w:rsid w:val="0634E5BF"/>
    <w:rsid w:val="06353D46"/>
    <w:rsid w:val="0636E9EC"/>
    <w:rsid w:val="06371699"/>
    <w:rsid w:val="063720EB"/>
    <w:rsid w:val="06396CB7"/>
    <w:rsid w:val="063C44EA"/>
    <w:rsid w:val="063F14BF"/>
    <w:rsid w:val="0642A9BA"/>
    <w:rsid w:val="06439A6E"/>
    <w:rsid w:val="064475A5"/>
    <w:rsid w:val="0645AF2B"/>
    <w:rsid w:val="0645B60C"/>
    <w:rsid w:val="0649BDC9"/>
    <w:rsid w:val="064A03F2"/>
    <w:rsid w:val="064ACCBC"/>
    <w:rsid w:val="064C05A8"/>
    <w:rsid w:val="064D3062"/>
    <w:rsid w:val="064D5CD2"/>
    <w:rsid w:val="064E510A"/>
    <w:rsid w:val="0650C18F"/>
    <w:rsid w:val="06524D92"/>
    <w:rsid w:val="06525600"/>
    <w:rsid w:val="0652CBAC"/>
    <w:rsid w:val="0655BAD2"/>
    <w:rsid w:val="06577991"/>
    <w:rsid w:val="06578296"/>
    <w:rsid w:val="0658C2B8"/>
    <w:rsid w:val="06596110"/>
    <w:rsid w:val="0659E993"/>
    <w:rsid w:val="065B958C"/>
    <w:rsid w:val="065DDDA9"/>
    <w:rsid w:val="065E43B5"/>
    <w:rsid w:val="065EDDB8"/>
    <w:rsid w:val="066233A1"/>
    <w:rsid w:val="06627225"/>
    <w:rsid w:val="06649CAC"/>
    <w:rsid w:val="066545BA"/>
    <w:rsid w:val="06656F48"/>
    <w:rsid w:val="06686E19"/>
    <w:rsid w:val="066872F6"/>
    <w:rsid w:val="066985EC"/>
    <w:rsid w:val="066999D6"/>
    <w:rsid w:val="066A6B23"/>
    <w:rsid w:val="066AA6FA"/>
    <w:rsid w:val="066B747B"/>
    <w:rsid w:val="066C934E"/>
    <w:rsid w:val="066CF3BF"/>
    <w:rsid w:val="06700EC3"/>
    <w:rsid w:val="06707969"/>
    <w:rsid w:val="06713603"/>
    <w:rsid w:val="0671DF75"/>
    <w:rsid w:val="0671FEAE"/>
    <w:rsid w:val="0673AAB5"/>
    <w:rsid w:val="06744F9F"/>
    <w:rsid w:val="06785C74"/>
    <w:rsid w:val="06786D17"/>
    <w:rsid w:val="0678E5FD"/>
    <w:rsid w:val="0678F5C4"/>
    <w:rsid w:val="067A0D7A"/>
    <w:rsid w:val="067B3F22"/>
    <w:rsid w:val="067BF6EA"/>
    <w:rsid w:val="067C6D9F"/>
    <w:rsid w:val="067DEDC4"/>
    <w:rsid w:val="0680A678"/>
    <w:rsid w:val="068174E1"/>
    <w:rsid w:val="0681C840"/>
    <w:rsid w:val="06828D6D"/>
    <w:rsid w:val="068322D8"/>
    <w:rsid w:val="0685128F"/>
    <w:rsid w:val="068615B0"/>
    <w:rsid w:val="0687494A"/>
    <w:rsid w:val="06879DAF"/>
    <w:rsid w:val="0687AECE"/>
    <w:rsid w:val="06882365"/>
    <w:rsid w:val="068912BE"/>
    <w:rsid w:val="068B69EB"/>
    <w:rsid w:val="068C5A5F"/>
    <w:rsid w:val="068C668A"/>
    <w:rsid w:val="068C67DB"/>
    <w:rsid w:val="068CDC28"/>
    <w:rsid w:val="068D8E88"/>
    <w:rsid w:val="068D9DDB"/>
    <w:rsid w:val="068DAB6B"/>
    <w:rsid w:val="068F062E"/>
    <w:rsid w:val="068FF5D2"/>
    <w:rsid w:val="068FFA84"/>
    <w:rsid w:val="0690403F"/>
    <w:rsid w:val="0690ACFF"/>
    <w:rsid w:val="0690DBBF"/>
    <w:rsid w:val="06916A47"/>
    <w:rsid w:val="0691B17E"/>
    <w:rsid w:val="06950EB5"/>
    <w:rsid w:val="0696AE39"/>
    <w:rsid w:val="069A92B4"/>
    <w:rsid w:val="069BBA34"/>
    <w:rsid w:val="069C1697"/>
    <w:rsid w:val="069DE543"/>
    <w:rsid w:val="069E0044"/>
    <w:rsid w:val="069F3789"/>
    <w:rsid w:val="06A0C81E"/>
    <w:rsid w:val="06A1A980"/>
    <w:rsid w:val="06A27D58"/>
    <w:rsid w:val="06A306BC"/>
    <w:rsid w:val="06AA82C5"/>
    <w:rsid w:val="06AA9678"/>
    <w:rsid w:val="06AC1ADD"/>
    <w:rsid w:val="06ADA285"/>
    <w:rsid w:val="06AF8ACC"/>
    <w:rsid w:val="06B0E73E"/>
    <w:rsid w:val="06B0ED83"/>
    <w:rsid w:val="06B1AC52"/>
    <w:rsid w:val="06B25A14"/>
    <w:rsid w:val="06B2E2E2"/>
    <w:rsid w:val="06B45A1A"/>
    <w:rsid w:val="06B50810"/>
    <w:rsid w:val="06B5987B"/>
    <w:rsid w:val="06B5FA07"/>
    <w:rsid w:val="06B73CA5"/>
    <w:rsid w:val="06B7D7D0"/>
    <w:rsid w:val="06B913DD"/>
    <w:rsid w:val="06B9DBAF"/>
    <w:rsid w:val="06BA5E40"/>
    <w:rsid w:val="06BA8BDA"/>
    <w:rsid w:val="06BB4223"/>
    <w:rsid w:val="06BE7766"/>
    <w:rsid w:val="06C1111B"/>
    <w:rsid w:val="06C1182A"/>
    <w:rsid w:val="06C289D1"/>
    <w:rsid w:val="06C3BFAB"/>
    <w:rsid w:val="06C53609"/>
    <w:rsid w:val="06C70964"/>
    <w:rsid w:val="06C7C88D"/>
    <w:rsid w:val="06C83773"/>
    <w:rsid w:val="06CB385B"/>
    <w:rsid w:val="06CB38C0"/>
    <w:rsid w:val="06CC595C"/>
    <w:rsid w:val="06CC88DB"/>
    <w:rsid w:val="06CD214B"/>
    <w:rsid w:val="06CD628A"/>
    <w:rsid w:val="06CDB92C"/>
    <w:rsid w:val="06CDE8EA"/>
    <w:rsid w:val="06CF4E54"/>
    <w:rsid w:val="06CF82CF"/>
    <w:rsid w:val="06D00FD9"/>
    <w:rsid w:val="06D12D82"/>
    <w:rsid w:val="06D2C9A6"/>
    <w:rsid w:val="06D3BF18"/>
    <w:rsid w:val="06D46A80"/>
    <w:rsid w:val="06D507FD"/>
    <w:rsid w:val="06D5CDAB"/>
    <w:rsid w:val="06D730E3"/>
    <w:rsid w:val="06D99824"/>
    <w:rsid w:val="06DD7B5F"/>
    <w:rsid w:val="06E04A4C"/>
    <w:rsid w:val="06E1C1AE"/>
    <w:rsid w:val="06E26382"/>
    <w:rsid w:val="06E277F8"/>
    <w:rsid w:val="06E390D6"/>
    <w:rsid w:val="06E3AC78"/>
    <w:rsid w:val="06E45865"/>
    <w:rsid w:val="06E4D37B"/>
    <w:rsid w:val="06E761B1"/>
    <w:rsid w:val="06E79574"/>
    <w:rsid w:val="06E7EEA5"/>
    <w:rsid w:val="06E9CE63"/>
    <w:rsid w:val="06E9D0D4"/>
    <w:rsid w:val="06E9D1F9"/>
    <w:rsid w:val="06EAB1B2"/>
    <w:rsid w:val="06EAEA7B"/>
    <w:rsid w:val="06ECC657"/>
    <w:rsid w:val="06EEB47E"/>
    <w:rsid w:val="06F1D992"/>
    <w:rsid w:val="06F1F8D9"/>
    <w:rsid w:val="06F24DEC"/>
    <w:rsid w:val="06F3DA58"/>
    <w:rsid w:val="06F4261B"/>
    <w:rsid w:val="06F54A6C"/>
    <w:rsid w:val="06F574FE"/>
    <w:rsid w:val="06F64941"/>
    <w:rsid w:val="06F84993"/>
    <w:rsid w:val="06FA043E"/>
    <w:rsid w:val="06FB2F65"/>
    <w:rsid w:val="06FBB3C3"/>
    <w:rsid w:val="06FC3C70"/>
    <w:rsid w:val="06FCBD83"/>
    <w:rsid w:val="06FCEF82"/>
    <w:rsid w:val="06FE594B"/>
    <w:rsid w:val="07004AA1"/>
    <w:rsid w:val="0701F6AD"/>
    <w:rsid w:val="070277F5"/>
    <w:rsid w:val="070424B9"/>
    <w:rsid w:val="07046ADD"/>
    <w:rsid w:val="07053AA8"/>
    <w:rsid w:val="0706415F"/>
    <w:rsid w:val="0706D405"/>
    <w:rsid w:val="0707DF21"/>
    <w:rsid w:val="0708BD40"/>
    <w:rsid w:val="0709E620"/>
    <w:rsid w:val="070AD087"/>
    <w:rsid w:val="070ADF6B"/>
    <w:rsid w:val="070D3A7A"/>
    <w:rsid w:val="070E23DD"/>
    <w:rsid w:val="070F4186"/>
    <w:rsid w:val="0710A4C4"/>
    <w:rsid w:val="07135F6B"/>
    <w:rsid w:val="0714EF91"/>
    <w:rsid w:val="071512F4"/>
    <w:rsid w:val="0715FFC0"/>
    <w:rsid w:val="07162E2F"/>
    <w:rsid w:val="0716EE8D"/>
    <w:rsid w:val="07170828"/>
    <w:rsid w:val="0718919B"/>
    <w:rsid w:val="071984D7"/>
    <w:rsid w:val="07198937"/>
    <w:rsid w:val="071A1341"/>
    <w:rsid w:val="071A74F8"/>
    <w:rsid w:val="071B864D"/>
    <w:rsid w:val="071C8EAC"/>
    <w:rsid w:val="071D0F03"/>
    <w:rsid w:val="071F633F"/>
    <w:rsid w:val="07203D5F"/>
    <w:rsid w:val="07226D14"/>
    <w:rsid w:val="07257B6A"/>
    <w:rsid w:val="0725C8A8"/>
    <w:rsid w:val="07276080"/>
    <w:rsid w:val="07284778"/>
    <w:rsid w:val="072A6605"/>
    <w:rsid w:val="072FEB0B"/>
    <w:rsid w:val="07305FCD"/>
    <w:rsid w:val="0730B218"/>
    <w:rsid w:val="07310007"/>
    <w:rsid w:val="07315AC7"/>
    <w:rsid w:val="0733E61D"/>
    <w:rsid w:val="073415A2"/>
    <w:rsid w:val="07359D04"/>
    <w:rsid w:val="0737000A"/>
    <w:rsid w:val="07370A95"/>
    <w:rsid w:val="07380590"/>
    <w:rsid w:val="073A950B"/>
    <w:rsid w:val="073C331E"/>
    <w:rsid w:val="073D10A7"/>
    <w:rsid w:val="073EE29D"/>
    <w:rsid w:val="073F5AB3"/>
    <w:rsid w:val="0742D85A"/>
    <w:rsid w:val="07452DD6"/>
    <w:rsid w:val="07459872"/>
    <w:rsid w:val="07465F21"/>
    <w:rsid w:val="07469923"/>
    <w:rsid w:val="07474346"/>
    <w:rsid w:val="07480A92"/>
    <w:rsid w:val="07489695"/>
    <w:rsid w:val="0748C877"/>
    <w:rsid w:val="0748CCF2"/>
    <w:rsid w:val="074A783B"/>
    <w:rsid w:val="074CF52B"/>
    <w:rsid w:val="074E59DA"/>
    <w:rsid w:val="074E927A"/>
    <w:rsid w:val="0750929B"/>
    <w:rsid w:val="0751C134"/>
    <w:rsid w:val="0751E3F0"/>
    <w:rsid w:val="0755FDFB"/>
    <w:rsid w:val="075626BE"/>
    <w:rsid w:val="0756C6D9"/>
    <w:rsid w:val="075717CC"/>
    <w:rsid w:val="075AA208"/>
    <w:rsid w:val="075D6D40"/>
    <w:rsid w:val="075DEEB3"/>
    <w:rsid w:val="075E8F2B"/>
    <w:rsid w:val="075F12C4"/>
    <w:rsid w:val="075F38D7"/>
    <w:rsid w:val="075FD08F"/>
    <w:rsid w:val="076016AC"/>
    <w:rsid w:val="076123B8"/>
    <w:rsid w:val="07644CE7"/>
    <w:rsid w:val="0764A429"/>
    <w:rsid w:val="0764F6E5"/>
    <w:rsid w:val="07656BAC"/>
    <w:rsid w:val="076583F2"/>
    <w:rsid w:val="07681D4A"/>
    <w:rsid w:val="0768BCD5"/>
    <w:rsid w:val="0769AFD3"/>
    <w:rsid w:val="076A2D87"/>
    <w:rsid w:val="076A54E1"/>
    <w:rsid w:val="076ABDA6"/>
    <w:rsid w:val="076C4864"/>
    <w:rsid w:val="076CA64A"/>
    <w:rsid w:val="07702611"/>
    <w:rsid w:val="0771651B"/>
    <w:rsid w:val="07718AB0"/>
    <w:rsid w:val="077549A4"/>
    <w:rsid w:val="0775F806"/>
    <w:rsid w:val="07773F64"/>
    <w:rsid w:val="07779D8F"/>
    <w:rsid w:val="0777CF2B"/>
    <w:rsid w:val="0778E278"/>
    <w:rsid w:val="077A985C"/>
    <w:rsid w:val="077CC59A"/>
    <w:rsid w:val="077D12ED"/>
    <w:rsid w:val="077DB91A"/>
    <w:rsid w:val="077DD28E"/>
    <w:rsid w:val="077EDA35"/>
    <w:rsid w:val="077FEE25"/>
    <w:rsid w:val="0781C655"/>
    <w:rsid w:val="0782087A"/>
    <w:rsid w:val="0782850B"/>
    <w:rsid w:val="0786BDFD"/>
    <w:rsid w:val="0786F90B"/>
    <w:rsid w:val="0786FDC4"/>
    <w:rsid w:val="078918FC"/>
    <w:rsid w:val="07899B55"/>
    <w:rsid w:val="07899F80"/>
    <w:rsid w:val="0789B007"/>
    <w:rsid w:val="0789B7FA"/>
    <w:rsid w:val="078A1D7C"/>
    <w:rsid w:val="078A6109"/>
    <w:rsid w:val="078BA3F9"/>
    <w:rsid w:val="078BC863"/>
    <w:rsid w:val="078C6B82"/>
    <w:rsid w:val="078F1BE7"/>
    <w:rsid w:val="078F1E45"/>
    <w:rsid w:val="0790374D"/>
    <w:rsid w:val="079111BF"/>
    <w:rsid w:val="07922C8E"/>
    <w:rsid w:val="0793D7E8"/>
    <w:rsid w:val="0794EA32"/>
    <w:rsid w:val="0795E92E"/>
    <w:rsid w:val="07968A39"/>
    <w:rsid w:val="0796C9FD"/>
    <w:rsid w:val="07970E85"/>
    <w:rsid w:val="07976E84"/>
    <w:rsid w:val="07993B93"/>
    <w:rsid w:val="079AD4AD"/>
    <w:rsid w:val="079BB0A1"/>
    <w:rsid w:val="079DD2DC"/>
    <w:rsid w:val="079EF0FC"/>
    <w:rsid w:val="07A04321"/>
    <w:rsid w:val="07A0533E"/>
    <w:rsid w:val="07A056A1"/>
    <w:rsid w:val="07A07647"/>
    <w:rsid w:val="07A0EEEC"/>
    <w:rsid w:val="07A0F7D9"/>
    <w:rsid w:val="07A3C301"/>
    <w:rsid w:val="07A3FC40"/>
    <w:rsid w:val="07A4C996"/>
    <w:rsid w:val="07A831B0"/>
    <w:rsid w:val="07A95417"/>
    <w:rsid w:val="07A95E6C"/>
    <w:rsid w:val="07A9A7D0"/>
    <w:rsid w:val="07AA653B"/>
    <w:rsid w:val="07AADE92"/>
    <w:rsid w:val="07AEECB9"/>
    <w:rsid w:val="07AFECE1"/>
    <w:rsid w:val="07B06E1B"/>
    <w:rsid w:val="07B10C4B"/>
    <w:rsid w:val="07B245E3"/>
    <w:rsid w:val="07B2C3C7"/>
    <w:rsid w:val="07B39B80"/>
    <w:rsid w:val="07B6A27B"/>
    <w:rsid w:val="07B732AA"/>
    <w:rsid w:val="07B9E4FE"/>
    <w:rsid w:val="07BB8D59"/>
    <w:rsid w:val="07BCF0D2"/>
    <w:rsid w:val="07BE7F07"/>
    <w:rsid w:val="07C1D00B"/>
    <w:rsid w:val="07C422F6"/>
    <w:rsid w:val="07C50BFE"/>
    <w:rsid w:val="07C81318"/>
    <w:rsid w:val="07CA2816"/>
    <w:rsid w:val="07CB6BF4"/>
    <w:rsid w:val="07CBEB9F"/>
    <w:rsid w:val="07CC068F"/>
    <w:rsid w:val="07CC30A0"/>
    <w:rsid w:val="07CF2FB7"/>
    <w:rsid w:val="07CF5F42"/>
    <w:rsid w:val="07CF7B14"/>
    <w:rsid w:val="07D195C5"/>
    <w:rsid w:val="07D1C58B"/>
    <w:rsid w:val="07D267E5"/>
    <w:rsid w:val="07D26F33"/>
    <w:rsid w:val="07D27A46"/>
    <w:rsid w:val="07D2DE77"/>
    <w:rsid w:val="07D411B1"/>
    <w:rsid w:val="07D5C3C9"/>
    <w:rsid w:val="07D60241"/>
    <w:rsid w:val="07D69B75"/>
    <w:rsid w:val="07D99FEA"/>
    <w:rsid w:val="07DA9004"/>
    <w:rsid w:val="07DB0B7F"/>
    <w:rsid w:val="07DB781F"/>
    <w:rsid w:val="07DB9956"/>
    <w:rsid w:val="07DBC5A0"/>
    <w:rsid w:val="07DD9EE2"/>
    <w:rsid w:val="07DF6ED3"/>
    <w:rsid w:val="07DFFC7C"/>
    <w:rsid w:val="07E05106"/>
    <w:rsid w:val="07E0E052"/>
    <w:rsid w:val="07E21914"/>
    <w:rsid w:val="07E41B3D"/>
    <w:rsid w:val="07E4B77F"/>
    <w:rsid w:val="07E58E2A"/>
    <w:rsid w:val="07E596BD"/>
    <w:rsid w:val="07E69210"/>
    <w:rsid w:val="07E6D36F"/>
    <w:rsid w:val="07E82832"/>
    <w:rsid w:val="07E95B6E"/>
    <w:rsid w:val="07EAFB32"/>
    <w:rsid w:val="07EC8BD1"/>
    <w:rsid w:val="07EDB38E"/>
    <w:rsid w:val="07EF1935"/>
    <w:rsid w:val="07F5D9D8"/>
    <w:rsid w:val="07F6E736"/>
    <w:rsid w:val="07F9C99E"/>
    <w:rsid w:val="07F9FCF5"/>
    <w:rsid w:val="07FAD206"/>
    <w:rsid w:val="07FD11ED"/>
    <w:rsid w:val="07FD41DB"/>
    <w:rsid w:val="07FE1336"/>
    <w:rsid w:val="07FFCF73"/>
    <w:rsid w:val="0801CF38"/>
    <w:rsid w:val="08033D03"/>
    <w:rsid w:val="08038183"/>
    <w:rsid w:val="0807319D"/>
    <w:rsid w:val="08073B9E"/>
    <w:rsid w:val="08077475"/>
    <w:rsid w:val="08081D54"/>
    <w:rsid w:val="080865AE"/>
    <w:rsid w:val="08089D7E"/>
    <w:rsid w:val="080A8EFE"/>
    <w:rsid w:val="080AC32A"/>
    <w:rsid w:val="080CC196"/>
    <w:rsid w:val="080D2C1D"/>
    <w:rsid w:val="080D9E9C"/>
    <w:rsid w:val="080FABC9"/>
    <w:rsid w:val="080FE891"/>
    <w:rsid w:val="0810B7DB"/>
    <w:rsid w:val="08119364"/>
    <w:rsid w:val="081213A2"/>
    <w:rsid w:val="081514E7"/>
    <w:rsid w:val="08158951"/>
    <w:rsid w:val="0815F02E"/>
    <w:rsid w:val="081639AC"/>
    <w:rsid w:val="08165EA5"/>
    <w:rsid w:val="0818A264"/>
    <w:rsid w:val="081A17AD"/>
    <w:rsid w:val="081B9137"/>
    <w:rsid w:val="0821BE1B"/>
    <w:rsid w:val="08220F18"/>
    <w:rsid w:val="0822D8E5"/>
    <w:rsid w:val="08252435"/>
    <w:rsid w:val="082776FA"/>
    <w:rsid w:val="0827CBC4"/>
    <w:rsid w:val="08283286"/>
    <w:rsid w:val="08292960"/>
    <w:rsid w:val="08298C05"/>
    <w:rsid w:val="0829E575"/>
    <w:rsid w:val="082A1B5A"/>
    <w:rsid w:val="082ADD42"/>
    <w:rsid w:val="082BA73A"/>
    <w:rsid w:val="082CCC6F"/>
    <w:rsid w:val="082D612F"/>
    <w:rsid w:val="0832813F"/>
    <w:rsid w:val="08337E63"/>
    <w:rsid w:val="083466CE"/>
    <w:rsid w:val="0834D74B"/>
    <w:rsid w:val="08366F72"/>
    <w:rsid w:val="0836C90D"/>
    <w:rsid w:val="0839344C"/>
    <w:rsid w:val="08398A6C"/>
    <w:rsid w:val="083BFFA7"/>
    <w:rsid w:val="083C09E8"/>
    <w:rsid w:val="083C3CF7"/>
    <w:rsid w:val="083E077B"/>
    <w:rsid w:val="0840130B"/>
    <w:rsid w:val="0840348E"/>
    <w:rsid w:val="084119F4"/>
    <w:rsid w:val="08411FFC"/>
    <w:rsid w:val="08444168"/>
    <w:rsid w:val="08445800"/>
    <w:rsid w:val="084461E5"/>
    <w:rsid w:val="08446BB4"/>
    <w:rsid w:val="08446CC3"/>
    <w:rsid w:val="0845B18B"/>
    <w:rsid w:val="08464B81"/>
    <w:rsid w:val="08467D5D"/>
    <w:rsid w:val="084756FF"/>
    <w:rsid w:val="084850A2"/>
    <w:rsid w:val="0848D344"/>
    <w:rsid w:val="08496D87"/>
    <w:rsid w:val="084AA0E9"/>
    <w:rsid w:val="084CFD8F"/>
    <w:rsid w:val="084D7428"/>
    <w:rsid w:val="084E218B"/>
    <w:rsid w:val="084F8FBD"/>
    <w:rsid w:val="084FA2D5"/>
    <w:rsid w:val="08501A68"/>
    <w:rsid w:val="0850EA1A"/>
    <w:rsid w:val="085124EB"/>
    <w:rsid w:val="0851A2A1"/>
    <w:rsid w:val="08528F6C"/>
    <w:rsid w:val="0855E82D"/>
    <w:rsid w:val="085720BC"/>
    <w:rsid w:val="0857711D"/>
    <w:rsid w:val="0857FF6C"/>
    <w:rsid w:val="08584FAC"/>
    <w:rsid w:val="085876ED"/>
    <w:rsid w:val="0858D9F0"/>
    <w:rsid w:val="085AEFE6"/>
    <w:rsid w:val="085B6D0E"/>
    <w:rsid w:val="085C512A"/>
    <w:rsid w:val="085C7114"/>
    <w:rsid w:val="085D780D"/>
    <w:rsid w:val="085F3AC0"/>
    <w:rsid w:val="0861066A"/>
    <w:rsid w:val="0863052D"/>
    <w:rsid w:val="08643954"/>
    <w:rsid w:val="0864838A"/>
    <w:rsid w:val="0864857C"/>
    <w:rsid w:val="0864CB1B"/>
    <w:rsid w:val="0864D000"/>
    <w:rsid w:val="0865FD19"/>
    <w:rsid w:val="08689E81"/>
    <w:rsid w:val="086969ED"/>
    <w:rsid w:val="0869AC65"/>
    <w:rsid w:val="086A84D4"/>
    <w:rsid w:val="086C11E3"/>
    <w:rsid w:val="086C72C0"/>
    <w:rsid w:val="086C9CDB"/>
    <w:rsid w:val="086CE797"/>
    <w:rsid w:val="086DA7A2"/>
    <w:rsid w:val="086E7EF6"/>
    <w:rsid w:val="086EF9A0"/>
    <w:rsid w:val="08714DEA"/>
    <w:rsid w:val="08715582"/>
    <w:rsid w:val="08725F0C"/>
    <w:rsid w:val="08732077"/>
    <w:rsid w:val="0875ECB6"/>
    <w:rsid w:val="0878B2BB"/>
    <w:rsid w:val="0879028C"/>
    <w:rsid w:val="0879B988"/>
    <w:rsid w:val="087AA82E"/>
    <w:rsid w:val="087B1719"/>
    <w:rsid w:val="087C97E9"/>
    <w:rsid w:val="087C9A90"/>
    <w:rsid w:val="087E443C"/>
    <w:rsid w:val="087F5D5A"/>
    <w:rsid w:val="0881D4D1"/>
    <w:rsid w:val="08834868"/>
    <w:rsid w:val="0884510F"/>
    <w:rsid w:val="08847282"/>
    <w:rsid w:val="0884BE9A"/>
    <w:rsid w:val="0887619C"/>
    <w:rsid w:val="08891C38"/>
    <w:rsid w:val="0889D6FA"/>
    <w:rsid w:val="088BFE59"/>
    <w:rsid w:val="088D09C2"/>
    <w:rsid w:val="088DBCB8"/>
    <w:rsid w:val="088E0647"/>
    <w:rsid w:val="088E98C0"/>
    <w:rsid w:val="088EC86A"/>
    <w:rsid w:val="089040C3"/>
    <w:rsid w:val="08918893"/>
    <w:rsid w:val="0892A04C"/>
    <w:rsid w:val="0892C1FC"/>
    <w:rsid w:val="0892FDAC"/>
    <w:rsid w:val="08943E6B"/>
    <w:rsid w:val="0894738E"/>
    <w:rsid w:val="0895FE65"/>
    <w:rsid w:val="08963407"/>
    <w:rsid w:val="089659EE"/>
    <w:rsid w:val="0897221E"/>
    <w:rsid w:val="0897488E"/>
    <w:rsid w:val="0898BFE3"/>
    <w:rsid w:val="0898C474"/>
    <w:rsid w:val="089BDE8E"/>
    <w:rsid w:val="089E8260"/>
    <w:rsid w:val="089EDB6E"/>
    <w:rsid w:val="08A06536"/>
    <w:rsid w:val="08A165BC"/>
    <w:rsid w:val="08A25954"/>
    <w:rsid w:val="08A2AEAA"/>
    <w:rsid w:val="08A2F665"/>
    <w:rsid w:val="08A3583B"/>
    <w:rsid w:val="08A687BF"/>
    <w:rsid w:val="08A6C0CB"/>
    <w:rsid w:val="08A6D7C3"/>
    <w:rsid w:val="08A7CA63"/>
    <w:rsid w:val="08A85730"/>
    <w:rsid w:val="08AA8C78"/>
    <w:rsid w:val="08AAF59D"/>
    <w:rsid w:val="08AB10E5"/>
    <w:rsid w:val="08ABC4E0"/>
    <w:rsid w:val="08AFD9E5"/>
    <w:rsid w:val="08B136CA"/>
    <w:rsid w:val="08B3147F"/>
    <w:rsid w:val="08B32D1F"/>
    <w:rsid w:val="08B40885"/>
    <w:rsid w:val="08B4A890"/>
    <w:rsid w:val="08B501A4"/>
    <w:rsid w:val="08B5570C"/>
    <w:rsid w:val="08B64BBE"/>
    <w:rsid w:val="08B8A2DB"/>
    <w:rsid w:val="08B8F89B"/>
    <w:rsid w:val="08BAC6BC"/>
    <w:rsid w:val="08BB01A9"/>
    <w:rsid w:val="08BC5340"/>
    <w:rsid w:val="08BCDE84"/>
    <w:rsid w:val="08BD0257"/>
    <w:rsid w:val="08BD1A18"/>
    <w:rsid w:val="08BD9D9C"/>
    <w:rsid w:val="08BED3CC"/>
    <w:rsid w:val="08BFECE9"/>
    <w:rsid w:val="08C0678A"/>
    <w:rsid w:val="08C37D18"/>
    <w:rsid w:val="08C3CBCB"/>
    <w:rsid w:val="08C441D9"/>
    <w:rsid w:val="08C486A5"/>
    <w:rsid w:val="08C5E3A0"/>
    <w:rsid w:val="08C5ED36"/>
    <w:rsid w:val="08C6F3F0"/>
    <w:rsid w:val="08C9384E"/>
    <w:rsid w:val="08C9CF02"/>
    <w:rsid w:val="08CA4E78"/>
    <w:rsid w:val="08CA8C88"/>
    <w:rsid w:val="08CA9FC2"/>
    <w:rsid w:val="08CDDEA8"/>
    <w:rsid w:val="08CE7FDA"/>
    <w:rsid w:val="08CE8C7B"/>
    <w:rsid w:val="08CE8E0B"/>
    <w:rsid w:val="08CF0B19"/>
    <w:rsid w:val="08CF1752"/>
    <w:rsid w:val="08CF357C"/>
    <w:rsid w:val="08D00369"/>
    <w:rsid w:val="08D17259"/>
    <w:rsid w:val="08D2459A"/>
    <w:rsid w:val="08D29BA3"/>
    <w:rsid w:val="08D4075A"/>
    <w:rsid w:val="08D41C26"/>
    <w:rsid w:val="08D42F0B"/>
    <w:rsid w:val="08D448A0"/>
    <w:rsid w:val="08D4BC0F"/>
    <w:rsid w:val="08D4FD5D"/>
    <w:rsid w:val="08D53F0B"/>
    <w:rsid w:val="08D5E6D1"/>
    <w:rsid w:val="08D71AF6"/>
    <w:rsid w:val="08D7A3A8"/>
    <w:rsid w:val="08D800BC"/>
    <w:rsid w:val="08D95D87"/>
    <w:rsid w:val="08DA978E"/>
    <w:rsid w:val="08DCD320"/>
    <w:rsid w:val="08DDBAA2"/>
    <w:rsid w:val="08DDE2B0"/>
    <w:rsid w:val="08DE9C96"/>
    <w:rsid w:val="08DF96D9"/>
    <w:rsid w:val="08E091A1"/>
    <w:rsid w:val="08E28B83"/>
    <w:rsid w:val="08E325C3"/>
    <w:rsid w:val="08E332D2"/>
    <w:rsid w:val="08E4750C"/>
    <w:rsid w:val="08E64C56"/>
    <w:rsid w:val="08E6599C"/>
    <w:rsid w:val="08E7A1DE"/>
    <w:rsid w:val="08EABF7F"/>
    <w:rsid w:val="08ED21B5"/>
    <w:rsid w:val="08EEED17"/>
    <w:rsid w:val="08EFA9CB"/>
    <w:rsid w:val="08EFDF09"/>
    <w:rsid w:val="08F33CFA"/>
    <w:rsid w:val="08F40D1F"/>
    <w:rsid w:val="08F531F2"/>
    <w:rsid w:val="08F5BB01"/>
    <w:rsid w:val="08F7CFD0"/>
    <w:rsid w:val="08FA14B6"/>
    <w:rsid w:val="08FA40C6"/>
    <w:rsid w:val="08FAF5A5"/>
    <w:rsid w:val="08FB63E3"/>
    <w:rsid w:val="08FC89B3"/>
    <w:rsid w:val="08FCC904"/>
    <w:rsid w:val="08FCCF10"/>
    <w:rsid w:val="08FCD63A"/>
    <w:rsid w:val="08FD20CD"/>
    <w:rsid w:val="0900F6F3"/>
    <w:rsid w:val="09020BC2"/>
    <w:rsid w:val="0902134F"/>
    <w:rsid w:val="0903D4CB"/>
    <w:rsid w:val="09048523"/>
    <w:rsid w:val="090621D6"/>
    <w:rsid w:val="09075A5E"/>
    <w:rsid w:val="0907DD4A"/>
    <w:rsid w:val="0909E538"/>
    <w:rsid w:val="090B526E"/>
    <w:rsid w:val="090CCC00"/>
    <w:rsid w:val="090D9F75"/>
    <w:rsid w:val="090F6975"/>
    <w:rsid w:val="0910B858"/>
    <w:rsid w:val="0910ED96"/>
    <w:rsid w:val="0911B35E"/>
    <w:rsid w:val="09125B39"/>
    <w:rsid w:val="0912AE5E"/>
    <w:rsid w:val="0912BEFE"/>
    <w:rsid w:val="0912D3AB"/>
    <w:rsid w:val="0912F770"/>
    <w:rsid w:val="0913493A"/>
    <w:rsid w:val="09148D70"/>
    <w:rsid w:val="09149A26"/>
    <w:rsid w:val="09154D74"/>
    <w:rsid w:val="09166ED9"/>
    <w:rsid w:val="09171A45"/>
    <w:rsid w:val="0917EFC5"/>
    <w:rsid w:val="09182FB2"/>
    <w:rsid w:val="091859AE"/>
    <w:rsid w:val="091A1688"/>
    <w:rsid w:val="091BD3A5"/>
    <w:rsid w:val="091BFD9D"/>
    <w:rsid w:val="091D2C56"/>
    <w:rsid w:val="091DEE23"/>
    <w:rsid w:val="091EBFEE"/>
    <w:rsid w:val="091FFA50"/>
    <w:rsid w:val="09200D43"/>
    <w:rsid w:val="0920705E"/>
    <w:rsid w:val="0922D7F5"/>
    <w:rsid w:val="09237981"/>
    <w:rsid w:val="092473F7"/>
    <w:rsid w:val="0924AB15"/>
    <w:rsid w:val="0924F5F7"/>
    <w:rsid w:val="0925CB56"/>
    <w:rsid w:val="092DA9D0"/>
    <w:rsid w:val="092F1EA9"/>
    <w:rsid w:val="092F80C5"/>
    <w:rsid w:val="092F8FAF"/>
    <w:rsid w:val="09318BE4"/>
    <w:rsid w:val="09334A1C"/>
    <w:rsid w:val="0933BBB4"/>
    <w:rsid w:val="09343E0C"/>
    <w:rsid w:val="0935B761"/>
    <w:rsid w:val="0936E913"/>
    <w:rsid w:val="09373880"/>
    <w:rsid w:val="0937659C"/>
    <w:rsid w:val="09378E61"/>
    <w:rsid w:val="09379100"/>
    <w:rsid w:val="0939348C"/>
    <w:rsid w:val="093B1316"/>
    <w:rsid w:val="093B9D2E"/>
    <w:rsid w:val="093BD75A"/>
    <w:rsid w:val="093E157D"/>
    <w:rsid w:val="093E3A6E"/>
    <w:rsid w:val="093F6812"/>
    <w:rsid w:val="093F6F5A"/>
    <w:rsid w:val="09408593"/>
    <w:rsid w:val="0942310C"/>
    <w:rsid w:val="09423E4A"/>
    <w:rsid w:val="0943451D"/>
    <w:rsid w:val="09456BD8"/>
    <w:rsid w:val="09462CFE"/>
    <w:rsid w:val="09474A7D"/>
    <w:rsid w:val="0948EB4B"/>
    <w:rsid w:val="094950AB"/>
    <w:rsid w:val="0949C24F"/>
    <w:rsid w:val="094A9CA7"/>
    <w:rsid w:val="094DD310"/>
    <w:rsid w:val="094F3D8E"/>
    <w:rsid w:val="0950267F"/>
    <w:rsid w:val="09505F6F"/>
    <w:rsid w:val="09511D31"/>
    <w:rsid w:val="09515813"/>
    <w:rsid w:val="09515A1B"/>
    <w:rsid w:val="09519E48"/>
    <w:rsid w:val="09522336"/>
    <w:rsid w:val="09523A9D"/>
    <w:rsid w:val="0952EAC8"/>
    <w:rsid w:val="0952FDC9"/>
    <w:rsid w:val="0953590E"/>
    <w:rsid w:val="0953A9D2"/>
    <w:rsid w:val="09543084"/>
    <w:rsid w:val="09543E6B"/>
    <w:rsid w:val="09551BBF"/>
    <w:rsid w:val="09578440"/>
    <w:rsid w:val="0959C74E"/>
    <w:rsid w:val="095A0D52"/>
    <w:rsid w:val="095A7E7F"/>
    <w:rsid w:val="095A9E58"/>
    <w:rsid w:val="095E691F"/>
    <w:rsid w:val="095F392F"/>
    <w:rsid w:val="095FA0FF"/>
    <w:rsid w:val="096130FF"/>
    <w:rsid w:val="096213ED"/>
    <w:rsid w:val="09631D53"/>
    <w:rsid w:val="096427E3"/>
    <w:rsid w:val="0964AFC2"/>
    <w:rsid w:val="09659E55"/>
    <w:rsid w:val="09666EE9"/>
    <w:rsid w:val="09676EF2"/>
    <w:rsid w:val="0967FAF6"/>
    <w:rsid w:val="0968B96E"/>
    <w:rsid w:val="09695772"/>
    <w:rsid w:val="096A906D"/>
    <w:rsid w:val="096B3427"/>
    <w:rsid w:val="096BD0BA"/>
    <w:rsid w:val="096BF5C7"/>
    <w:rsid w:val="096DEE6F"/>
    <w:rsid w:val="09704A3C"/>
    <w:rsid w:val="09728201"/>
    <w:rsid w:val="09740063"/>
    <w:rsid w:val="09757EB1"/>
    <w:rsid w:val="0975F0C2"/>
    <w:rsid w:val="09760E9C"/>
    <w:rsid w:val="0977D114"/>
    <w:rsid w:val="09797F60"/>
    <w:rsid w:val="097AFF2A"/>
    <w:rsid w:val="097B4A7F"/>
    <w:rsid w:val="097BF421"/>
    <w:rsid w:val="097F4E78"/>
    <w:rsid w:val="097FA588"/>
    <w:rsid w:val="097FE9DF"/>
    <w:rsid w:val="09815FFE"/>
    <w:rsid w:val="0981896D"/>
    <w:rsid w:val="0981904A"/>
    <w:rsid w:val="09832E78"/>
    <w:rsid w:val="0983767A"/>
    <w:rsid w:val="0985F411"/>
    <w:rsid w:val="0987911B"/>
    <w:rsid w:val="0987D454"/>
    <w:rsid w:val="09881D8E"/>
    <w:rsid w:val="09887EB4"/>
    <w:rsid w:val="09888D48"/>
    <w:rsid w:val="09889254"/>
    <w:rsid w:val="0989A2C7"/>
    <w:rsid w:val="098BB185"/>
    <w:rsid w:val="098BDE79"/>
    <w:rsid w:val="098C1048"/>
    <w:rsid w:val="098C3C10"/>
    <w:rsid w:val="098D061D"/>
    <w:rsid w:val="09913CBF"/>
    <w:rsid w:val="0991B3C5"/>
    <w:rsid w:val="0991C5BF"/>
    <w:rsid w:val="0992BF8A"/>
    <w:rsid w:val="099393B9"/>
    <w:rsid w:val="09945522"/>
    <w:rsid w:val="09948AB5"/>
    <w:rsid w:val="0994F415"/>
    <w:rsid w:val="09963488"/>
    <w:rsid w:val="099860E6"/>
    <w:rsid w:val="09986A99"/>
    <w:rsid w:val="0998EBC2"/>
    <w:rsid w:val="0998F3D0"/>
    <w:rsid w:val="099B5B54"/>
    <w:rsid w:val="099B6860"/>
    <w:rsid w:val="099C62AA"/>
    <w:rsid w:val="099DCA60"/>
    <w:rsid w:val="099DCE6B"/>
    <w:rsid w:val="099E6824"/>
    <w:rsid w:val="099EFE5D"/>
    <w:rsid w:val="099F21E8"/>
    <w:rsid w:val="099F97AD"/>
    <w:rsid w:val="099FD06D"/>
    <w:rsid w:val="09A0C591"/>
    <w:rsid w:val="09A0D5CF"/>
    <w:rsid w:val="09A32C9E"/>
    <w:rsid w:val="09A3752D"/>
    <w:rsid w:val="09A5362F"/>
    <w:rsid w:val="09A582F6"/>
    <w:rsid w:val="09A6B132"/>
    <w:rsid w:val="09A786D7"/>
    <w:rsid w:val="09A7B9B4"/>
    <w:rsid w:val="09A9FB57"/>
    <w:rsid w:val="09AA9FD8"/>
    <w:rsid w:val="09ACC38A"/>
    <w:rsid w:val="09AEA8E7"/>
    <w:rsid w:val="09AEC6BC"/>
    <w:rsid w:val="09AFB840"/>
    <w:rsid w:val="09B0E91F"/>
    <w:rsid w:val="09B0EEA7"/>
    <w:rsid w:val="09B1AE5F"/>
    <w:rsid w:val="09B26BE3"/>
    <w:rsid w:val="09B3209A"/>
    <w:rsid w:val="09B32872"/>
    <w:rsid w:val="09B32B4C"/>
    <w:rsid w:val="09B4E002"/>
    <w:rsid w:val="09B54387"/>
    <w:rsid w:val="09B5FE4D"/>
    <w:rsid w:val="09B61FC2"/>
    <w:rsid w:val="09B6695B"/>
    <w:rsid w:val="09B707D4"/>
    <w:rsid w:val="09B9411B"/>
    <w:rsid w:val="09B9F0A0"/>
    <w:rsid w:val="09B9FF67"/>
    <w:rsid w:val="09BA10F9"/>
    <w:rsid w:val="09BB42B1"/>
    <w:rsid w:val="09BD0242"/>
    <w:rsid w:val="09BE1008"/>
    <w:rsid w:val="09C0E02F"/>
    <w:rsid w:val="09C1BAC2"/>
    <w:rsid w:val="09C20340"/>
    <w:rsid w:val="09C26A67"/>
    <w:rsid w:val="09C41E65"/>
    <w:rsid w:val="09C59493"/>
    <w:rsid w:val="09C98C3F"/>
    <w:rsid w:val="09C9F827"/>
    <w:rsid w:val="09CA5696"/>
    <w:rsid w:val="09CB450A"/>
    <w:rsid w:val="09CE9693"/>
    <w:rsid w:val="09D2FBCB"/>
    <w:rsid w:val="09D4DCDB"/>
    <w:rsid w:val="09D50AD8"/>
    <w:rsid w:val="09D55320"/>
    <w:rsid w:val="09D6A13B"/>
    <w:rsid w:val="09D745CC"/>
    <w:rsid w:val="09D7666F"/>
    <w:rsid w:val="09D89278"/>
    <w:rsid w:val="09D8B236"/>
    <w:rsid w:val="09D8FF72"/>
    <w:rsid w:val="09D9603D"/>
    <w:rsid w:val="09D9FEF2"/>
    <w:rsid w:val="09DB1127"/>
    <w:rsid w:val="09E06C8B"/>
    <w:rsid w:val="09E23816"/>
    <w:rsid w:val="09E24218"/>
    <w:rsid w:val="09E47CD1"/>
    <w:rsid w:val="09E4BDC0"/>
    <w:rsid w:val="09E586C1"/>
    <w:rsid w:val="09E6BF21"/>
    <w:rsid w:val="09E6E38A"/>
    <w:rsid w:val="09E702FE"/>
    <w:rsid w:val="09E83479"/>
    <w:rsid w:val="09E8FA2D"/>
    <w:rsid w:val="09E98D45"/>
    <w:rsid w:val="09EA915F"/>
    <w:rsid w:val="09EAAE33"/>
    <w:rsid w:val="09EAF9D0"/>
    <w:rsid w:val="09EB07CD"/>
    <w:rsid w:val="09ECFC18"/>
    <w:rsid w:val="09EE0687"/>
    <w:rsid w:val="09F02785"/>
    <w:rsid w:val="09F197E6"/>
    <w:rsid w:val="09F1DD92"/>
    <w:rsid w:val="09F1F051"/>
    <w:rsid w:val="09F22C59"/>
    <w:rsid w:val="09F39065"/>
    <w:rsid w:val="09F491ED"/>
    <w:rsid w:val="09F81E21"/>
    <w:rsid w:val="09F8CB64"/>
    <w:rsid w:val="09FCA410"/>
    <w:rsid w:val="09FD9F3D"/>
    <w:rsid w:val="09FECCEE"/>
    <w:rsid w:val="09FF5F87"/>
    <w:rsid w:val="0A01CF6B"/>
    <w:rsid w:val="0A023EF0"/>
    <w:rsid w:val="0A0262C9"/>
    <w:rsid w:val="0A0285E5"/>
    <w:rsid w:val="0A034793"/>
    <w:rsid w:val="0A03E6D7"/>
    <w:rsid w:val="0A054749"/>
    <w:rsid w:val="0A06B4A9"/>
    <w:rsid w:val="0A06CB59"/>
    <w:rsid w:val="0A085298"/>
    <w:rsid w:val="0A0BDA50"/>
    <w:rsid w:val="0A0C3BD2"/>
    <w:rsid w:val="0A0CF1A5"/>
    <w:rsid w:val="0A0EE656"/>
    <w:rsid w:val="0A0F52CA"/>
    <w:rsid w:val="0A11A775"/>
    <w:rsid w:val="0A11F9FA"/>
    <w:rsid w:val="0A128018"/>
    <w:rsid w:val="0A140E97"/>
    <w:rsid w:val="0A14E1F8"/>
    <w:rsid w:val="0A16E384"/>
    <w:rsid w:val="0A178F9D"/>
    <w:rsid w:val="0A17F1A1"/>
    <w:rsid w:val="0A181588"/>
    <w:rsid w:val="0A1A25B4"/>
    <w:rsid w:val="0A1BAF08"/>
    <w:rsid w:val="0A1CFFB1"/>
    <w:rsid w:val="0A1D83F9"/>
    <w:rsid w:val="0A1DBC4F"/>
    <w:rsid w:val="0A1E3007"/>
    <w:rsid w:val="0A1EEF72"/>
    <w:rsid w:val="0A2057E8"/>
    <w:rsid w:val="0A2076AA"/>
    <w:rsid w:val="0A21A6AF"/>
    <w:rsid w:val="0A21BAFF"/>
    <w:rsid w:val="0A224ED7"/>
    <w:rsid w:val="0A231FD3"/>
    <w:rsid w:val="0A278BA4"/>
    <w:rsid w:val="0A28973C"/>
    <w:rsid w:val="0A297A54"/>
    <w:rsid w:val="0A2A0047"/>
    <w:rsid w:val="0A2AEF31"/>
    <w:rsid w:val="0A2BA3FE"/>
    <w:rsid w:val="0A2BDD01"/>
    <w:rsid w:val="0A2CF9EA"/>
    <w:rsid w:val="0A302635"/>
    <w:rsid w:val="0A31217F"/>
    <w:rsid w:val="0A31D552"/>
    <w:rsid w:val="0A320812"/>
    <w:rsid w:val="0A34A626"/>
    <w:rsid w:val="0A357C1A"/>
    <w:rsid w:val="0A35CBE7"/>
    <w:rsid w:val="0A37BEDD"/>
    <w:rsid w:val="0A37DE27"/>
    <w:rsid w:val="0A39E276"/>
    <w:rsid w:val="0A3A2D4A"/>
    <w:rsid w:val="0A3A60A1"/>
    <w:rsid w:val="0A3AC12B"/>
    <w:rsid w:val="0A3AD3D6"/>
    <w:rsid w:val="0A3AE3AD"/>
    <w:rsid w:val="0A3B367E"/>
    <w:rsid w:val="0A3B9806"/>
    <w:rsid w:val="0A3BA616"/>
    <w:rsid w:val="0A3DDFB0"/>
    <w:rsid w:val="0A401CEF"/>
    <w:rsid w:val="0A4132B1"/>
    <w:rsid w:val="0A42DA67"/>
    <w:rsid w:val="0A459FF5"/>
    <w:rsid w:val="0A464825"/>
    <w:rsid w:val="0A4767E6"/>
    <w:rsid w:val="0A47737D"/>
    <w:rsid w:val="0A48BD5D"/>
    <w:rsid w:val="0A4E4486"/>
    <w:rsid w:val="0A4E9B4F"/>
    <w:rsid w:val="0A4ED54E"/>
    <w:rsid w:val="0A4F995F"/>
    <w:rsid w:val="0A528110"/>
    <w:rsid w:val="0A52FA3E"/>
    <w:rsid w:val="0A530B48"/>
    <w:rsid w:val="0A53CAC7"/>
    <w:rsid w:val="0A54BE3D"/>
    <w:rsid w:val="0A578AD0"/>
    <w:rsid w:val="0A595CF8"/>
    <w:rsid w:val="0A5A1A32"/>
    <w:rsid w:val="0A5A408E"/>
    <w:rsid w:val="0A5A7CC9"/>
    <w:rsid w:val="0A5BBF7B"/>
    <w:rsid w:val="0A5C5468"/>
    <w:rsid w:val="0A5E015D"/>
    <w:rsid w:val="0A5E2DE5"/>
    <w:rsid w:val="0A5EB8D7"/>
    <w:rsid w:val="0A5F498F"/>
    <w:rsid w:val="0A5F9906"/>
    <w:rsid w:val="0A621D6E"/>
    <w:rsid w:val="0A63384E"/>
    <w:rsid w:val="0A644930"/>
    <w:rsid w:val="0A64772F"/>
    <w:rsid w:val="0A650991"/>
    <w:rsid w:val="0A651687"/>
    <w:rsid w:val="0A676BFF"/>
    <w:rsid w:val="0A67D548"/>
    <w:rsid w:val="0A688E4F"/>
    <w:rsid w:val="0A69AF5B"/>
    <w:rsid w:val="0A69F321"/>
    <w:rsid w:val="0A6A5E13"/>
    <w:rsid w:val="0A6A9157"/>
    <w:rsid w:val="0A6AAD74"/>
    <w:rsid w:val="0A6B846D"/>
    <w:rsid w:val="0A6BD15A"/>
    <w:rsid w:val="0A6BF9D9"/>
    <w:rsid w:val="0A6C3B9C"/>
    <w:rsid w:val="0A6D2D0D"/>
    <w:rsid w:val="0A6D91CA"/>
    <w:rsid w:val="0A6EB633"/>
    <w:rsid w:val="0A6FCDFB"/>
    <w:rsid w:val="0A70BAFD"/>
    <w:rsid w:val="0A70EB3B"/>
    <w:rsid w:val="0A714638"/>
    <w:rsid w:val="0A7228C5"/>
    <w:rsid w:val="0A7286BA"/>
    <w:rsid w:val="0A737AC7"/>
    <w:rsid w:val="0A74791D"/>
    <w:rsid w:val="0A74C9B2"/>
    <w:rsid w:val="0A7516F4"/>
    <w:rsid w:val="0A75F53F"/>
    <w:rsid w:val="0A76785C"/>
    <w:rsid w:val="0A784DA3"/>
    <w:rsid w:val="0A789A7D"/>
    <w:rsid w:val="0A791BB5"/>
    <w:rsid w:val="0A795247"/>
    <w:rsid w:val="0A79D834"/>
    <w:rsid w:val="0A7A1A74"/>
    <w:rsid w:val="0A7BD89E"/>
    <w:rsid w:val="0A7C8A02"/>
    <w:rsid w:val="0A7D78B8"/>
    <w:rsid w:val="0A7F3BE0"/>
    <w:rsid w:val="0A818676"/>
    <w:rsid w:val="0A81C609"/>
    <w:rsid w:val="0A82D15C"/>
    <w:rsid w:val="0A83D22E"/>
    <w:rsid w:val="0A83F8E6"/>
    <w:rsid w:val="0A87353A"/>
    <w:rsid w:val="0A87AAA1"/>
    <w:rsid w:val="0A87F70C"/>
    <w:rsid w:val="0A880A2F"/>
    <w:rsid w:val="0A89B5AF"/>
    <w:rsid w:val="0A89D807"/>
    <w:rsid w:val="0A8BF617"/>
    <w:rsid w:val="0A8BFEE0"/>
    <w:rsid w:val="0A8CB963"/>
    <w:rsid w:val="0A8CDA26"/>
    <w:rsid w:val="0A8D0E44"/>
    <w:rsid w:val="0A8E189C"/>
    <w:rsid w:val="0A8FFAAA"/>
    <w:rsid w:val="0A922079"/>
    <w:rsid w:val="0A94513A"/>
    <w:rsid w:val="0A94FBF0"/>
    <w:rsid w:val="0A9517D6"/>
    <w:rsid w:val="0A986642"/>
    <w:rsid w:val="0A9948B5"/>
    <w:rsid w:val="0A9A2B12"/>
    <w:rsid w:val="0A9A9A20"/>
    <w:rsid w:val="0A9B02C1"/>
    <w:rsid w:val="0A9CCA36"/>
    <w:rsid w:val="0A9D9439"/>
    <w:rsid w:val="0A9DC3B3"/>
    <w:rsid w:val="0A9F0A31"/>
    <w:rsid w:val="0AA214B1"/>
    <w:rsid w:val="0AA23D38"/>
    <w:rsid w:val="0AA360D5"/>
    <w:rsid w:val="0AA3A8A3"/>
    <w:rsid w:val="0AA4A7C6"/>
    <w:rsid w:val="0AA78142"/>
    <w:rsid w:val="0AA818B6"/>
    <w:rsid w:val="0AA84026"/>
    <w:rsid w:val="0AA8B7B8"/>
    <w:rsid w:val="0AA8E494"/>
    <w:rsid w:val="0AA9471D"/>
    <w:rsid w:val="0AABA925"/>
    <w:rsid w:val="0AAC8CAB"/>
    <w:rsid w:val="0AAD3F09"/>
    <w:rsid w:val="0AADDBC1"/>
    <w:rsid w:val="0AB1E425"/>
    <w:rsid w:val="0AB21C24"/>
    <w:rsid w:val="0AB51C73"/>
    <w:rsid w:val="0AB53CE9"/>
    <w:rsid w:val="0AB6AEBE"/>
    <w:rsid w:val="0AB7A008"/>
    <w:rsid w:val="0AB86BF1"/>
    <w:rsid w:val="0AB8AAA6"/>
    <w:rsid w:val="0AB93E65"/>
    <w:rsid w:val="0ABB816A"/>
    <w:rsid w:val="0ABC0F76"/>
    <w:rsid w:val="0ABE2533"/>
    <w:rsid w:val="0ABED239"/>
    <w:rsid w:val="0AC0FC25"/>
    <w:rsid w:val="0AC1076B"/>
    <w:rsid w:val="0AC208E3"/>
    <w:rsid w:val="0AC562FB"/>
    <w:rsid w:val="0AC5C84A"/>
    <w:rsid w:val="0AC6C02A"/>
    <w:rsid w:val="0AC6CAD5"/>
    <w:rsid w:val="0AC77A10"/>
    <w:rsid w:val="0AC812E0"/>
    <w:rsid w:val="0AC84B26"/>
    <w:rsid w:val="0ACBB5E3"/>
    <w:rsid w:val="0AD0ECF5"/>
    <w:rsid w:val="0AD2B165"/>
    <w:rsid w:val="0AD3AD58"/>
    <w:rsid w:val="0AD445B6"/>
    <w:rsid w:val="0AD456F2"/>
    <w:rsid w:val="0AD75909"/>
    <w:rsid w:val="0AD76C38"/>
    <w:rsid w:val="0AD7C036"/>
    <w:rsid w:val="0AD9486F"/>
    <w:rsid w:val="0AD9C519"/>
    <w:rsid w:val="0AD9C5E0"/>
    <w:rsid w:val="0ADA5EC6"/>
    <w:rsid w:val="0ADA9336"/>
    <w:rsid w:val="0ADB5BFE"/>
    <w:rsid w:val="0ADC4FA7"/>
    <w:rsid w:val="0ADD88CF"/>
    <w:rsid w:val="0ADD8C4B"/>
    <w:rsid w:val="0ADDC5CF"/>
    <w:rsid w:val="0ADDCD6B"/>
    <w:rsid w:val="0ADDE449"/>
    <w:rsid w:val="0ADE1BE4"/>
    <w:rsid w:val="0ADE6982"/>
    <w:rsid w:val="0ADEA2A8"/>
    <w:rsid w:val="0ADECAC0"/>
    <w:rsid w:val="0ADFB0F8"/>
    <w:rsid w:val="0AE09207"/>
    <w:rsid w:val="0AE0AF37"/>
    <w:rsid w:val="0AE0F7F1"/>
    <w:rsid w:val="0AE10083"/>
    <w:rsid w:val="0AE19BF2"/>
    <w:rsid w:val="0AE26FDE"/>
    <w:rsid w:val="0AE3B860"/>
    <w:rsid w:val="0AE4132E"/>
    <w:rsid w:val="0AE426DF"/>
    <w:rsid w:val="0AE5915A"/>
    <w:rsid w:val="0AE5F151"/>
    <w:rsid w:val="0AE6F0B0"/>
    <w:rsid w:val="0AE765FE"/>
    <w:rsid w:val="0AE7E88F"/>
    <w:rsid w:val="0AE949B2"/>
    <w:rsid w:val="0AE9D9A9"/>
    <w:rsid w:val="0AEA1C7A"/>
    <w:rsid w:val="0AEB726F"/>
    <w:rsid w:val="0AEB7F7E"/>
    <w:rsid w:val="0AEBB7BB"/>
    <w:rsid w:val="0AEC17DC"/>
    <w:rsid w:val="0AED8DCE"/>
    <w:rsid w:val="0AEDCFF3"/>
    <w:rsid w:val="0AEE3688"/>
    <w:rsid w:val="0AEEBC32"/>
    <w:rsid w:val="0AEEDD3B"/>
    <w:rsid w:val="0AEF483E"/>
    <w:rsid w:val="0AEF6331"/>
    <w:rsid w:val="0AF1C389"/>
    <w:rsid w:val="0AF1F544"/>
    <w:rsid w:val="0AF36069"/>
    <w:rsid w:val="0AF536A1"/>
    <w:rsid w:val="0AF59B35"/>
    <w:rsid w:val="0AF6C2B4"/>
    <w:rsid w:val="0AF7D6A1"/>
    <w:rsid w:val="0AF81314"/>
    <w:rsid w:val="0AF8883A"/>
    <w:rsid w:val="0AF929AB"/>
    <w:rsid w:val="0AFBF115"/>
    <w:rsid w:val="0AFDAE0F"/>
    <w:rsid w:val="0AFEE116"/>
    <w:rsid w:val="0AFF7C50"/>
    <w:rsid w:val="0B01AE32"/>
    <w:rsid w:val="0B04FC33"/>
    <w:rsid w:val="0B08EC59"/>
    <w:rsid w:val="0B0933EC"/>
    <w:rsid w:val="0B09F4B3"/>
    <w:rsid w:val="0B0A7C97"/>
    <w:rsid w:val="0B0B0C14"/>
    <w:rsid w:val="0B0B2553"/>
    <w:rsid w:val="0B0BB4A4"/>
    <w:rsid w:val="0B0C1A9D"/>
    <w:rsid w:val="0B0D15F6"/>
    <w:rsid w:val="0B0E6724"/>
    <w:rsid w:val="0B0E89BF"/>
    <w:rsid w:val="0B0F156F"/>
    <w:rsid w:val="0B0F85DB"/>
    <w:rsid w:val="0B105DD4"/>
    <w:rsid w:val="0B10860E"/>
    <w:rsid w:val="0B1132AC"/>
    <w:rsid w:val="0B123204"/>
    <w:rsid w:val="0B123FA0"/>
    <w:rsid w:val="0B192AF7"/>
    <w:rsid w:val="0B199BF5"/>
    <w:rsid w:val="0B1AA01F"/>
    <w:rsid w:val="0B1AFB09"/>
    <w:rsid w:val="0B1D129C"/>
    <w:rsid w:val="0B1D8361"/>
    <w:rsid w:val="0B1DB66B"/>
    <w:rsid w:val="0B1F5C59"/>
    <w:rsid w:val="0B206F69"/>
    <w:rsid w:val="0B226222"/>
    <w:rsid w:val="0B243A76"/>
    <w:rsid w:val="0B245831"/>
    <w:rsid w:val="0B24BF1D"/>
    <w:rsid w:val="0B26635A"/>
    <w:rsid w:val="0B27311C"/>
    <w:rsid w:val="0B28FF53"/>
    <w:rsid w:val="0B2A0B09"/>
    <w:rsid w:val="0B2B14DC"/>
    <w:rsid w:val="0B2CA9BF"/>
    <w:rsid w:val="0B2DCA7B"/>
    <w:rsid w:val="0B2EC70F"/>
    <w:rsid w:val="0B30F3D2"/>
    <w:rsid w:val="0B337991"/>
    <w:rsid w:val="0B3396DA"/>
    <w:rsid w:val="0B34BBDE"/>
    <w:rsid w:val="0B39181F"/>
    <w:rsid w:val="0B3A5844"/>
    <w:rsid w:val="0B3AA1D1"/>
    <w:rsid w:val="0B3BCC8B"/>
    <w:rsid w:val="0B3C95F2"/>
    <w:rsid w:val="0B3D5D5F"/>
    <w:rsid w:val="0B3DD58C"/>
    <w:rsid w:val="0B3EA4C9"/>
    <w:rsid w:val="0B3EE136"/>
    <w:rsid w:val="0B3F8596"/>
    <w:rsid w:val="0B40DC1A"/>
    <w:rsid w:val="0B417A99"/>
    <w:rsid w:val="0B41B66D"/>
    <w:rsid w:val="0B43A830"/>
    <w:rsid w:val="0B44049A"/>
    <w:rsid w:val="0B44BBF7"/>
    <w:rsid w:val="0B45F5C4"/>
    <w:rsid w:val="0B465D65"/>
    <w:rsid w:val="0B46650D"/>
    <w:rsid w:val="0B4666ED"/>
    <w:rsid w:val="0B46833D"/>
    <w:rsid w:val="0B4C6659"/>
    <w:rsid w:val="0B4D6784"/>
    <w:rsid w:val="0B5049B3"/>
    <w:rsid w:val="0B50BFFA"/>
    <w:rsid w:val="0B51A7B2"/>
    <w:rsid w:val="0B54FAEE"/>
    <w:rsid w:val="0B572CA3"/>
    <w:rsid w:val="0B57944B"/>
    <w:rsid w:val="0B57CA37"/>
    <w:rsid w:val="0B57DFCF"/>
    <w:rsid w:val="0B586B5B"/>
    <w:rsid w:val="0B59493F"/>
    <w:rsid w:val="0B59B17C"/>
    <w:rsid w:val="0B5D5AF9"/>
    <w:rsid w:val="0B5EF74A"/>
    <w:rsid w:val="0B6091A8"/>
    <w:rsid w:val="0B626B91"/>
    <w:rsid w:val="0B63D079"/>
    <w:rsid w:val="0B649253"/>
    <w:rsid w:val="0B6583DE"/>
    <w:rsid w:val="0B680116"/>
    <w:rsid w:val="0B6AD75A"/>
    <w:rsid w:val="0B6BC662"/>
    <w:rsid w:val="0B6D107E"/>
    <w:rsid w:val="0B6D32CF"/>
    <w:rsid w:val="0B6E59B3"/>
    <w:rsid w:val="0B6EDD18"/>
    <w:rsid w:val="0B6F2995"/>
    <w:rsid w:val="0B72E0FB"/>
    <w:rsid w:val="0B73D4AA"/>
    <w:rsid w:val="0B74CE3E"/>
    <w:rsid w:val="0B75461A"/>
    <w:rsid w:val="0B7619D5"/>
    <w:rsid w:val="0B76782D"/>
    <w:rsid w:val="0B774004"/>
    <w:rsid w:val="0B78EA8D"/>
    <w:rsid w:val="0B7B1B53"/>
    <w:rsid w:val="0B7BAF13"/>
    <w:rsid w:val="0B7D2B46"/>
    <w:rsid w:val="0B7D3D78"/>
    <w:rsid w:val="0B813018"/>
    <w:rsid w:val="0B814BEB"/>
    <w:rsid w:val="0B81E450"/>
    <w:rsid w:val="0B823C54"/>
    <w:rsid w:val="0B823E13"/>
    <w:rsid w:val="0B82DB45"/>
    <w:rsid w:val="0B82ED35"/>
    <w:rsid w:val="0B849D27"/>
    <w:rsid w:val="0B84BF70"/>
    <w:rsid w:val="0B857963"/>
    <w:rsid w:val="0B862525"/>
    <w:rsid w:val="0B870A20"/>
    <w:rsid w:val="0B8A5A34"/>
    <w:rsid w:val="0B908F6D"/>
    <w:rsid w:val="0B94208A"/>
    <w:rsid w:val="0B944832"/>
    <w:rsid w:val="0B9809D8"/>
    <w:rsid w:val="0B98B0BD"/>
    <w:rsid w:val="0B99C2EB"/>
    <w:rsid w:val="0B99CE90"/>
    <w:rsid w:val="0B9AF4B1"/>
    <w:rsid w:val="0B9D1840"/>
    <w:rsid w:val="0B9D7844"/>
    <w:rsid w:val="0B9E7080"/>
    <w:rsid w:val="0BA10D4D"/>
    <w:rsid w:val="0BA1441B"/>
    <w:rsid w:val="0BA28E80"/>
    <w:rsid w:val="0BA4256A"/>
    <w:rsid w:val="0BA6B97C"/>
    <w:rsid w:val="0BA952F7"/>
    <w:rsid w:val="0BAB3E37"/>
    <w:rsid w:val="0BAB4ECC"/>
    <w:rsid w:val="0BABBCBB"/>
    <w:rsid w:val="0BAE6C26"/>
    <w:rsid w:val="0BB00B7C"/>
    <w:rsid w:val="0BB16958"/>
    <w:rsid w:val="0BB1A2C6"/>
    <w:rsid w:val="0BB23B71"/>
    <w:rsid w:val="0BB2739F"/>
    <w:rsid w:val="0BB2A8F4"/>
    <w:rsid w:val="0BB31697"/>
    <w:rsid w:val="0BB3431F"/>
    <w:rsid w:val="0BB4EE69"/>
    <w:rsid w:val="0BB5A4CA"/>
    <w:rsid w:val="0BB5DD06"/>
    <w:rsid w:val="0BB5F531"/>
    <w:rsid w:val="0BB62E64"/>
    <w:rsid w:val="0BB63108"/>
    <w:rsid w:val="0BB7D7E3"/>
    <w:rsid w:val="0BBBA3B4"/>
    <w:rsid w:val="0BBBE793"/>
    <w:rsid w:val="0BBD041B"/>
    <w:rsid w:val="0BC00E47"/>
    <w:rsid w:val="0BC240EC"/>
    <w:rsid w:val="0BC27BEB"/>
    <w:rsid w:val="0BC47092"/>
    <w:rsid w:val="0BC53F0C"/>
    <w:rsid w:val="0BC54262"/>
    <w:rsid w:val="0BC58132"/>
    <w:rsid w:val="0BC5BF0F"/>
    <w:rsid w:val="0BC8C8E1"/>
    <w:rsid w:val="0BCAA78A"/>
    <w:rsid w:val="0BCAD169"/>
    <w:rsid w:val="0BCBD1A5"/>
    <w:rsid w:val="0BCD64E8"/>
    <w:rsid w:val="0BD00DB2"/>
    <w:rsid w:val="0BD08B6A"/>
    <w:rsid w:val="0BD0AD89"/>
    <w:rsid w:val="0BD0EA10"/>
    <w:rsid w:val="0BD13917"/>
    <w:rsid w:val="0BD150EE"/>
    <w:rsid w:val="0BD1D7E7"/>
    <w:rsid w:val="0BD2897D"/>
    <w:rsid w:val="0BD2EFD2"/>
    <w:rsid w:val="0BD396CB"/>
    <w:rsid w:val="0BD401D6"/>
    <w:rsid w:val="0BD618D8"/>
    <w:rsid w:val="0BD6E6DF"/>
    <w:rsid w:val="0BD6FEEA"/>
    <w:rsid w:val="0BD7162D"/>
    <w:rsid w:val="0BD82254"/>
    <w:rsid w:val="0BD92A77"/>
    <w:rsid w:val="0BDA0297"/>
    <w:rsid w:val="0BDB5EDC"/>
    <w:rsid w:val="0BDBC723"/>
    <w:rsid w:val="0BDC06E4"/>
    <w:rsid w:val="0BDCDA20"/>
    <w:rsid w:val="0BDEB93B"/>
    <w:rsid w:val="0BDF8ACC"/>
    <w:rsid w:val="0BDFA679"/>
    <w:rsid w:val="0BDFB674"/>
    <w:rsid w:val="0BE157BF"/>
    <w:rsid w:val="0BE16F5D"/>
    <w:rsid w:val="0BE1C484"/>
    <w:rsid w:val="0BE2F56B"/>
    <w:rsid w:val="0BE33EF4"/>
    <w:rsid w:val="0BE5DAAB"/>
    <w:rsid w:val="0BE5EF63"/>
    <w:rsid w:val="0BE75F86"/>
    <w:rsid w:val="0BE7E073"/>
    <w:rsid w:val="0BE83E16"/>
    <w:rsid w:val="0BE9D908"/>
    <w:rsid w:val="0BEAD55A"/>
    <w:rsid w:val="0BEADB3A"/>
    <w:rsid w:val="0BEB1ECD"/>
    <w:rsid w:val="0BEB8408"/>
    <w:rsid w:val="0BEB9F06"/>
    <w:rsid w:val="0BED413E"/>
    <w:rsid w:val="0BEE6DCD"/>
    <w:rsid w:val="0BEEB112"/>
    <w:rsid w:val="0BEF3DF2"/>
    <w:rsid w:val="0BEF50B3"/>
    <w:rsid w:val="0BEFFD2F"/>
    <w:rsid w:val="0BF1B613"/>
    <w:rsid w:val="0BF3993F"/>
    <w:rsid w:val="0BF47F74"/>
    <w:rsid w:val="0BF4862D"/>
    <w:rsid w:val="0BF5DE37"/>
    <w:rsid w:val="0BF6031A"/>
    <w:rsid w:val="0BF610EF"/>
    <w:rsid w:val="0BF85CDC"/>
    <w:rsid w:val="0BF8AF03"/>
    <w:rsid w:val="0BF91B37"/>
    <w:rsid w:val="0BFAA451"/>
    <w:rsid w:val="0BFAC004"/>
    <w:rsid w:val="0BFB2EA7"/>
    <w:rsid w:val="0BFB4686"/>
    <w:rsid w:val="0BFCCD61"/>
    <w:rsid w:val="0BFFB6CF"/>
    <w:rsid w:val="0C00BEC8"/>
    <w:rsid w:val="0C0365DC"/>
    <w:rsid w:val="0C03BB7B"/>
    <w:rsid w:val="0C04723A"/>
    <w:rsid w:val="0C04D81A"/>
    <w:rsid w:val="0C05AF18"/>
    <w:rsid w:val="0C0772F0"/>
    <w:rsid w:val="0C080078"/>
    <w:rsid w:val="0C08B3A9"/>
    <w:rsid w:val="0C08F2C4"/>
    <w:rsid w:val="0C0AD5DF"/>
    <w:rsid w:val="0C0B7561"/>
    <w:rsid w:val="0C0B919A"/>
    <w:rsid w:val="0C0C417E"/>
    <w:rsid w:val="0C0C8911"/>
    <w:rsid w:val="0C0D57CC"/>
    <w:rsid w:val="0C0DB893"/>
    <w:rsid w:val="0C0DD8B3"/>
    <w:rsid w:val="0C0F4B28"/>
    <w:rsid w:val="0C1085C2"/>
    <w:rsid w:val="0C10A15A"/>
    <w:rsid w:val="0C10E603"/>
    <w:rsid w:val="0C12005D"/>
    <w:rsid w:val="0C131DF7"/>
    <w:rsid w:val="0C142659"/>
    <w:rsid w:val="0C143E43"/>
    <w:rsid w:val="0C15B428"/>
    <w:rsid w:val="0C160B56"/>
    <w:rsid w:val="0C166721"/>
    <w:rsid w:val="0C183D59"/>
    <w:rsid w:val="0C19A344"/>
    <w:rsid w:val="0C1A7295"/>
    <w:rsid w:val="0C1AEB9A"/>
    <w:rsid w:val="0C1C57B7"/>
    <w:rsid w:val="0C217ADC"/>
    <w:rsid w:val="0C227E99"/>
    <w:rsid w:val="0C22B048"/>
    <w:rsid w:val="0C23B4B7"/>
    <w:rsid w:val="0C242DB4"/>
    <w:rsid w:val="0C25812A"/>
    <w:rsid w:val="0C259E13"/>
    <w:rsid w:val="0C26496F"/>
    <w:rsid w:val="0C267008"/>
    <w:rsid w:val="0C28C04F"/>
    <w:rsid w:val="0C2A7C5B"/>
    <w:rsid w:val="0C2B5260"/>
    <w:rsid w:val="0C2B5649"/>
    <w:rsid w:val="0C2BAA58"/>
    <w:rsid w:val="0C2C8FBB"/>
    <w:rsid w:val="0C2D0C3C"/>
    <w:rsid w:val="0C2D99C8"/>
    <w:rsid w:val="0C2E5CD3"/>
    <w:rsid w:val="0C32C802"/>
    <w:rsid w:val="0C33FD78"/>
    <w:rsid w:val="0C34EC09"/>
    <w:rsid w:val="0C365B34"/>
    <w:rsid w:val="0C36D322"/>
    <w:rsid w:val="0C38C9CB"/>
    <w:rsid w:val="0C3A0DD4"/>
    <w:rsid w:val="0C3A2BCF"/>
    <w:rsid w:val="0C3C5130"/>
    <w:rsid w:val="0C3CC551"/>
    <w:rsid w:val="0C3D3F60"/>
    <w:rsid w:val="0C3DC0F7"/>
    <w:rsid w:val="0C3E01CD"/>
    <w:rsid w:val="0C3F8760"/>
    <w:rsid w:val="0C4063DF"/>
    <w:rsid w:val="0C41CA51"/>
    <w:rsid w:val="0C457A1C"/>
    <w:rsid w:val="0C462475"/>
    <w:rsid w:val="0C475C87"/>
    <w:rsid w:val="0C47A97D"/>
    <w:rsid w:val="0C485CED"/>
    <w:rsid w:val="0C4865AD"/>
    <w:rsid w:val="0C48AC39"/>
    <w:rsid w:val="0C4A276F"/>
    <w:rsid w:val="0C4A398E"/>
    <w:rsid w:val="0C4C5E22"/>
    <w:rsid w:val="0C4FFB7F"/>
    <w:rsid w:val="0C509691"/>
    <w:rsid w:val="0C50C0B3"/>
    <w:rsid w:val="0C515D1A"/>
    <w:rsid w:val="0C51E549"/>
    <w:rsid w:val="0C5223BE"/>
    <w:rsid w:val="0C5231EF"/>
    <w:rsid w:val="0C527607"/>
    <w:rsid w:val="0C5372BB"/>
    <w:rsid w:val="0C5447D4"/>
    <w:rsid w:val="0C574A01"/>
    <w:rsid w:val="0C589908"/>
    <w:rsid w:val="0C590981"/>
    <w:rsid w:val="0C593C04"/>
    <w:rsid w:val="0C59A0F1"/>
    <w:rsid w:val="0C5A31B2"/>
    <w:rsid w:val="0C5D38DF"/>
    <w:rsid w:val="0C5E46F6"/>
    <w:rsid w:val="0C5F1ACD"/>
    <w:rsid w:val="0C6178D3"/>
    <w:rsid w:val="0C61BBDD"/>
    <w:rsid w:val="0C632382"/>
    <w:rsid w:val="0C643C4F"/>
    <w:rsid w:val="0C65C8A1"/>
    <w:rsid w:val="0C66A0F5"/>
    <w:rsid w:val="0C6894A1"/>
    <w:rsid w:val="0C6A6AB3"/>
    <w:rsid w:val="0C6A754E"/>
    <w:rsid w:val="0C6AFF09"/>
    <w:rsid w:val="0C6B4116"/>
    <w:rsid w:val="0C6C8C93"/>
    <w:rsid w:val="0C6DD46B"/>
    <w:rsid w:val="0C6EB449"/>
    <w:rsid w:val="0C6F8882"/>
    <w:rsid w:val="0C70078D"/>
    <w:rsid w:val="0C717A7D"/>
    <w:rsid w:val="0C72FFB2"/>
    <w:rsid w:val="0C754D43"/>
    <w:rsid w:val="0C78C5EB"/>
    <w:rsid w:val="0C7AFC8D"/>
    <w:rsid w:val="0C7B9DA7"/>
    <w:rsid w:val="0C7D5016"/>
    <w:rsid w:val="0C7DEC4A"/>
    <w:rsid w:val="0C7F7435"/>
    <w:rsid w:val="0C8064DC"/>
    <w:rsid w:val="0C80C0AA"/>
    <w:rsid w:val="0C81CA88"/>
    <w:rsid w:val="0C8232D6"/>
    <w:rsid w:val="0C82E18B"/>
    <w:rsid w:val="0C8677ED"/>
    <w:rsid w:val="0C88F6B0"/>
    <w:rsid w:val="0C89B150"/>
    <w:rsid w:val="0C89CFAD"/>
    <w:rsid w:val="0C8AE755"/>
    <w:rsid w:val="0C8B4921"/>
    <w:rsid w:val="0C8D083C"/>
    <w:rsid w:val="0C8D88EF"/>
    <w:rsid w:val="0C8E033B"/>
    <w:rsid w:val="0C9023C3"/>
    <w:rsid w:val="0C93D934"/>
    <w:rsid w:val="0C963738"/>
    <w:rsid w:val="0C982355"/>
    <w:rsid w:val="0C997A89"/>
    <w:rsid w:val="0C9C308D"/>
    <w:rsid w:val="0C9CCBCB"/>
    <w:rsid w:val="0C9CDD64"/>
    <w:rsid w:val="0C9D287E"/>
    <w:rsid w:val="0C9F338B"/>
    <w:rsid w:val="0CA09B6E"/>
    <w:rsid w:val="0CA1599E"/>
    <w:rsid w:val="0CA17984"/>
    <w:rsid w:val="0CA35C80"/>
    <w:rsid w:val="0CA3CC6E"/>
    <w:rsid w:val="0CA4A215"/>
    <w:rsid w:val="0CA54149"/>
    <w:rsid w:val="0CA5DE97"/>
    <w:rsid w:val="0CA649D2"/>
    <w:rsid w:val="0CA70577"/>
    <w:rsid w:val="0CA76FA9"/>
    <w:rsid w:val="0CA771DF"/>
    <w:rsid w:val="0CA7CA1C"/>
    <w:rsid w:val="0CA8A4E0"/>
    <w:rsid w:val="0CA91885"/>
    <w:rsid w:val="0CAAE96D"/>
    <w:rsid w:val="0CAB315A"/>
    <w:rsid w:val="0CAB5A8E"/>
    <w:rsid w:val="0CABBF24"/>
    <w:rsid w:val="0CABCB73"/>
    <w:rsid w:val="0CAC33E1"/>
    <w:rsid w:val="0CAD56E4"/>
    <w:rsid w:val="0CAD94D3"/>
    <w:rsid w:val="0CAF5569"/>
    <w:rsid w:val="0CB02F24"/>
    <w:rsid w:val="0CB1887C"/>
    <w:rsid w:val="0CB1C89F"/>
    <w:rsid w:val="0CB3CD0E"/>
    <w:rsid w:val="0CB4197E"/>
    <w:rsid w:val="0CB47C26"/>
    <w:rsid w:val="0CB6A775"/>
    <w:rsid w:val="0CB77E15"/>
    <w:rsid w:val="0CB80D7D"/>
    <w:rsid w:val="0CB83183"/>
    <w:rsid w:val="0CB83EBC"/>
    <w:rsid w:val="0CB857B2"/>
    <w:rsid w:val="0CB9281D"/>
    <w:rsid w:val="0CB9B9E6"/>
    <w:rsid w:val="0CB9EF49"/>
    <w:rsid w:val="0CBA508F"/>
    <w:rsid w:val="0CBA7C49"/>
    <w:rsid w:val="0CBA90E0"/>
    <w:rsid w:val="0CBD1C3F"/>
    <w:rsid w:val="0CBD4849"/>
    <w:rsid w:val="0CBE6554"/>
    <w:rsid w:val="0CBE8BDF"/>
    <w:rsid w:val="0CBF7AD9"/>
    <w:rsid w:val="0CC1876D"/>
    <w:rsid w:val="0CC28BAB"/>
    <w:rsid w:val="0CC47F22"/>
    <w:rsid w:val="0CC4F4DD"/>
    <w:rsid w:val="0CC66648"/>
    <w:rsid w:val="0CC67FF1"/>
    <w:rsid w:val="0CC8F2DA"/>
    <w:rsid w:val="0CCA8AF3"/>
    <w:rsid w:val="0CCB09A3"/>
    <w:rsid w:val="0CCBE59F"/>
    <w:rsid w:val="0CCC1172"/>
    <w:rsid w:val="0CCCA8A4"/>
    <w:rsid w:val="0CD18297"/>
    <w:rsid w:val="0CD19C61"/>
    <w:rsid w:val="0CD42405"/>
    <w:rsid w:val="0CD48E58"/>
    <w:rsid w:val="0CD560B1"/>
    <w:rsid w:val="0CD64EB8"/>
    <w:rsid w:val="0CD71CD5"/>
    <w:rsid w:val="0CD81F05"/>
    <w:rsid w:val="0CD9AE20"/>
    <w:rsid w:val="0CDA0EDB"/>
    <w:rsid w:val="0CDA2BDD"/>
    <w:rsid w:val="0CDA8426"/>
    <w:rsid w:val="0CDB157D"/>
    <w:rsid w:val="0CDBB21E"/>
    <w:rsid w:val="0CDD1F44"/>
    <w:rsid w:val="0CDE2D81"/>
    <w:rsid w:val="0CDF1CA6"/>
    <w:rsid w:val="0CE2FE03"/>
    <w:rsid w:val="0CE300E5"/>
    <w:rsid w:val="0CE3241C"/>
    <w:rsid w:val="0CE3D7ED"/>
    <w:rsid w:val="0CE444C2"/>
    <w:rsid w:val="0CE4B7A9"/>
    <w:rsid w:val="0CE5C0AF"/>
    <w:rsid w:val="0CE7624E"/>
    <w:rsid w:val="0CE7F305"/>
    <w:rsid w:val="0CE908F2"/>
    <w:rsid w:val="0CE91AE3"/>
    <w:rsid w:val="0CEA4542"/>
    <w:rsid w:val="0CEAD890"/>
    <w:rsid w:val="0CEE233D"/>
    <w:rsid w:val="0CEEAD9E"/>
    <w:rsid w:val="0CF185CC"/>
    <w:rsid w:val="0CF208CE"/>
    <w:rsid w:val="0CF2180A"/>
    <w:rsid w:val="0CF37EC8"/>
    <w:rsid w:val="0CF40A56"/>
    <w:rsid w:val="0CF59EE0"/>
    <w:rsid w:val="0CF5B7AF"/>
    <w:rsid w:val="0CF5EBCC"/>
    <w:rsid w:val="0CFAD6D5"/>
    <w:rsid w:val="0CFADE75"/>
    <w:rsid w:val="0CFD0E5A"/>
    <w:rsid w:val="0CFD2580"/>
    <w:rsid w:val="0CFF572E"/>
    <w:rsid w:val="0CFFFB94"/>
    <w:rsid w:val="0D00106E"/>
    <w:rsid w:val="0D00D2E2"/>
    <w:rsid w:val="0D01082A"/>
    <w:rsid w:val="0D012D01"/>
    <w:rsid w:val="0D015741"/>
    <w:rsid w:val="0D029464"/>
    <w:rsid w:val="0D034EF1"/>
    <w:rsid w:val="0D041112"/>
    <w:rsid w:val="0D052CEA"/>
    <w:rsid w:val="0D059D8E"/>
    <w:rsid w:val="0D06BC4B"/>
    <w:rsid w:val="0D071341"/>
    <w:rsid w:val="0D077F51"/>
    <w:rsid w:val="0D09E095"/>
    <w:rsid w:val="0D0BE4A6"/>
    <w:rsid w:val="0D0CDBF5"/>
    <w:rsid w:val="0D0D4C87"/>
    <w:rsid w:val="0D0D5C40"/>
    <w:rsid w:val="0D0D5F79"/>
    <w:rsid w:val="0D0F6B39"/>
    <w:rsid w:val="0D119EDA"/>
    <w:rsid w:val="0D124D1E"/>
    <w:rsid w:val="0D13BF82"/>
    <w:rsid w:val="0D143F23"/>
    <w:rsid w:val="0D15246B"/>
    <w:rsid w:val="0D1616B3"/>
    <w:rsid w:val="0D172C3C"/>
    <w:rsid w:val="0D17905D"/>
    <w:rsid w:val="0D17C46A"/>
    <w:rsid w:val="0D188950"/>
    <w:rsid w:val="0D19382E"/>
    <w:rsid w:val="0D19E73F"/>
    <w:rsid w:val="0D1A14C8"/>
    <w:rsid w:val="0D1AEB95"/>
    <w:rsid w:val="0D1AF28A"/>
    <w:rsid w:val="0D1C9C31"/>
    <w:rsid w:val="0D1CAD43"/>
    <w:rsid w:val="0D1EEE1F"/>
    <w:rsid w:val="0D21A397"/>
    <w:rsid w:val="0D239CFA"/>
    <w:rsid w:val="0D26089E"/>
    <w:rsid w:val="0D273B20"/>
    <w:rsid w:val="0D29384F"/>
    <w:rsid w:val="0D299F6A"/>
    <w:rsid w:val="0D2A0078"/>
    <w:rsid w:val="0D2A84FF"/>
    <w:rsid w:val="0D2B708F"/>
    <w:rsid w:val="0D2CDC7D"/>
    <w:rsid w:val="0D2CDF5C"/>
    <w:rsid w:val="0D2CF7B9"/>
    <w:rsid w:val="0D2DAAB2"/>
    <w:rsid w:val="0D2E2F16"/>
    <w:rsid w:val="0D308001"/>
    <w:rsid w:val="0D30A8CA"/>
    <w:rsid w:val="0D30F283"/>
    <w:rsid w:val="0D311BFB"/>
    <w:rsid w:val="0D317C6F"/>
    <w:rsid w:val="0D324EF3"/>
    <w:rsid w:val="0D34081D"/>
    <w:rsid w:val="0D36A3BE"/>
    <w:rsid w:val="0D3B77FB"/>
    <w:rsid w:val="0D3B9885"/>
    <w:rsid w:val="0D3BD63E"/>
    <w:rsid w:val="0D3D6860"/>
    <w:rsid w:val="0D3DF0EE"/>
    <w:rsid w:val="0D419796"/>
    <w:rsid w:val="0D41CA08"/>
    <w:rsid w:val="0D429B69"/>
    <w:rsid w:val="0D435DEF"/>
    <w:rsid w:val="0D441A40"/>
    <w:rsid w:val="0D4427D1"/>
    <w:rsid w:val="0D45114A"/>
    <w:rsid w:val="0D47F40E"/>
    <w:rsid w:val="0D491FEA"/>
    <w:rsid w:val="0D492073"/>
    <w:rsid w:val="0D4922FC"/>
    <w:rsid w:val="0D4CF94C"/>
    <w:rsid w:val="0D4EA119"/>
    <w:rsid w:val="0D5641BC"/>
    <w:rsid w:val="0D5674FE"/>
    <w:rsid w:val="0D56AB48"/>
    <w:rsid w:val="0D56BCA8"/>
    <w:rsid w:val="0D574D7F"/>
    <w:rsid w:val="0D585E34"/>
    <w:rsid w:val="0D588815"/>
    <w:rsid w:val="0D58B181"/>
    <w:rsid w:val="0D593A56"/>
    <w:rsid w:val="0D5A078C"/>
    <w:rsid w:val="0D5AAC94"/>
    <w:rsid w:val="0D5AEEC1"/>
    <w:rsid w:val="0D5B2389"/>
    <w:rsid w:val="0D5C730F"/>
    <w:rsid w:val="0D5D1ECA"/>
    <w:rsid w:val="0D5F379B"/>
    <w:rsid w:val="0D5F3D9B"/>
    <w:rsid w:val="0D60B9AA"/>
    <w:rsid w:val="0D60CB2B"/>
    <w:rsid w:val="0D61D69B"/>
    <w:rsid w:val="0D61F4C3"/>
    <w:rsid w:val="0D622827"/>
    <w:rsid w:val="0D636FAC"/>
    <w:rsid w:val="0D63FE47"/>
    <w:rsid w:val="0D641273"/>
    <w:rsid w:val="0D649942"/>
    <w:rsid w:val="0D6550B4"/>
    <w:rsid w:val="0D659498"/>
    <w:rsid w:val="0D65A098"/>
    <w:rsid w:val="0D66F91F"/>
    <w:rsid w:val="0D676BF2"/>
    <w:rsid w:val="0D6959FC"/>
    <w:rsid w:val="0D6B4263"/>
    <w:rsid w:val="0D6B62D9"/>
    <w:rsid w:val="0D6BAD29"/>
    <w:rsid w:val="0D6BE7F7"/>
    <w:rsid w:val="0D6D2868"/>
    <w:rsid w:val="0D6E518B"/>
    <w:rsid w:val="0D71177F"/>
    <w:rsid w:val="0D721629"/>
    <w:rsid w:val="0D72A769"/>
    <w:rsid w:val="0D72E821"/>
    <w:rsid w:val="0D734C73"/>
    <w:rsid w:val="0D73A2A7"/>
    <w:rsid w:val="0D7450CC"/>
    <w:rsid w:val="0D75CE3D"/>
    <w:rsid w:val="0D75DF80"/>
    <w:rsid w:val="0D760E8B"/>
    <w:rsid w:val="0D76CB52"/>
    <w:rsid w:val="0D78C040"/>
    <w:rsid w:val="0D791857"/>
    <w:rsid w:val="0D796FCE"/>
    <w:rsid w:val="0D7CD8FA"/>
    <w:rsid w:val="0D7DCAA3"/>
    <w:rsid w:val="0D7E28EF"/>
    <w:rsid w:val="0D7ED1B0"/>
    <w:rsid w:val="0D7EFF05"/>
    <w:rsid w:val="0D8096CC"/>
    <w:rsid w:val="0D82092C"/>
    <w:rsid w:val="0D8452D5"/>
    <w:rsid w:val="0D84EBF1"/>
    <w:rsid w:val="0D85B43C"/>
    <w:rsid w:val="0D85F89B"/>
    <w:rsid w:val="0D86D1A9"/>
    <w:rsid w:val="0D886726"/>
    <w:rsid w:val="0D88BABD"/>
    <w:rsid w:val="0D8A9EE2"/>
    <w:rsid w:val="0D8B0E53"/>
    <w:rsid w:val="0D8CCA3A"/>
    <w:rsid w:val="0D8D1426"/>
    <w:rsid w:val="0D8E3136"/>
    <w:rsid w:val="0D8F721D"/>
    <w:rsid w:val="0D8F9F52"/>
    <w:rsid w:val="0D90C054"/>
    <w:rsid w:val="0D930163"/>
    <w:rsid w:val="0D94EB98"/>
    <w:rsid w:val="0D95C4AA"/>
    <w:rsid w:val="0D960D53"/>
    <w:rsid w:val="0D963B1B"/>
    <w:rsid w:val="0D9751F5"/>
    <w:rsid w:val="0D9759D0"/>
    <w:rsid w:val="0D98C0C2"/>
    <w:rsid w:val="0D999C1E"/>
    <w:rsid w:val="0D99B59A"/>
    <w:rsid w:val="0D9A40FC"/>
    <w:rsid w:val="0D9CD87F"/>
    <w:rsid w:val="0D9DDFBF"/>
    <w:rsid w:val="0DA0CF38"/>
    <w:rsid w:val="0DA0EF4E"/>
    <w:rsid w:val="0DA0F5F3"/>
    <w:rsid w:val="0DA16BB4"/>
    <w:rsid w:val="0DA2AEE3"/>
    <w:rsid w:val="0DA3C3D4"/>
    <w:rsid w:val="0DA408F2"/>
    <w:rsid w:val="0DA443E6"/>
    <w:rsid w:val="0DA44B33"/>
    <w:rsid w:val="0DA77B85"/>
    <w:rsid w:val="0DA94451"/>
    <w:rsid w:val="0DAC06D8"/>
    <w:rsid w:val="0DAC2E43"/>
    <w:rsid w:val="0DADED21"/>
    <w:rsid w:val="0DAEB645"/>
    <w:rsid w:val="0DAFB280"/>
    <w:rsid w:val="0DB2CF40"/>
    <w:rsid w:val="0DB2E1BC"/>
    <w:rsid w:val="0DB306D7"/>
    <w:rsid w:val="0DB6A6DC"/>
    <w:rsid w:val="0DB76832"/>
    <w:rsid w:val="0DB7B137"/>
    <w:rsid w:val="0DB9B90D"/>
    <w:rsid w:val="0DBA42E4"/>
    <w:rsid w:val="0DBACAC6"/>
    <w:rsid w:val="0DBB6995"/>
    <w:rsid w:val="0DBB8FB3"/>
    <w:rsid w:val="0DBCBF58"/>
    <w:rsid w:val="0DBF5297"/>
    <w:rsid w:val="0DC16911"/>
    <w:rsid w:val="0DC21E89"/>
    <w:rsid w:val="0DC26395"/>
    <w:rsid w:val="0DC26CAE"/>
    <w:rsid w:val="0DC27BA1"/>
    <w:rsid w:val="0DC447C0"/>
    <w:rsid w:val="0DC5592B"/>
    <w:rsid w:val="0DC722E1"/>
    <w:rsid w:val="0DC728F2"/>
    <w:rsid w:val="0DC87278"/>
    <w:rsid w:val="0DC9CE91"/>
    <w:rsid w:val="0DCADCA1"/>
    <w:rsid w:val="0DCB4402"/>
    <w:rsid w:val="0DCC980E"/>
    <w:rsid w:val="0DCCAE40"/>
    <w:rsid w:val="0DCD6DBA"/>
    <w:rsid w:val="0DCD97E7"/>
    <w:rsid w:val="0DCECC6B"/>
    <w:rsid w:val="0DD13512"/>
    <w:rsid w:val="0DD26EF3"/>
    <w:rsid w:val="0DD2D021"/>
    <w:rsid w:val="0DD32A82"/>
    <w:rsid w:val="0DD4D1E3"/>
    <w:rsid w:val="0DD4F8D4"/>
    <w:rsid w:val="0DD58472"/>
    <w:rsid w:val="0DD62CC1"/>
    <w:rsid w:val="0DD7E8F4"/>
    <w:rsid w:val="0DD8C77A"/>
    <w:rsid w:val="0DD91718"/>
    <w:rsid w:val="0DDA5E7B"/>
    <w:rsid w:val="0DDB0E7A"/>
    <w:rsid w:val="0DDD8BC8"/>
    <w:rsid w:val="0DDE0250"/>
    <w:rsid w:val="0DE15BF9"/>
    <w:rsid w:val="0DE443CA"/>
    <w:rsid w:val="0DE51D22"/>
    <w:rsid w:val="0DE5D310"/>
    <w:rsid w:val="0DE65CF0"/>
    <w:rsid w:val="0DE699E3"/>
    <w:rsid w:val="0DE6F21A"/>
    <w:rsid w:val="0DE7CC04"/>
    <w:rsid w:val="0DE85D78"/>
    <w:rsid w:val="0DEA84F8"/>
    <w:rsid w:val="0DEAC735"/>
    <w:rsid w:val="0DEAF077"/>
    <w:rsid w:val="0DECB184"/>
    <w:rsid w:val="0DEF3740"/>
    <w:rsid w:val="0DEFED98"/>
    <w:rsid w:val="0DF129EF"/>
    <w:rsid w:val="0DF1896C"/>
    <w:rsid w:val="0DF1FBA5"/>
    <w:rsid w:val="0DF52DB4"/>
    <w:rsid w:val="0DF556BA"/>
    <w:rsid w:val="0DF58F30"/>
    <w:rsid w:val="0DF973B4"/>
    <w:rsid w:val="0DF9E740"/>
    <w:rsid w:val="0DFA11E5"/>
    <w:rsid w:val="0DFA5A88"/>
    <w:rsid w:val="0DFA68F0"/>
    <w:rsid w:val="0DFB335C"/>
    <w:rsid w:val="0DFDDA0C"/>
    <w:rsid w:val="0E006916"/>
    <w:rsid w:val="0E00DAAD"/>
    <w:rsid w:val="0E01399E"/>
    <w:rsid w:val="0E01570A"/>
    <w:rsid w:val="0E0160DC"/>
    <w:rsid w:val="0E029744"/>
    <w:rsid w:val="0E03AE9F"/>
    <w:rsid w:val="0E042363"/>
    <w:rsid w:val="0E04C58C"/>
    <w:rsid w:val="0E05997E"/>
    <w:rsid w:val="0E060686"/>
    <w:rsid w:val="0E067E86"/>
    <w:rsid w:val="0E0774BB"/>
    <w:rsid w:val="0E092884"/>
    <w:rsid w:val="0E09C2C9"/>
    <w:rsid w:val="0E0A133A"/>
    <w:rsid w:val="0E0BB6AF"/>
    <w:rsid w:val="0E0C1842"/>
    <w:rsid w:val="0E0C4EA3"/>
    <w:rsid w:val="0E0C66EA"/>
    <w:rsid w:val="0E0C8488"/>
    <w:rsid w:val="0E0DE8B8"/>
    <w:rsid w:val="0E0FC772"/>
    <w:rsid w:val="0E0FC85C"/>
    <w:rsid w:val="0E110F33"/>
    <w:rsid w:val="0E118E47"/>
    <w:rsid w:val="0E13C7FF"/>
    <w:rsid w:val="0E16576E"/>
    <w:rsid w:val="0E17CB52"/>
    <w:rsid w:val="0E17EB53"/>
    <w:rsid w:val="0E185E6A"/>
    <w:rsid w:val="0E18A022"/>
    <w:rsid w:val="0E195FEF"/>
    <w:rsid w:val="0E1C7F59"/>
    <w:rsid w:val="0E1CB4EA"/>
    <w:rsid w:val="0E1E05DC"/>
    <w:rsid w:val="0E21CC70"/>
    <w:rsid w:val="0E2436CE"/>
    <w:rsid w:val="0E244856"/>
    <w:rsid w:val="0E26AC1D"/>
    <w:rsid w:val="0E272486"/>
    <w:rsid w:val="0E27525B"/>
    <w:rsid w:val="0E2A02E7"/>
    <w:rsid w:val="0E2BB41F"/>
    <w:rsid w:val="0E2C88E3"/>
    <w:rsid w:val="0E30F9FE"/>
    <w:rsid w:val="0E31493C"/>
    <w:rsid w:val="0E32B004"/>
    <w:rsid w:val="0E32F93F"/>
    <w:rsid w:val="0E383266"/>
    <w:rsid w:val="0E3A0C02"/>
    <w:rsid w:val="0E3B22FB"/>
    <w:rsid w:val="0E3B9A6E"/>
    <w:rsid w:val="0E3CE405"/>
    <w:rsid w:val="0E3E1FCC"/>
    <w:rsid w:val="0E3E452D"/>
    <w:rsid w:val="0E3F6B20"/>
    <w:rsid w:val="0E3FB1DD"/>
    <w:rsid w:val="0E42E0CC"/>
    <w:rsid w:val="0E4399D1"/>
    <w:rsid w:val="0E43B819"/>
    <w:rsid w:val="0E43E581"/>
    <w:rsid w:val="0E44A4ED"/>
    <w:rsid w:val="0E474AE1"/>
    <w:rsid w:val="0E483ABD"/>
    <w:rsid w:val="0E49E3DA"/>
    <w:rsid w:val="0E4A7CB7"/>
    <w:rsid w:val="0E4ABFDB"/>
    <w:rsid w:val="0E4C3F0E"/>
    <w:rsid w:val="0E4FBCC5"/>
    <w:rsid w:val="0E514B4C"/>
    <w:rsid w:val="0E51EE0C"/>
    <w:rsid w:val="0E520F3F"/>
    <w:rsid w:val="0E52321A"/>
    <w:rsid w:val="0E53F1C3"/>
    <w:rsid w:val="0E571D4A"/>
    <w:rsid w:val="0E57C40B"/>
    <w:rsid w:val="0E581857"/>
    <w:rsid w:val="0E589B4A"/>
    <w:rsid w:val="0E5D3517"/>
    <w:rsid w:val="0E5D80B4"/>
    <w:rsid w:val="0E5D8E05"/>
    <w:rsid w:val="0E5EC992"/>
    <w:rsid w:val="0E600E52"/>
    <w:rsid w:val="0E608399"/>
    <w:rsid w:val="0E61286A"/>
    <w:rsid w:val="0E61D5C9"/>
    <w:rsid w:val="0E623129"/>
    <w:rsid w:val="0E624461"/>
    <w:rsid w:val="0E628B1A"/>
    <w:rsid w:val="0E64441D"/>
    <w:rsid w:val="0E6455CF"/>
    <w:rsid w:val="0E6474E6"/>
    <w:rsid w:val="0E65FF43"/>
    <w:rsid w:val="0E661817"/>
    <w:rsid w:val="0E662346"/>
    <w:rsid w:val="0E66ABBC"/>
    <w:rsid w:val="0E6719FE"/>
    <w:rsid w:val="0E673E10"/>
    <w:rsid w:val="0E67CB0E"/>
    <w:rsid w:val="0E69611C"/>
    <w:rsid w:val="0E69AFA9"/>
    <w:rsid w:val="0E6A848D"/>
    <w:rsid w:val="0E6AEC85"/>
    <w:rsid w:val="0E6E2BB3"/>
    <w:rsid w:val="0E6F4245"/>
    <w:rsid w:val="0E707568"/>
    <w:rsid w:val="0E707D4F"/>
    <w:rsid w:val="0E734814"/>
    <w:rsid w:val="0E75A2B7"/>
    <w:rsid w:val="0E77E764"/>
    <w:rsid w:val="0E78D5DF"/>
    <w:rsid w:val="0E79EAD5"/>
    <w:rsid w:val="0E7A40EE"/>
    <w:rsid w:val="0E7AF0BB"/>
    <w:rsid w:val="0E7BECF0"/>
    <w:rsid w:val="0E7D7226"/>
    <w:rsid w:val="0E7DD271"/>
    <w:rsid w:val="0E7E6B61"/>
    <w:rsid w:val="0E7E8A42"/>
    <w:rsid w:val="0E7F85EB"/>
    <w:rsid w:val="0E807702"/>
    <w:rsid w:val="0E81738E"/>
    <w:rsid w:val="0E81B1F2"/>
    <w:rsid w:val="0E87F91B"/>
    <w:rsid w:val="0E88A869"/>
    <w:rsid w:val="0E88B291"/>
    <w:rsid w:val="0E8A74C8"/>
    <w:rsid w:val="0E8B51BF"/>
    <w:rsid w:val="0E8C1DA3"/>
    <w:rsid w:val="0E8C599E"/>
    <w:rsid w:val="0E8C764D"/>
    <w:rsid w:val="0E8CF94F"/>
    <w:rsid w:val="0E900F47"/>
    <w:rsid w:val="0E90AB8F"/>
    <w:rsid w:val="0E90E62A"/>
    <w:rsid w:val="0E941486"/>
    <w:rsid w:val="0E95B753"/>
    <w:rsid w:val="0E965DCD"/>
    <w:rsid w:val="0E97D36C"/>
    <w:rsid w:val="0E97EB17"/>
    <w:rsid w:val="0E98138F"/>
    <w:rsid w:val="0E98569E"/>
    <w:rsid w:val="0E98BE78"/>
    <w:rsid w:val="0E994BC8"/>
    <w:rsid w:val="0E99B9FF"/>
    <w:rsid w:val="0E9A5FFD"/>
    <w:rsid w:val="0E9B22CE"/>
    <w:rsid w:val="0E9BBCE5"/>
    <w:rsid w:val="0E9BC1BF"/>
    <w:rsid w:val="0E9BCF3B"/>
    <w:rsid w:val="0E9CB27D"/>
    <w:rsid w:val="0E9E9F9A"/>
    <w:rsid w:val="0EA04791"/>
    <w:rsid w:val="0EA0CD34"/>
    <w:rsid w:val="0EA1B79E"/>
    <w:rsid w:val="0EA32183"/>
    <w:rsid w:val="0EA43E0E"/>
    <w:rsid w:val="0EA60A4A"/>
    <w:rsid w:val="0EA61203"/>
    <w:rsid w:val="0EA74B1B"/>
    <w:rsid w:val="0EA782FF"/>
    <w:rsid w:val="0EAA2225"/>
    <w:rsid w:val="0EAA75EF"/>
    <w:rsid w:val="0EAB8904"/>
    <w:rsid w:val="0EADD2FC"/>
    <w:rsid w:val="0EAEB619"/>
    <w:rsid w:val="0EAFF9F8"/>
    <w:rsid w:val="0EB06372"/>
    <w:rsid w:val="0EB06610"/>
    <w:rsid w:val="0EB23774"/>
    <w:rsid w:val="0EB31662"/>
    <w:rsid w:val="0EB5CD6A"/>
    <w:rsid w:val="0EB66193"/>
    <w:rsid w:val="0EB79ED9"/>
    <w:rsid w:val="0EBAD051"/>
    <w:rsid w:val="0EBBBF00"/>
    <w:rsid w:val="0EBBE713"/>
    <w:rsid w:val="0EBC66C9"/>
    <w:rsid w:val="0EBED953"/>
    <w:rsid w:val="0EC0A0C4"/>
    <w:rsid w:val="0EC17C63"/>
    <w:rsid w:val="0EC2DFF4"/>
    <w:rsid w:val="0EC354AA"/>
    <w:rsid w:val="0EC3A52B"/>
    <w:rsid w:val="0EC49BB2"/>
    <w:rsid w:val="0EC53BBC"/>
    <w:rsid w:val="0EC5E8AA"/>
    <w:rsid w:val="0EC6BF53"/>
    <w:rsid w:val="0EC6D0E5"/>
    <w:rsid w:val="0EC7F81C"/>
    <w:rsid w:val="0ECAF3D6"/>
    <w:rsid w:val="0ECBA7AE"/>
    <w:rsid w:val="0ECCE91F"/>
    <w:rsid w:val="0ECD4F15"/>
    <w:rsid w:val="0ECF23E9"/>
    <w:rsid w:val="0ECFDB1E"/>
    <w:rsid w:val="0ED097BC"/>
    <w:rsid w:val="0ED1F195"/>
    <w:rsid w:val="0ED23E71"/>
    <w:rsid w:val="0ED39DE8"/>
    <w:rsid w:val="0ED4434A"/>
    <w:rsid w:val="0ED4E4D1"/>
    <w:rsid w:val="0ED528C2"/>
    <w:rsid w:val="0ED9191E"/>
    <w:rsid w:val="0EDB5511"/>
    <w:rsid w:val="0EDBB196"/>
    <w:rsid w:val="0EDC006E"/>
    <w:rsid w:val="0EDC04CE"/>
    <w:rsid w:val="0EDDB673"/>
    <w:rsid w:val="0EDDED4E"/>
    <w:rsid w:val="0EDF4974"/>
    <w:rsid w:val="0EDF5ECB"/>
    <w:rsid w:val="0EE01392"/>
    <w:rsid w:val="0EE1FF19"/>
    <w:rsid w:val="0EE307A7"/>
    <w:rsid w:val="0EE34527"/>
    <w:rsid w:val="0EE4CACC"/>
    <w:rsid w:val="0EE50CAC"/>
    <w:rsid w:val="0EE5C057"/>
    <w:rsid w:val="0EE64070"/>
    <w:rsid w:val="0EE82077"/>
    <w:rsid w:val="0EE9B9A7"/>
    <w:rsid w:val="0EE9D742"/>
    <w:rsid w:val="0EEA8229"/>
    <w:rsid w:val="0EEAFEBF"/>
    <w:rsid w:val="0EEB67A4"/>
    <w:rsid w:val="0EEC169C"/>
    <w:rsid w:val="0EECC3CA"/>
    <w:rsid w:val="0EF1D12A"/>
    <w:rsid w:val="0EF1F28C"/>
    <w:rsid w:val="0EF35A3D"/>
    <w:rsid w:val="0EF35C55"/>
    <w:rsid w:val="0EF40C87"/>
    <w:rsid w:val="0EF418F6"/>
    <w:rsid w:val="0EF5CD39"/>
    <w:rsid w:val="0EF74E59"/>
    <w:rsid w:val="0EF93727"/>
    <w:rsid w:val="0EF9D54C"/>
    <w:rsid w:val="0EFA0E90"/>
    <w:rsid w:val="0EFD5ACF"/>
    <w:rsid w:val="0EFDB025"/>
    <w:rsid w:val="0EFE2086"/>
    <w:rsid w:val="0EFE3017"/>
    <w:rsid w:val="0F01D372"/>
    <w:rsid w:val="0F03DEB5"/>
    <w:rsid w:val="0F044FCA"/>
    <w:rsid w:val="0F04E709"/>
    <w:rsid w:val="0F056E84"/>
    <w:rsid w:val="0F05A544"/>
    <w:rsid w:val="0F05C4A3"/>
    <w:rsid w:val="0F05EB74"/>
    <w:rsid w:val="0F065236"/>
    <w:rsid w:val="0F075DE4"/>
    <w:rsid w:val="0F09E8B9"/>
    <w:rsid w:val="0F0A9F8F"/>
    <w:rsid w:val="0F0AC930"/>
    <w:rsid w:val="0F0C48E9"/>
    <w:rsid w:val="0F0D17B7"/>
    <w:rsid w:val="0F0E09E4"/>
    <w:rsid w:val="0F0F7A55"/>
    <w:rsid w:val="0F109B09"/>
    <w:rsid w:val="0F119F77"/>
    <w:rsid w:val="0F124E1B"/>
    <w:rsid w:val="0F13333F"/>
    <w:rsid w:val="0F136B98"/>
    <w:rsid w:val="0F13AA59"/>
    <w:rsid w:val="0F150B8A"/>
    <w:rsid w:val="0F151121"/>
    <w:rsid w:val="0F17171E"/>
    <w:rsid w:val="0F1A962D"/>
    <w:rsid w:val="0F1CCEAD"/>
    <w:rsid w:val="0F1E2D95"/>
    <w:rsid w:val="0F1EAEE2"/>
    <w:rsid w:val="0F2148BD"/>
    <w:rsid w:val="0F237149"/>
    <w:rsid w:val="0F269B86"/>
    <w:rsid w:val="0F27C542"/>
    <w:rsid w:val="0F282750"/>
    <w:rsid w:val="0F28A0B3"/>
    <w:rsid w:val="0F2A703B"/>
    <w:rsid w:val="0F2AEBAF"/>
    <w:rsid w:val="0F2AF50B"/>
    <w:rsid w:val="0F2B09E4"/>
    <w:rsid w:val="0F2B14B9"/>
    <w:rsid w:val="0F2D3A49"/>
    <w:rsid w:val="0F301017"/>
    <w:rsid w:val="0F30C8EA"/>
    <w:rsid w:val="0F31C521"/>
    <w:rsid w:val="0F347E6E"/>
    <w:rsid w:val="0F34B0C6"/>
    <w:rsid w:val="0F35829A"/>
    <w:rsid w:val="0F36E0FC"/>
    <w:rsid w:val="0F36FB1A"/>
    <w:rsid w:val="0F37C37B"/>
    <w:rsid w:val="0F37FBAC"/>
    <w:rsid w:val="0F3882AB"/>
    <w:rsid w:val="0F3A423F"/>
    <w:rsid w:val="0F3CB0F4"/>
    <w:rsid w:val="0F3CE361"/>
    <w:rsid w:val="0F3E7296"/>
    <w:rsid w:val="0F4005D8"/>
    <w:rsid w:val="0F429C79"/>
    <w:rsid w:val="0F431623"/>
    <w:rsid w:val="0F43FA0D"/>
    <w:rsid w:val="0F447166"/>
    <w:rsid w:val="0F449AD9"/>
    <w:rsid w:val="0F475DFC"/>
    <w:rsid w:val="0F47D808"/>
    <w:rsid w:val="0F47EF66"/>
    <w:rsid w:val="0F485B8F"/>
    <w:rsid w:val="0F488536"/>
    <w:rsid w:val="0F49103B"/>
    <w:rsid w:val="0F496A34"/>
    <w:rsid w:val="0F4B013F"/>
    <w:rsid w:val="0F4BE5A7"/>
    <w:rsid w:val="0F4D9DFB"/>
    <w:rsid w:val="0F4EB6EC"/>
    <w:rsid w:val="0F4EF2AA"/>
    <w:rsid w:val="0F509B59"/>
    <w:rsid w:val="0F52AD03"/>
    <w:rsid w:val="0F535FE8"/>
    <w:rsid w:val="0F53957C"/>
    <w:rsid w:val="0F54DAC3"/>
    <w:rsid w:val="0F571FAB"/>
    <w:rsid w:val="0F581991"/>
    <w:rsid w:val="0F58618C"/>
    <w:rsid w:val="0F58B916"/>
    <w:rsid w:val="0F596BDC"/>
    <w:rsid w:val="0F59D231"/>
    <w:rsid w:val="0F59D9E2"/>
    <w:rsid w:val="0F5C2908"/>
    <w:rsid w:val="0F5C6B27"/>
    <w:rsid w:val="0F5CD3C0"/>
    <w:rsid w:val="0F5EC08E"/>
    <w:rsid w:val="0F5F4F16"/>
    <w:rsid w:val="0F6139A3"/>
    <w:rsid w:val="0F65181F"/>
    <w:rsid w:val="0F65C112"/>
    <w:rsid w:val="0F674E1C"/>
    <w:rsid w:val="0F68BDC9"/>
    <w:rsid w:val="0F6AB0F4"/>
    <w:rsid w:val="0F6B6662"/>
    <w:rsid w:val="0F6CF9A2"/>
    <w:rsid w:val="0F6D2CEB"/>
    <w:rsid w:val="0F6EFC75"/>
    <w:rsid w:val="0F71F630"/>
    <w:rsid w:val="0F727B9A"/>
    <w:rsid w:val="0F735848"/>
    <w:rsid w:val="0F73E5EE"/>
    <w:rsid w:val="0F740A8E"/>
    <w:rsid w:val="0F74F16E"/>
    <w:rsid w:val="0F7633F2"/>
    <w:rsid w:val="0F773215"/>
    <w:rsid w:val="0F786B17"/>
    <w:rsid w:val="0F78F821"/>
    <w:rsid w:val="0F7AF261"/>
    <w:rsid w:val="0F7C4AAA"/>
    <w:rsid w:val="0F7D745B"/>
    <w:rsid w:val="0F7DB544"/>
    <w:rsid w:val="0F7E786F"/>
    <w:rsid w:val="0F7EF3B9"/>
    <w:rsid w:val="0F7F2B0F"/>
    <w:rsid w:val="0F7F6CDE"/>
    <w:rsid w:val="0F8200C1"/>
    <w:rsid w:val="0F822FE6"/>
    <w:rsid w:val="0F8247CF"/>
    <w:rsid w:val="0F82C001"/>
    <w:rsid w:val="0F83DB6A"/>
    <w:rsid w:val="0F84D4A5"/>
    <w:rsid w:val="0F84FFC2"/>
    <w:rsid w:val="0F863404"/>
    <w:rsid w:val="0F86FBAB"/>
    <w:rsid w:val="0F876C7E"/>
    <w:rsid w:val="0F879C41"/>
    <w:rsid w:val="0F88D745"/>
    <w:rsid w:val="0F8A147A"/>
    <w:rsid w:val="0F8AFFED"/>
    <w:rsid w:val="0F8B7827"/>
    <w:rsid w:val="0F8C1CE9"/>
    <w:rsid w:val="0F8D3007"/>
    <w:rsid w:val="0F8DBAA6"/>
    <w:rsid w:val="0F8E1EEA"/>
    <w:rsid w:val="0F8FFE75"/>
    <w:rsid w:val="0F910B66"/>
    <w:rsid w:val="0F913357"/>
    <w:rsid w:val="0F95138C"/>
    <w:rsid w:val="0F954908"/>
    <w:rsid w:val="0F95CB4E"/>
    <w:rsid w:val="0F971401"/>
    <w:rsid w:val="0F986A08"/>
    <w:rsid w:val="0F99B919"/>
    <w:rsid w:val="0F9B21F7"/>
    <w:rsid w:val="0F9D32A2"/>
    <w:rsid w:val="0F9DF62C"/>
    <w:rsid w:val="0F9E80F0"/>
    <w:rsid w:val="0FA1076E"/>
    <w:rsid w:val="0FA14F05"/>
    <w:rsid w:val="0FA248AB"/>
    <w:rsid w:val="0FA26ED0"/>
    <w:rsid w:val="0FA37DBE"/>
    <w:rsid w:val="0FA3A273"/>
    <w:rsid w:val="0FA46765"/>
    <w:rsid w:val="0FA4D68D"/>
    <w:rsid w:val="0FA4F8E5"/>
    <w:rsid w:val="0FA5067C"/>
    <w:rsid w:val="0FA5A31B"/>
    <w:rsid w:val="0FA617E5"/>
    <w:rsid w:val="0FA65AA4"/>
    <w:rsid w:val="0FA80EA4"/>
    <w:rsid w:val="0FA87FD3"/>
    <w:rsid w:val="0FA9633D"/>
    <w:rsid w:val="0FAC0FF5"/>
    <w:rsid w:val="0FADE948"/>
    <w:rsid w:val="0FB03613"/>
    <w:rsid w:val="0FB06A80"/>
    <w:rsid w:val="0FB092BD"/>
    <w:rsid w:val="0FB0A833"/>
    <w:rsid w:val="0FB0CCCD"/>
    <w:rsid w:val="0FB0F15A"/>
    <w:rsid w:val="0FB10F30"/>
    <w:rsid w:val="0FB2BA18"/>
    <w:rsid w:val="0FB37B45"/>
    <w:rsid w:val="0FB41037"/>
    <w:rsid w:val="0FB447C1"/>
    <w:rsid w:val="0FB48AB2"/>
    <w:rsid w:val="0FB4FA3F"/>
    <w:rsid w:val="0FB712C8"/>
    <w:rsid w:val="0FB814B2"/>
    <w:rsid w:val="0FB8E778"/>
    <w:rsid w:val="0FB9F86E"/>
    <w:rsid w:val="0FBB297E"/>
    <w:rsid w:val="0FBD87D2"/>
    <w:rsid w:val="0FBEE14D"/>
    <w:rsid w:val="0FBF0484"/>
    <w:rsid w:val="0FBF2D4E"/>
    <w:rsid w:val="0FC08DE8"/>
    <w:rsid w:val="0FC16742"/>
    <w:rsid w:val="0FC33E28"/>
    <w:rsid w:val="0FC3434F"/>
    <w:rsid w:val="0FC37525"/>
    <w:rsid w:val="0FC4C3E2"/>
    <w:rsid w:val="0FC571E5"/>
    <w:rsid w:val="0FC75B2E"/>
    <w:rsid w:val="0FC8A7C4"/>
    <w:rsid w:val="0FC98F54"/>
    <w:rsid w:val="0FCB7BB4"/>
    <w:rsid w:val="0FCD42B7"/>
    <w:rsid w:val="0FCD4EBC"/>
    <w:rsid w:val="0FCEA2CF"/>
    <w:rsid w:val="0FD02B9F"/>
    <w:rsid w:val="0FD04F46"/>
    <w:rsid w:val="0FD08E24"/>
    <w:rsid w:val="0FD1453C"/>
    <w:rsid w:val="0FD28E5B"/>
    <w:rsid w:val="0FD3B3DD"/>
    <w:rsid w:val="0FD3F362"/>
    <w:rsid w:val="0FD41950"/>
    <w:rsid w:val="0FD4EFC3"/>
    <w:rsid w:val="0FD71128"/>
    <w:rsid w:val="0FD740AD"/>
    <w:rsid w:val="0FD87010"/>
    <w:rsid w:val="0FDA9548"/>
    <w:rsid w:val="0FDB6C37"/>
    <w:rsid w:val="0FDB920A"/>
    <w:rsid w:val="0FDBF31B"/>
    <w:rsid w:val="0FDDC526"/>
    <w:rsid w:val="0FDE8201"/>
    <w:rsid w:val="0FDEA607"/>
    <w:rsid w:val="0FDF5C91"/>
    <w:rsid w:val="0FDF8179"/>
    <w:rsid w:val="0FDFD3D2"/>
    <w:rsid w:val="0FE10BB4"/>
    <w:rsid w:val="0FE2E0EA"/>
    <w:rsid w:val="0FE2E996"/>
    <w:rsid w:val="0FE2FE43"/>
    <w:rsid w:val="0FE349CD"/>
    <w:rsid w:val="0FE353E9"/>
    <w:rsid w:val="0FE618A8"/>
    <w:rsid w:val="0FE6D4BA"/>
    <w:rsid w:val="0FEDDFA0"/>
    <w:rsid w:val="0FEDE14B"/>
    <w:rsid w:val="0FEEBC4B"/>
    <w:rsid w:val="0FF00679"/>
    <w:rsid w:val="0FF144D3"/>
    <w:rsid w:val="0FF1AA74"/>
    <w:rsid w:val="0FF23BD6"/>
    <w:rsid w:val="0FF35931"/>
    <w:rsid w:val="0FF55247"/>
    <w:rsid w:val="0FF59716"/>
    <w:rsid w:val="0FF5B1AA"/>
    <w:rsid w:val="0FF812B9"/>
    <w:rsid w:val="0FF9114E"/>
    <w:rsid w:val="0FFB57E1"/>
    <w:rsid w:val="0FFB9F1B"/>
    <w:rsid w:val="0FFBC101"/>
    <w:rsid w:val="0FFC3A9A"/>
    <w:rsid w:val="0FFC86CF"/>
    <w:rsid w:val="0FFED630"/>
    <w:rsid w:val="0FFEE15A"/>
    <w:rsid w:val="10000EE5"/>
    <w:rsid w:val="1000147E"/>
    <w:rsid w:val="1000B0F5"/>
    <w:rsid w:val="1000EDF5"/>
    <w:rsid w:val="1001448D"/>
    <w:rsid w:val="1002B4E2"/>
    <w:rsid w:val="10044DB0"/>
    <w:rsid w:val="1005467B"/>
    <w:rsid w:val="1005FA13"/>
    <w:rsid w:val="10080204"/>
    <w:rsid w:val="1009030D"/>
    <w:rsid w:val="1009F13C"/>
    <w:rsid w:val="100A8BEC"/>
    <w:rsid w:val="100B27C4"/>
    <w:rsid w:val="100CA5CF"/>
    <w:rsid w:val="100D3A52"/>
    <w:rsid w:val="100E37D7"/>
    <w:rsid w:val="100EAC00"/>
    <w:rsid w:val="100EBA06"/>
    <w:rsid w:val="100F5E2C"/>
    <w:rsid w:val="10112E1F"/>
    <w:rsid w:val="10126AA4"/>
    <w:rsid w:val="10130FC8"/>
    <w:rsid w:val="10138BFC"/>
    <w:rsid w:val="1015B9DC"/>
    <w:rsid w:val="1016A135"/>
    <w:rsid w:val="10179EF7"/>
    <w:rsid w:val="1017C40F"/>
    <w:rsid w:val="10186BCE"/>
    <w:rsid w:val="10198561"/>
    <w:rsid w:val="1019D634"/>
    <w:rsid w:val="1019DE35"/>
    <w:rsid w:val="1019E4F3"/>
    <w:rsid w:val="101A3310"/>
    <w:rsid w:val="101A5B64"/>
    <w:rsid w:val="101A870D"/>
    <w:rsid w:val="101BA282"/>
    <w:rsid w:val="101C3852"/>
    <w:rsid w:val="101DA31F"/>
    <w:rsid w:val="101F00D3"/>
    <w:rsid w:val="101F38EF"/>
    <w:rsid w:val="101F621E"/>
    <w:rsid w:val="101F66C1"/>
    <w:rsid w:val="101F8476"/>
    <w:rsid w:val="10203ED0"/>
    <w:rsid w:val="102051E7"/>
    <w:rsid w:val="10216D9E"/>
    <w:rsid w:val="10217766"/>
    <w:rsid w:val="1021C83F"/>
    <w:rsid w:val="102223C7"/>
    <w:rsid w:val="102286A3"/>
    <w:rsid w:val="1022BA14"/>
    <w:rsid w:val="1023002E"/>
    <w:rsid w:val="1023AAD1"/>
    <w:rsid w:val="1023BFF5"/>
    <w:rsid w:val="1023DDC6"/>
    <w:rsid w:val="10240BA7"/>
    <w:rsid w:val="1025D19A"/>
    <w:rsid w:val="102884DD"/>
    <w:rsid w:val="102A3D5A"/>
    <w:rsid w:val="102A3FBB"/>
    <w:rsid w:val="102AB207"/>
    <w:rsid w:val="102B2CCF"/>
    <w:rsid w:val="102BE6D3"/>
    <w:rsid w:val="102C2F00"/>
    <w:rsid w:val="102CCECB"/>
    <w:rsid w:val="102D746C"/>
    <w:rsid w:val="102D8A01"/>
    <w:rsid w:val="102DA7B6"/>
    <w:rsid w:val="102EB8F1"/>
    <w:rsid w:val="102F936B"/>
    <w:rsid w:val="102FF00E"/>
    <w:rsid w:val="1031589A"/>
    <w:rsid w:val="1031D088"/>
    <w:rsid w:val="1032CA86"/>
    <w:rsid w:val="103369EA"/>
    <w:rsid w:val="1034697F"/>
    <w:rsid w:val="1037AE40"/>
    <w:rsid w:val="10380443"/>
    <w:rsid w:val="1038F71C"/>
    <w:rsid w:val="103D9C7C"/>
    <w:rsid w:val="103EC670"/>
    <w:rsid w:val="10400528"/>
    <w:rsid w:val="104063BF"/>
    <w:rsid w:val="104225F4"/>
    <w:rsid w:val="1043EB00"/>
    <w:rsid w:val="10442C81"/>
    <w:rsid w:val="1044332D"/>
    <w:rsid w:val="104512F1"/>
    <w:rsid w:val="10457394"/>
    <w:rsid w:val="10457C17"/>
    <w:rsid w:val="1046D15C"/>
    <w:rsid w:val="104709B3"/>
    <w:rsid w:val="104754B1"/>
    <w:rsid w:val="10476223"/>
    <w:rsid w:val="10496F1D"/>
    <w:rsid w:val="1049E2D3"/>
    <w:rsid w:val="104AA85F"/>
    <w:rsid w:val="104B6D93"/>
    <w:rsid w:val="104C064C"/>
    <w:rsid w:val="104C7460"/>
    <w:rsid w:val="104E01C4"/>
    <w:rsid w:val="104E7281"/>
    <w:rsid w:val="104F8C68"/>
    <w:rsid w:val="104FEB8E"/>
    <w:rsid w:val="105028DB"/>
    <w:rsid w:val="105198D1"/>
    <w:rsid w:val="1052D986"/>
    <w:rsid w:val="105369A1"/>
    <w:rsid w:val="1053705F"/>
    <w:rsid w:val="1054DFCA"/>
    <w:rsid w:val="1056B0F3"/>
    <w:rsid w:val="1056E3F1"/>
    <w:rsid w:val="1057110E"/>
    <w:rsid w:val="10571F7A"/>
    <w:rsid w:val="1059A8AD"/>
    <w:rsid w:val="105A6E96"/>
    <w:rsid w:val="105C2DF2"/>
    <w:rsid w:val="105CE563"/>
    <w:rsid w:val="105DF10B"/>
    <w:rsid w:val="105F85EC"/>
    <w:rsid w:val="1062BD8F"/>
    <w:rsid w:val="1062D1E9"/>
    <w:rsid w:val="10631151"/>
    <w:rsid w:val="10642A81"/>
    <w:rsid w:val="10653AE7"/>
    <w:rsid w:val="10668985"/>
    <w:rsid w:val="10679A40"/>
    <w:rsid w:val="10685BC4"/>
    <w:rsid w:val="1068B613"/>
    <w:rsid w:val="1068C4B2"/>
    <w:rsid w:val="10695D2F"/>
    <w:rsid w:val="1069AFF9"/>
    <w:rsid w:val="106A57F5"/>
    <w:rsid w:val="106B05FA"/>
    <w:rsid w:val="106B0C58"/>
    <w:rsid w:val="106DB340"/>
    <w:rsid w:val="106E4959"/>
    <w:rsid w:val="106E9EFE"/>
    <w:rsid w:val="1070D52F"/>
    <w:rsid w:val="1070E75D"/>
    <w:rsid w:val="10723125"/>
    <w:rsid w:val="10727793"/>
    <w:rsid w:val="1075F458"/>
    <w:rsid w:val="10760FE7"/>
    <w:rsid w:val="10769975"/>
    <w:rsid w:val="10791BCE"/>
    <w:rsid w:val="107E27DA"/>
    <w:rsid w:val="107ECF43"/>
    <w:rsid w:val="107F4D7F"/>
    <w:rsid w:val="10807D0B"/>
    <w:rsid w:val="10809B2D"/>
    <w:rsid w:val="1080D529"/>
    <w:rsid w:val="1084081A"/>
    <w:rsid w:val="10857F0B"/>
    <w:rsid w:val="1087D0D2"/>
    <w:rsid w:val="1089119B"/>
    <w:rsid w:val="108998CD"/>
    <w:rsid w:val="10899BE3"/>
    <w:rsid w:val="1089F971"/>
    <w:rsid w:val="108AA2AA"/>
    <w:rsid w:val="108C4B5D"/>
    <w:rsid w:val="108D5BFA"/>
    <w:rsid w:val="108E128E"/>
    <w:rsid w:val="108F0052"/>
    <w:rsid w:val="10917368"/>
    <w:rsid w:val="1091F7D3"/>
    <w:rsid w:val="10924535"/>
    <w:rsid w:val="10932B69"/>
    <w:rsid w:val="1093F25C"/>
    <w:rsid w:val="10943795"/>
    <w:rsid w:val="109468FA"/>
    <w:rsid w:val="10981B36"/>
    <w:rsid w:val="10989EE5"/>
    <w:rsid w:val="1098D9DD"/>
    <w:rsid w:val="10990719"/>
    <w:rsid w:val="109A7D48"/>
    <w:rsid w:val="109C0B80"/>
    <w:rsid w:val="109C3EF7"/>
    <w:rsid w:val="109D8A6D"/>
    <w:rsid w:val="109E451D"/>
    <w:rsid w:val="109EEC55"/>
    <w:rsid w:val="109F8573"/>
    <w:rsid w:val="10A02989"/>
    <w:rsid w:val="10A11F31"/>
    <w:rsid w:val="10A145FE"/>
    <w:rsid w:val="10A423C4"/>
    <w:rsid w:val="10A4583B"/>
    <w:rsid w:val="10A4A7B2"/>
    <w:rsid w:val="10A5361F"/>
    <w:rsid w:val="10A575E6"/>
    <w:rsid w:val="10A5D4B7"/>
    <w:rsid w:val="10A67545"/>
    <w:rsid w:val="10A89E80"/>
    <w:rsid w:val="10A8B3CB"/>
    <w:rsid w:val="10A8CED9"/>
    <w:rsid w:val="10ACEC61"/>
    <w:rsid w:val="10AD23A5"/>
    <w:rsid w:val="10AFCEFF"/>
    <w:rsid w:val="10B00A9E"/>
    <w:rsid w:val="10B05FF2"/>
    <w:rsid w:val="10B06024"/>
    <w:rsid w:val="10B123D4"/>
    <w:rsid w:val="10B190FB"/>
    <w:rsid w:val="10B3957C"/>
    <w:rsid w:val="10B43B4F"/>
    <w:rsid w:val="10B58528"/>
    <w:rsid w:val="10B6C9B9"/>
    <w:rsid w:val="10B91E4D"/>
    <w:rsid w:val="10B9691D"/>
    <w:rsid w:val="10BB1E18"/>
    <w:rsid w:val="10BCC9FA"/>
    <w:rsid w:val="10BDA7C5"/>
    <w:rsid w:val="10BE0772"/>
    <w:rsid w:val="10C0D98C"/>
    <w:rsid w:val="10C0FE3C"/>
    <w:rsid w:val="10C1443B"/>
    <w:rsid w:val="10C5167D"/>
    <w:rsid w:val="10C58989"/>
    <w:rsid w:val="10C821B1"/>
    <w:rsid w:val="10C8509A"/>
    <w:rsid w:val="10CD196F"/>
    <w:rsid w:val="10CD5E06"/>
    <w:rsid w:val="10CE40B4"/>
    <w:rsid w:val="10CEFD68"/>
    <w:rsid w:val="10CFFF0A"/>
    <w:rsid w:val="10D0521D"/>
    <w:rsid w:val="10D25008"/>
    <w:rsid w:val="10D38978"/>
    <w:rsid w:val="10D3BD85"/>
    <w:rsid w:val="10D4340B"/>
    <w:rsid w:val="10D457F2"/>
    <w:rsid w:val="10D6F2A6"/>
    <w:rsid w:val="10D6F2FB"/>
    <w:rsid w:val="10D833F2"/>
    <w:rsid w:val="10D91E11"/>
    <w:rsid w:val="10DA05D3"/>
    <w:rsid w:val="10DD4A9B"/>
    <w:rsid w:val="10DDB96A"/>
    <w:rsid w:val="10DE028A"/>
    <w:rsid w:val="10DFFC81"/>
    <w:rsid w:val="10E1A0E8"/>
    <w:rsid w:val="10E5E5D6"/>
    <w:rsid w:val="10E6053F"/>
    <w:rsid w:val="10E6DED2"/>
    <w:rsid w:val="10E6FF7E"/>
    <w:rsid w:val="10E7889B"/>
    <w:rsid w:val="10E806D7"/>
    <w:rsid w:val="10EB2E02"/>
    <w:rsid w:val="10EB3AF8"/>
    <w:rsid w:val="10EC4353"/>
    <w:rsid w:val="10EC9988"/>
    <w:rsid w:val="10EC9BE5"/>
    <w:rsid w:val="10ECE543"/>
    <w:rsid w:val="10ECE658"/>
    <w:rsid w:val="10EF2944"/>
    <w:rsid w:val="10EF7E82"/>
    <w:rsid w:val="10F0CB65"/>
    <w:rsid w:val="10F14A8D"/>
    <w:rsid w:val="10F1E1FB"/>
    <w:rsid w:val="10F2176D"/>
    <w:rsid w:val="10F27C57"/>
    <w:rsid w:val="10F4ACD8"/>
    <w:rsid w:val="10F627E3"/>
    <w:rsid w:val="10F7E420"/>
    <w:rsid w:val="10F8C1D8"/>
    <w:rsid w:val="10F9ACF3"/>
    <w:rsid w:val="10FA83F9"/>
    <w:rsid w:val="10FB131B"/>
    <w:rsid w:val="10FB6C5E"/>
    <w:rsid w:val="10FCB03C"/>
    <w:rsid w:val="10FE5F33"/>
    <w:rsid w:val="10FECF39"/>
    <w:rsid w:val="110038D5"/>
    <w:rsid w:val="1101E471"/>
    <w:rsid w:val="110341AE"/>
    <w:rsid w:val="1103670D"/>
    <w:rsid w:val="11040B48"/>
    <w:rsid w:val="1104EB0A"/>
    <w:rsid w:val="1107848F"/>
    <w:rsid w:val="1108CBB8"/>
    <w:rsid w:val="11096F24"/>
    <w:rsid w:val="1109B774"/>
    <w:rsid w:val="1109B929"/>
    <w:rsid w:val="110BFBFE"/>
    <w:rsid w:val="110E51A6"/>
    <w:rsid w:val="110EC269"/>
    <w:rsid w:val="110F4F89"/>
    <w:rsid w:val="1110683C"/>
    <w:rsid w:val="11112CE4"/>
    <w:rsid w:val="1114FE98"/>
    <w:rsid w:val="1115979B"/>
    <w:rsid w:val="11161878"/>
    <w:rsid w:val="11169026"/>
    <w:rsid w:val="1117060D"/>
    <w:rsid w:val="111766AA"/>
    <w:rsid w:val="1117763C"/>
    <w:rsid w:val="111915AE"/>
    <w:rsid w:val="1119AE38"/>
    <w:rsid w:val="111A6DF7"/>
    <w:rsid w:val="111C4D85"/>
    <w:rsid w:val="111C7037"/>
    <w:rsid w:val="111DA144"/>
    <w:rsid w:val="111DE65E"/>
    <w:rsid w:val="111FB732"/>
    <w:rsid w:val="111FE9CE"/>
    <w:rsid w:val="11209622"/>
    <w:rsid w:val="11213FA2"/>
    <w:rsid w:val="11248B88"/>
    <w:rsid w:val="1126A2DB"/>
    <w:rsid w:val="1126C3A7"/>
    <w:rsid w:val="11270DE7"/>
    <w:rsid w:val="1127634E"/>
    <w:rsid w:val="1128ACFB"/>
    <w:rsid w:val="11292234"/>
    <w:rsid w:val="112E164B"/>
    <w:rsid w:val="112E6726"/>
    <w:rsid w:val="112FBE79"/>
    <w:rsid w:val="113120CE"/>
    <w:rsid w:val="11321859"/>
    <w:rsid w:val="1132A580"/>
    <w:rsid w:val="1134885D"/>
    <w:rsid w:val="1134DA9E"/>
    <w:rsid w:val="113665E1"/>
    <w:rsid w:val="11369710"/>
    <w:rsid w:val="113973E2"/>
    <w:rsid w:val="113A2B09"/>
    <w:rsid w:val="113A5273"/>
    <w:rsid w:val="113AEBD4"/>
    <w:rsid w:val="113CD077"/>
    <w:rsid w:val="1141739E"/>
    <w:rsid w:val="1142C0BB"/>
    <w:rsid w:val="1143664E"/>
    <w:rsid w:val="1148546A"/>
    <w:rsid w:val="11495463"/>
    <w:rsid w:val="1149819B"/>
    <w:rsid w:val="11498589"/>
    <w:rsid w:val="1149AC57"/>
    <w:rsid w:val="114DDBA7"/>
    <w:rsid w:val="114E806E"/>
    <w:rsid w:val="114F821E"/>
    <w:rsid w:val="1150F13B"/>
    <w:rsid w:val="1157478C"/>
    <w:rsid w:val="1157DD6F"/>
    <w:rsid w:val="1159E5CB"/>
    <w:rsid w:val="1159F1A3"/>
    <w:rsid w:val="115A997B"/>
    <w:rsid w:val="115D2931"/>
    <w:rsid w:val="115EADE4"/>
    <w:rsid w:val="115F0124"/>
    <w:rsid w:val="115FAD76"/>
    <w:rsid w:val="115FD802"/>
    <w:rsid w:val="1161E94F"/>
    <w:rsid w:val="116260B7"/>
    <w:rsid w:val="11628CD0"/>
    <w:rsid w:val="11638A17"/>
    <w:rsid w:val="11647825"/>
    <w:rsid w:val="1168577B"/>
    <w:rsid w:val="1168B8D4"/>
    <w:rsid w:val="1169ED66"/>
    <w:rsid w:val="116A6D2E"/>
    <w:rsid w:val="116B7249"/>
    <w:rsid w:val="116D0E8D"/>
    <w:rsid w:val="116D5C13"/>
    <w:rsid w:val="116FFEB4"/>
    <w:rsid w:val="117029A7"/>
    <w:rsid w:val="11709B5D"/>
    <w:rsid w:val="1170E103"/>
    <w:rsid w:val="11710F9B"/>
    <w:rsid w:val="1173E7D8"/>
    <w:rsid w:val="1173F199"/>
    <w:rsid w:val="117471D4"/>
    <w:rsid w:val="11776C97"/>
    <w:rsid w:val="1177B58F"/>
    <w:rsid w:val="1179342E"/>
    <w:rsid w:val="1179DC9A"/>
    <w:rsid w:val="117B60DE"/>
    <w:rsid w:val="117B99CD"/>
    <w:rsid w:val="1181C6C7"/>
    <w:rsid w:val="118256B8"/>
    <w:rsid w:val="1183401D"/>
    <w:rsid w:val="118519FC"/>
    <w:rsid w:val="11854B15"/>
    <w:rsid w:val="118730AA"/>
    <w:rsid w:val="118732D7"/>
    <w:rsid w:val="11874B22"/>
    <w:rsid w:val="11880865"/>
    <w:rsid w:val="1188280E"/>
    <w:rsid w:val="1189B001"/>
    <w:rsid w:val="1189EFF2"/>
    <w:rsid w:val="118A3690"/>
    <w:rsid w:val="118BA2A6"/>
    <w:rsid w:val="118C20C2"/>
    <w:rsid w:val="118C81B2"/>
    <w:rsid w:val="118D895C"/>
    <w:rsid w:val="118D9A74"/>
    <w:rsid w:val="118ED379"/>
    <w:rsid w:val="118F710D"/>
    <w:rsid w:val="118FC757"/>
    <w:rsid w:val="118FED7D"/>
    <w:rsid w:val="11903106"/>
    <w:rsid w:val="119087D7"/>
    <w:rsid w:val="11911AB6"/>
    <w:rsid w:val="1191D284"/>
    <w:rsid w:val="11921073"/>
    <w:rsid w:val="11921DAA"/>
    <w:rsid w:val="1195E111"/>
    <w:rsid w:val="11984148"/>
    <w:rsid w:val="119848E7"/>
    <w:rsid w:val="1198A8E6"/>
    <w:rsid w:val="1198E349"/>
    <w:rsid w:val="11990975"/>
    <w:rsid w:val="119A8D13"/>
    <w:rsid w:val="119B1989"/>
    <w:rsid w:val="119B6F71"/>
    <w:rsid w:val="119BE4DF"/>
    <w:rsid w:val="119E7C41"/>
    <w:rsid w:val="119EB71B"/>
    <w:rsid w:val="11A2208E"/>
    <w:rsid w:val="11A29A5A"/>
    <w:rsid w:val="11A2D85E"/>
    <w:rsid w:val="11A32A6E"/>
    <w:rsid w:val="11A50E10"/>
    <w:rsid w:val="11A67A45"/>
    <w:rsid w:val="11A780E0"/>
    <w:rsid w:val="11A7F3AE"/>
    <w:rsid w:val="11A96CAA"/>
    <w:rsid w:val="11A9A133"/>
    <w:rsid w:val="11ADC62B"/>
    <w:rsid w:val="11B12687"/>
    <w:rsid w:val="11B155E7"/>
    <w:rsid w:val="11B26A59"/>
    <w:rsid w:val="11B2F12A"/>
    <w:rsid w:val="11B328A3"/>
    <w:rsid w:val="11B39E12"/>
    <w:rsid w:val="11B4591B"/>
    <w:rsid w:val="11B4B13E"/>
    <w:rsid w:val="11B4E0E3"/>
    <w:rsid w:val="11B67208"/>
    <w:rsid w:val="11B8D6E1"/>
    <w:rsid w:val="11B98E6F"/>
    <w:rsid w:val="11BA1769"/>
    <w:rsid w:val="11BBD9D1"/>
    <w:rsid w:val="11BC5DBF"/>
    <w:rsid w:val="11BEB2D8"/>
    <w:rsid w:val="11BEBC12"/>
    <w:rsid w:val="11BF239D"/>
    <w:rsid w:val="11C3AFA5"/>
    <w:rsid w:val="11C75DC7"/>
    <w:rsid w:val="11C7EFEA"/>
    <w:rsid w:val="11CB9F8F"/>
    <w:rsid w:val="11CD5F9C"/>
    <w:rsid w:val="11D060AD"/>
    <w:rsid w:val="11D251A5"/>
    <w:rsid w:val="11D4C687"/>
    <w:rsid w:val="11D62BA1"/>
    <w:rsid w:val="11DAE364"/>
    <w:rsid w:val="11DBC9DB"/>
    <w:rsid w:val="11DE88CB"/>
    <w:rsid w:val="11DF0B22"/>
    <w:rsid w:val="11DF373F"/>
    <w:rsid w:val="11DF6198"/>
    <w:rsid w:val="11DFF04F"/>
    <w:rsid w:val="11E201BE"/>
    <w:rsid w:val="11E4923A"/>
    <w:rsid w:val="11E789E5"/>
    <w:rsid w:val="11E7C02F"/>
    <w:rsid w:val="11E909C8"/>
    <w:rsid w:val="11EA5124"/>
    <w:rsid w:val="11EA759E"/>
    <w:rsid w:val="11EDEE6C"/>
    <w:rsid w:val="11EE22FF"/>
    <w:rsid w:val="11F055FE"/>
    <w:rsid w:val="11F0CF7B"/>
    <w:rsid w:val="11F0DEAF"/>
    <w:rsid w:val="11F1187E"/>
    <w:rsid w:val="11F2AC45"/>
    <w:rsid w:val="11F2E5ED"/>
    <w:rsid w:val="11F4458D"/>
    <w:rsid w:val="11F5105D"/>
    <w:rsid w:val="11F529AC"/>
    <w:rsid w:val="11F5849B"/>
    <w:rsid w:val="11F7682C"/>
    <w:rsid w:val="11F7B8DB"/>
    <w:rsid w:val="11F8A9D5"/>
    <w:rsid w:val="11FEE03C"/>
    <w:rsid w:val="11FEE658"/>
    <w:rsid w:val="11FF68C7"/>
    <w:rsid w:val="120054B5"/>
    <w:rsid w:val="1200C3CA"/>
    <w:rsid w:val="1201FBD4"/>
    <w:rsid w:val="120389C3"/>
    <w:rsid w:val="120419ED"/>
    <w:rsid w:val="1204DAA9"/>
    <w:rsid w:val="1204EFD7"/>
    <w:rsid w:val="12057AAB"/>
    <w:rsid w:val="12077BAB"/>
    <w:rsid w:val="1208D952"/>
    <w:rsid w:val="12095921"/>
    <w:rsid w:val="120B6CB8"/>
    <w:rsid w:val="120BCCF4"/>
    <w:rsid w:val="120CC1D4"/>
    <w:rsid w:val="120CFA76"/>
    <w:rsid w:val="120DC986"/>
    <w:rsid w:val="120E18E9"/>
    <w:rsid w:val="120E5208"/>
    <w:rsid w:val="120EDABB"/>
    <w:rsid w:val="120F18A0"/>
    <w:rsid w:val="1211CA81"/>
    <w:rsid w:val="121201CD"/>
    <w:rsid w:val="1213DDB8"/>
    <w:rsid w:val="12143B3A"/>
    <w:rsid w:val="12153834"/>
    <w:rsid w:val="1215F1C1"/>
    <w:rsid w:val="1216BD27"/>
    <w:rsid w:val="1217697B"/>
    <w:rsid w:val="12189F82"/>
    <w:rsid w:val="12194DE7"/>
    <w:rsid w:val="121980DC"/>
    <w:rsid w:val="1219C6C0"/>
    <w:rsid w:val="12203D65"/>
    <w:rsid w:val="1220494C"/>
    <w:rsid w:val="12209F13"/>
    <w:rsid w:val="12222D74"/>
    <w:rsid w:val="1224531A"/>
    <w:rsid w:val="12258ED9"/>
    <w:rsid w:val="12286772"/>
    <w:rsid w:val="12297F3E"/>
    <w:rsid w:val="12298D46"/>
    <w:rsid w:val="122993B2"/>
    <w:rsid w:val="1229E2EF"/>
    <w:rsid w:val="122A23FA"/>
    <w:rsid w:val="122A46CD"/>
    <w:rsid w:val="122BCD12"/>
    <w:rsid w:val="122C9F1B"/>
    <w:rsid w:val="122EB572"/>
    <w:rsid w:val="122F8BD0"/>
    <w:rsid w:val="1231A3B8"/>
    <w:rsid w:val="1233B5C3"/>
    <w:rsid w:val="12342466"/>
    <w:rsid w:val="1234F5C5"/>
    <w:rsid w:val="123649AF"/>
    <w:rsid w:val="12372EF3"/>
    <w:rsid w:val="12383AC2"/>
    <w:rsid w:val="1238E823"/>
    <w:rsid w:val="1239DDC6"/>
    <w:rsid w:val="123A5585"/>
    <w:rsid w:val="123B973A"/>
    <w:rsid w:val="123C3D09"/>
    <w:rsid w:val="123E2565"/>
    <w:rsid w:val="123F066A"/>
    <w:rsid w:val="1242BEE4"/>
    <w:rsid w:val="12435861"/>
    <w:rsid w:val="1243CA2F"/>
    <w:rsid w:val="12447F24"/>
    <w:rsid w:val="1246245D"/>
    <w:rsid w:val="124831F7"/>
    <w:rsid w:val="1248994E"/>
    <w:rsid w:val="12493D5E"/>
    <w:rsid w:val="124ACF5B"/>
    <w:rsid w:val="124ADDBF"/>
    <w:rsid w:val="124B4E23"/>
    <w:rsid w:val="124C0E44"/>
    <w:rsid w:val="124CA506"/>
    <w:rsid w:val="124E3123"/>
    <w:rsid w:val="124F71B0"/>
    <w:rsid w:val="124FA06B"/>
    <w:rsid w:val="124FAF19"/>
    <w:rsid w:val="12515D54"/>
    <w:rsid w:val="12524B89"/>
    <w:rsid w:val="125671E7"/>
    <w:rsid w:val="1258D195"/>
    <w:rsid w:val="125A0438"/>
    <w:rsid w:val="125B6B90"/>
    <w:rsid w:val="125D2EFD"/>
    <w:rsid w:val="125E2D20"/>
    <w:rsid w:val="126255AC"/>
    <w:rsid w:val="126696F9"/>
    <w:rsid w:val="1267986F"/>
    <w:rsid w:val="12683E98"/>
    <w:rsid w:val="126BC152"/>
    <w:rsid w:val="126C31E5"/>
    <w:rsid w:val="126D0D41"/>
    <w:rsid w:val="126E344B"/>
    <w:rsid w:val="126EE5C8"/>
    <w:rsid w:val="12729A55"/>
    <w:rsid w:val="1278E0D5"/>
    <w:rsid w:val="12794B74"/>
    <w:rsid w:val="127A42F0"/>
    <w:rsid w:val="127AA999"/>
    <w:rsid w:val="127BE1F9"/>
    <w:rsid w:val="127C0F8A"/>
    <w:rsid w:val="127D68CE"/>
    <w:rsid w:val="12800E94"/>
    <w:rsid w:val="1283453B"/>
    <w:rsid w:val="1285AE73"/>
    <w:rsid w:val="1286830B"/>
    <w:rsid w:val="128911E2"/>
    <w:rsid w:val="128B0922"/>
    <w:rsid w:val="128D0A6F"/>
    <w:rsid w:val="128D82CB"/>
    <w:rsid w:val="128F0C3D"/>
    <w:rsid w:val="128F790E"/>
    <w:rsid w:val="128FB03B"/>
    <w:rsid w:val="1291E9C6"/>
    <w:rsid w:val="12928A33"/>
    <w:rsid w:val="12990906"/>
    <w:rsid w:val="129C04C3"/>
    <w:rsid w:val="129C28D5"/>
    <w:rsid w:val="129FC4CE"/>
    <w:rsid w:val="12A0F689"/>
    <w:rsid w:val="12A204E3"/>
    <w:rsid w:val="12A361B9"/>
    <w:rsid w:val="12A3D90A"/>
    <w:rsid w:val="12A4B1B0"/>
    <w:rsid w:val="12A56525"/>
    <w:rsid w:val="12A62C44"/>
    <w:rsid w:val="12AB41B1"/>
    <w:rsid w:val="12AC6FB7"/>
    <w:rsid w:val="12AC8CED"/>
    <w:rsid w:val="12AD8430"/>
    <w:rsid w:val="12ADF678"/>
    <w:rsid w:val="12AE6C6C"/>
    <w:rsid w:val="12AEDCA6"/>
    <w:rsid w:val="12AFBC1F"/>
    <w:rsid w:val="12B1276D"/>
    <w:rsid w:val="12B2C6C1"/>
    <w:rsid w:val="12B2F67D"/>
    <w:rsid w:val="12B35B51"/>
    <w:rsid w:val="12B3D2F3"/>
    <w:rsid w:val="12B42F65"/>
    <w:rsid w:val="12B4B2FE"/>
    <w:rsid w:val="12B6478C"/>
    <w:rsid w:val="12B7E3A4"/>
    <w:rsid w:val="12BBC116"/>
    <w:rsid w:val="12BC48FA"/>
    <w:rsid w:val="12BCAD07"/>
    <w:rsid w:val="12BE381C"/>
    <w:rsid w:val="12BE819E"/>
    <w:rsid w:val="12BF9878"/>
    <w:rsid w:val="12BFD6B4"/>
    <w:rsid w:val="12BFD9D4"/>
    <w:rsid w:val="12C0232B"/>
    <w:rsid w:val="12C078BA"/>
    <w:rsid w:val="12C0FA84"/>
    <w:rsid w:val="12C19919"/>
    <w:rsid w:val="12C1B458"/>
    <w:rsid w:val="12C1CD3F"/>
    <w:rsid w:val="12C2A951"/>
    <w:rsid w:val="12C31F53"/>
    <w:rsid w:val="12C39F78"/>
    <w:rsid w:val="12C6AF0E"/>
    <w:rsid w:val="12C6C7A0"/>
    <w:rsid w:val="12CA26E5"/>
    <w:rsid w:val="12CBFBC4"/>
    <w:rsid w:val="12CCB44E"/>
    <w:rsid w:val="12CE0378"/>
    <w:rsid w:val="12CFB06B"/>
    <w:rsid w:val="12D0A501"/>
    <w:rsid w:val="12D147BC"/>
    <w:rsid w:val="12D2EC0A"/>
    <w:rsid w:val="12D31E84"/>
    <w:rsid w:val="12D5C1AE"/>
    <w:rsid w:val="12D688CD"/>
    <w:rsid w:val="12D6F5B1"/>
    <w:rsid w:val="12D74405"/>
    <w:rsid w:val="12D7FCDD"/>
    <w:rsid w:val="12D912D1"/>
    <w:rsid w:val="12DA4EB7"/>
    <w:rsid w:val="12DBD34E"/>
    <w:rsid w:val="12DC9F2C"/>
    <w:rsid w:val="12DD1DF4"/>
    <w:rsid w:val="12DE5BB2"/>
    <w:rsid w:val="12DEB98A"/>
    <w:rsid w:val="12DEF15C"/>
    <w:rsid w:val="12E00A2E"/>
    <w:rsid w:val="12E08BD9"/>
    <w:rsid w:val="12E1AA5E"/>
    <w:rsid w:val="12E289E4"/>
    <w:rsid w:val="12E2A905"/>
    <w:rsid w:val="12E41501"/>
    <w:rsid w:val="12E50DD3"/>
    <w:rsid w:val="12E5363C"/>
    <w:rsid w:val="12E55CDA"/>
    <w:rsid w:val="12E76C4F"/>
    <w:rsid w:val="12E7B503"/>
    <w:rsid w:val="12E86D8D"/>
    <w:rsid w:val="12EADF98"/>
    <w:rsid w:val="12EC2904"/>
    <w:rsid w:val="12ECEAB3"/>
    <w:rsid w:val="12EE10A8"/>
    <w:rsid w:val="12F1F2FB"/>
    <w:rsid w:val="12F214B4"/>
    <w:rsid w:val="12F28FC5"/>
    <w:rsid w:val="12F3AD39"/>
    <w:rsid w:val="12F4FED5"/>
    <w:rsid w:val="12F7DFEB"/>
    <w:rsid w:val="12F8A998"/>
    <w:rsid w:val="12FB3032"/>
    <w:rsid w:val="12FBD5DB"/>
    <w:rsid w:val="12FDBDE3"/>
    <w:rsid w:val="12FDCABB"/>
    <w:rsid w:val="12FE0D5A"/>
    <w:rsid w:val="12FEFF7E"/>
    <w:rsid w:val="13002229"/>
    <w:rsid w:val="1300AF24"/>
    <w:rsid w:val="1302DF82"/>
    <w:rsid w:val="1304926A"/>
    <w:rsid w:val="130546C4"/>
    <w:rsid w:val="1306433B"/>
    <w:rsid w:val="13074678"/>
    <w:rsid w:val="1308667A"/>
    <w:rsid w:val="130A9486"/>
    <w:rsid w:val="130B5AE7"/>
    <w:rsid w:val="130B6D28"/>
    <w:rsid w:val="130C4E32"/>
    <w:rsid w:val="130D5AAE"/>
    <w:rsid w:val="130D653C"/>
    <w:rsid w:val="130E1A2D"/>
    <w:rsid w:val="130F9332"/>
    <w:rsid w:val="131116BA"/>
    <w:rsid w:val="131174CF"/>
    <w:rsid w:val="1312150D"/>
    <w:rsid w:val="1312A544"/>
    <w:rsid w:val="13143CDF"/>
    <w:rsid w:val="131521DA"/>
    <w:rsid w:val="13159FA9"/>
    <w:rsid w:val="13197071"/>
    <w:rsid w:val="13199922"/>
    <w:rsid w:val="131A9738"/>
    <w:rsid w:val="131AEE6E"/>
    <w:rsid w:val="131C6CB6"/>
    <w:rsid w:val="131D0351"/>
    <w:rsid w:val="131F6B98"/>
    <w:rsid w:val="131F7C62"/>
    <w:rsid w:val="131FCE6F"/>
    <w:rsid w:val="13209998"/>
    <w:rsid w:val="1320C90D"/>
    <w:rsid w:val="13210766"/>
    <w:rsid w:val="13215104"/>
    <w:rsid w:val="13227E94"/>
    <w:rsid w:val="132330FC"/>
    <w:rsid w:val="1323AA46"/>
    <w:rsid w:val="1324F2C7"/>
    <w:rsid w:val="1325BBC9"/>
    <w:rsid w:val="13269A8B"/>
    <w:rsid w:val="132A49AF"/>
    <w:rsid w:val="132B422D"/>
    <w:rsid w:val="132B952E"/>
    <w:rsid w:val="132C589B"/>
    <w:rsid w:val="132D0E6B"/>
    <w:rsid w:val="132E7F7A"/>
    <w:rsid w:val="132F419D"/>
    <w:rsid w:val="132F4C24"/>
    <w:rsid w:val="133023CD"/>
    <w:rsid w:val="1332B71D"/>
    <w:rsid w:val="13332675"/>
    <w:rsid w:val="133361C3"/>
    <w:rsid w:val="13340C18"/>
    <w:rsid w:val="133436A1"/>
    <w:rsid w:val="1334779E"/>
    <w:rsid w:val="133570C5"/>
    <w:rsid w:val="1335DFA3"/>
    <w:rsid w:val="133740E9"/>
    <w:rsid w:val="1337B35C"/>
    <w:rsid w:val="1338EBF7"/>
    <w:rsid w:val="133A2380"/>
    <w:rsid w:val="133AF0A8"/>
    <w:rsid w:val="133B060C"/>
    <w:rsid w:val="133BE2A0"/>
    <w:rsid w:val="133D7DBF"/>
    <w:rsid w:val="133EB545"/>
    <w:rsid w:val="133F5BBF"/>
    <w:rsid w:val="133F73A2"/>
    <w:rsid w:val="13445009"/>
    <w:rsid w:val="1344E7EC"/>
    <w:rsid w:val="13466AFD"/>
    <w:rsid w:val="1346913E"/>
    <w:rsid w:val="134726E4"/>
    <w:rsid w:val="1347E10D"/>
    <w:rsid w:val="1348EB5B"/>
    <w:rsid w:val="1349D789"/>
    <w:rsid w:val="134A6238"/>
    <w:rsid w:val="134A9865"/>
    <w:rsid w:val="134B1197"/>
    <w:rsid w:val="134F1924"/>
    <w:rsid w:val="134F7C10"/>
    <w:rsid w:val="1350031C"/>
    <w:rsid w:val="1350BD66"/>
    <w:rsid w:val="13510F2E"/>
    <w:rsid w:val="13511C38"/>
    <w:rsid w:val="1352507F"/>
    <w:rsid w:val="135277AC"/>
    <w:rsid w:val="1353B598"/>
    <w:rsid w:val="135690CE"/>
    <w:rsid w:val="1356D703"/>
    <w:rsid w:val="13585016"/>
    <w:rsid w:val="13595758"/>
    <w:rsid w:val="135B7E8A"/>
    <w:rsid w:val="135BDA65"/>
    <w:rsid w:val="135C4312"/>
    <w:rsid w:val="135C9BEE"/>
    <w:rsid w:val="135F4AE2"/>
    <w:rsid w:val="1360C80E"/>
    <w:rsid w:val="13610220"/>
    <w:rsid w:val="1361D416"/>
    <w:rsid w:val="13620619"/>
    <w:rsid w:val="13622289"/>
    <w:rsid w:val="13637D40"/>
    <w:rsid w:val="1365E403"/>
    <w:rsid w:val="13675D95"/>
    <w:rsid w:val="1369D8C5"/>
    <w:rsid w:val="136ADA20"/>
    <w:rsid w:val="136B2389"/>
    <w:rsid w:val="136B7261"/>
    <w:rsid w:val="136C4A87"/>
    <w:rsid w:val="136CDE87"/>
    <w:rsid w:val="136D3A88"/>
    <w:rsid w:val="136D6462"/>
    <w:rsid w:val="136EE787"/>
    <w:rsid w:val="1374101C"/>
    <w:rsid w:val="13746FE9"/>
    <w:rsid w:val="1375D919"/>
    <w:rsid w:val="13764735"/>
    <w:rsid w:val="13776367"/>
    <w:rsid w:val="1377BAE0"/>
    <w:rsid w:val="1377CCF4"/>
    <w:rsid w:val="1377D7A9"/>
    <w:rsid w:val="1378FAEE"/>
    <w:rsid w:val="137971E6"/>
    <w:rsid w:val="137A178D"/>
    <w:rsid w:val="137A2A64"/>
    <w:rsid w:val="137AAB58"/>
    <w:rsid w:val="137B7FF7"/>
    <w:rsid w:val="137BC9E9"/>
    <w:rsid w:val="137C3446"/>
    <w:rsid w:val="137C410A"/>
    <w:rsid w:val="137DA6A2"/>
    <w:rsid w:val="137DDF3C"/>
    <w:rsid w:val="137ED22A"/>
    <w:rsid w:val="1380CE33"/>
    <w:rsid w:val="1381B7B7"/>
    <w:rsid w:val="13886D18"/>
    <w:rsid w:val="1388C61B"/>
    <w:rsid w:val="1389D6AF"/>
    <w:rsid w:val="138A8093"/>
    <w:rsid w:val="138B993E"/>
    <w:rsid w:val="138C949B"/>
    <w:rsid w:val="138D8474"/>
    <w:rsid w:val="138E14D0"/>
    <w:rsid w:val="138E1B96"/>
    <w:rsid w:val="138E8645"/>
    <w:rsid w:val="13905AC8"/>
    <w:rsid w:val="1391B7F6"/>
    <w:rsid w:val="13925DE7"/>
    <w:rsid w:val="13932CD0"/>
    <w:rsid w:val="139344B3"/>
    <w:rsid w:val="139517A8"/>
    <w:rsid w:val="1397AF0E"/>
    <w:rsid w:val="13984F54"/>
    <w:rsid w:val="139A53BA"/>
    <w:rsid w:val="139B66FA"/>
    <w:rsid w:val="139B9A19"/>
    <w:rsid w:val="139BE7C2"/>
    <w:rsid w:val="139CBEA3"/>
    <w:rsid w:val="139DFC62"/>
    <w:rsid w:val="13A2DC66"/>
    <w:rsid w:val="13A311A2"/>
    <w:rsid w:val="13A3F194"/>
    <w:rsid w:val="13A71D7B"/>
    <w:rsid w:val="13AD7DF9"/>
    <w:rsid w:val="13AE5FA6"/>
    <w:rsid w:val="13B020B3"/>
    <w:rsid w:val="13B130AD"/>
    <w:rsid w:val="13B17815"/>
    <w:rsid w:val="13B1ADF6"/>
    <w:rsid w:val="13B2026C"/>
    <w:rsid w:val="13B24525"/>
    <w:rsid w:val="13B2826D"/>
    <w:rsid w:val="13B4AE4D"/>
    <w:rsid w:val="13B5BFED"/>
    <w:rsid w:val="13B90B1E"/>
    <w:rsid w:val="13B95E13"/>
    <w:rsid w:val="13BA089B"/>
    <w:rsid w:val="13BA87A8"/>
    <w:rsid w:val="13BA9081"/>
    <w:rsid w:val="13BF62F4"/>
    <w:rsid w:val="13BF6524"/>
    <w:rsid w:val="13C0E4C1"/>
    <w:rsid w:val="13C11561"/>
    <w:rsid w:val="13C1AF80"/>
    <w:rsid w:val="13C25E2A"/>
    <w:rsid w:val="13C2ADF4"/>
    <w:rsid w:val="13C561AA"/>
    <w:rsid w:val="13C61450"/>
    <w:rsid w:val="13C790F9"/>
    <w:rsid w:val="13CA6FD7"/>
    <w:rsid w:val="13CC0422"/>
    <w:rsid w:val="13CD19BF"/>
    <w:rsid w:val="13CF2F25"/>
    <w:rsid w:val="13CF9C39"/>
    <w:rsid w:val="13D07BF8"/>
    <w:rsid w:val="13D184F6"/>
    <w:rsid w:val="13D20493"/>
    <w:rsid w:val="13D21193"/>
    <w:rsid w:val="13D34365"/>
    <w:rsid w:val="13D3AC42"/>
    <w:rsid w:val="13D71257"/>
    <w:rsid w:val="13D7D9E6"/>
    <w:rsid w:val="13D8FCA7"/>
    <w:rsid w:val="13D90B9D"/>
    <w:rsid w:val="13D9F432"/>
    <w:rsid w:val="13DA8388"/>
    <w:rsid w:val="13DA83E7"/>
    <w:rsid w:val="13DB3C62"/>
    <w:rsid w:val="13DB5DCB"/>
    <w:rsid w:val="13DB72CA"/>
    <w:rsid w:val="13DF4824"/>
    <w:rsid w:val="13E02505"/>
    <w:rsid w:val="13E1F464"/>
    <w:rsid w:val="13E3082A"/>
    <w:rsid w:val="13E617B1"/>
    <w:rsid w:val="13E77217"/>
    <w:rsid w:val="13EA0786"/>
    <w:rsid w:val="13EA58DD"/>
    <w:rsid w:val="13EB7D8F"/>
    <w:rsid w:val="13EC1DF3"/>
    <w:rsid w:val="13EC2F22"/>
    <w:rsid w:val="13ECAA90"/>
    <w:rsid w:val="13ECBF39"/>
    <w:rsid w:val="13ECE7CA"/>
    <w:rsid w:val="13ED2503"/>
    <w:rsid w:val="13EEB738"/>
    <w:rsid w:val="13EEE173"/>
    <w:rsid w:val="13F007CA"/>
    <w:rsid w:val="13F20C51"/>
    <w:rsid w:val="13F278C2"/>
    <w:rsid w:val="13F3FE2A"/>
    <w:rsid w:val="13F4611C"/>
    <w:rsid w:val="13F4B540"/>
    <w:rsid w:val="13F5DAF8"/>
    <w:rsid w:val="13F71377"/>
    <w:rsid w:val="13F83BD1"/>
    <w:rsid w:val="13F9D273"/>
    <w:rsid w:val="13FA39AD"/>
    <w:rsid w:val="13FB411B"/>
    <w:rsid w:val="13FB7BE3"/>
    <w:rsid w:val="13FD30B4"/>
    <w:rsid w:val="13FD64B4"/>
    <w:rsid w:val="13FE72E1"/>
    <w:rsid w:val="13FF367F"/>
    <w:rsid w:val="13FFDCDF"/>
    <w:rsid w:val="1400447B"/>
    <w:rsid w:val="14018DC9"/>
    <w:rsid w:val="1401CDEC"/>
    <w:rsid w:val="1401D090"/>
    <w:rsid w:val="14023362"/>
    <w:rsid w:val="14030B24"/>
    <w:rsid w:val="1403A34F"/>
    <w:rsid w:val="14043630"/>
    <w:rsid w:val="14050081"/>
    <w:rsid w:val="1407D95D"/>
    <w:rsid w:val="1408C353"/>
    <w:rsid w:val="1408CD53"/>
    <w:rsid w:val="1408D77B"/>
    <w:rsid w:val="140930DD"/>
    <w:rsid w:val="14097350"/>
    <w:rsid w:val="1409BF63"/>
    <w:rsid w:val="140A9DE3"/>
    <w:rsid w:val="140C99A4"/>
    <w:rsid w:val="140CE823"/>
    <w:rsid w:val="140F6534"/>
    <w:rsid w:val="14104BFE"/>
    <w:rsid w:val="14105229"/>
    <w:rsid w:val="14108AA6"/>
    <w:rsid w:val="1411EBE1"/>
    <w:rsid w:val="14124069"/>
    <w:rsid w:val="141291B5"/>
    <w:rsid w:val="14136B4F"/>
    <w:rsid w:val="14138FD3"/>
    <w:rsid w:val="14143E74"/>
    <w:rsid w:val="1416954E"/>
    <w:rsid w:val="14185F6D"/>
    <w:rsid w:val="14190103"/>
    <w:rsid w:val="141B7A10"/>
    <w:rsid w:val="141BAC13"/>
    <w:rsid w:val="141D11BC"/>
    <w:rsid w:val="141D4B19"/>
    <w:rsid w:val="141D8EA0"/>
    <w:rsid w:val="141E13E9"/>
    <w:rsid w:val="141E4BEB"/>
    <w:rsid w:val="1422536C"/>
    <w:rsid w:val="1422D744"/>
    <w:rsid w:val="1422E5CC"/>
    <w:rsid w:val="14230126"/>
    <w:rsid w:val="1424E4AD"/>
    <w:rsid w:val="14263186"/>
    <w:rsid w:val="14266D1A"/>
    <w:rsid w:val="14266E7F"/>
    <w:rsid w:val="1426B231"/>
    <w:rsid w:val="14274791"/>
    <w:rsid w:val="1427DE09"/>
    <w:rsid w:val="1428EB45"/>
    <w:rsid w:val="14295141"/>
    <w:rsid w:val="142A6AB8"/>
    <w:rsid w:val="142ABDC6"/>
    <w:rsid w:val="142B809C"/>
    <w:rsid w:val="142B9A85"/>
    <w:rsid w:val="142BBBA4"/>
    <w:rsid w:val="142C618E"/>
    <w:rsid w:val="142CAA78"/>
    <w:rsid w:val="142D1B9A"/>
    <w:rsid w:val="142D763E"/>
    <w:rsid w:val="142EDBFD"/>
    <w:rsid w:val="1436E704"/>
    <w:rsid w:val="1438C2E1"/>
    <w:rsid w:val="14394D88"/>
    <w:rsid w:val="1439B1B7"/>
    <w:rsid w:val="143A28BD"/>
    <w:rsid w:val="143A7B5B"/>
    <w:rsid w:val="143AC7C2"/>
    <w:rsid w:val="143BFC1B"/>
    <w:rsid w:val="143E8151"/>
    <w:rsid w:val="143EC68D"/>
    <w:rsid w:val="143F9D6B"/>
    <w:rsid w:val="14412AC2"/>
    <w:rsid w:val="144164F0"/>
    <w:rsid w:val="1443C1C4"/>
    <w:rsid w:val="1444789C"/>
    <w:rsid w:val="1446D108"/>
    <w:rsid w:val="1447CC8B"/>
    <w:rsid w:val="14491C9B"/>
    <w:rsid w:val="1449D0F8"/>
    <w:rsid w:val="144B3306"/>
    <w:rsid w:val="144D61B3"/>
    <w:rsid w:val="144DEDE1"/>
    <w:rsid w:val="144F2E83"/>
    <w:rsid w:val="144F8D78"/>
    <w:rsid w:val="144FABF6"/>
    <w:rsid w:val="1450FAC7"/>
    <w:rsid w:val="14530219"/>
    <w:rsid w:val="145717BA"/>
    <w:rsid w:val="14575C7D"/>
    <w:rsid w:val="1457953F"/>
    <w:rsid w:val="1457C4BB"/>
    <w:rsid w:val="1457CD6E"/>
    <w:rsid w:val="14583CE5"/>
    <w:rsid w:val="1458525B"/>
    <w:rsid w:val="145A8560"/>
    <w:rsid w:val="145AE547"/>
    <w:rsid w:val="145C111C"/>
    <w:rsid w:val="145D8074"/>
    <w:rsid w:val="145DA6D3"/>
    <w:rsid w:val="14618EA5"/>
    <w:rsid w:val="14625BBB"/>
    <w:rsid w:val="14656DAB"/>
    <w:rsid w:val="1465C5CF"/>
    <w:rsid w:val="14669305"/>
    <w:rsid w:val="14673542"/>
    <w:rsid w:val="146748C6"/>
    <w:rsid w:val="14685FF5"/>
    <w:rsid w:val="146BE9FA"/>
    <w:rsid w:val="146C82EA"/>
    <w:rsid w:val="146E4D72"/>
    <w:rsid w:val="147000B9"/>
    <w:rsid w:val="1471CBAF"/>
    <w:rsid w:val="14728042"/>
    <w:rsid w:val="14736CB4"/>
    <w:rsid w:val="147426A2"/>
    <w:rsid w:val="14754D05"/>
    <w:rsid w:val="14755122"/>
    <w:rsid w:val="14759F2E"/>
    <w:rsid w:val="1475F18C"/>
    <w:rsid w:val="1478A0BE"/>
    <w:rsid w:val="147A5BA0"/>
    <w:rsid w:val="147B0846"/>
    <w:rsid w:val="147B5ACE"/>
    <w:rsid w:val="147B77E7"/>
    <w:rsid w:val="147CE969"/>
    <w:rsid w:val="147D3A59"/>
    <w:rsid w:val="147D76F9"/>
    <w:rsid w:val="147D7D87"/>
    <w:rsid w:val="147DF985"/>
    <w:rsid w:val="147F23E5"/>
    <w:rsid w:val="148061F2"/>
    <w:rsid w:val="14818EC1"/>
    <w:rsid w:val="14833401"/>
    <w:rsid w:val="1483823A"/>
    <w:rsid w:val="1483B3D2"/>
    <w:rsid w:val="1484059E"/>
    <w:rsid w:val="14889BA0"/>
    <w:rsid w:val="148B0BE6"/>
    <w:rsid w:val="148B2DA9"/>
    <w:rsid w:val="148CDC6D"/>
    <w:rsid w:val="148E27D3"/>
    <w:rsid w:val="148F5DB4"/>
    <w:rsid w:val="148FC7DC"/>
    <w:rsid w:val="148FD182"/>
    <w:rsid w:val="1490CF36"/>
    <w:rsid w:val="14940ABA"/>
    <w:rsid w:val="1494E3D5"/>
    <w:rsid w:val="1495B02D"/>
    <w:rsid w:val="149A33F0"/>
    <w:rsid w:val="149BF82A"/>
    <w:rsid w:val="149D0D66"/>
    <w:rsid w:val="149D39A1"/>
    <w:rsid w:val="149D9F2C"/>
    <w:rsid w:val="149E3201"/>
    <w:rsid w:val="149F6402"/>
    <w:rsid w:val="14A3331F"/>
    <w:rsid w:val="14A3FD4D"/>
    <w:rsid w:val="14A46145"/>
    <w:rsid w:val="14A643D1"/>
    <w:rsid w:val="14A6575A"/>
    <w:rsid w:val="14A7E415"/>
    <w:rsid w:val="14A922C3"/>
    <w:rsid w:val="14AC9BB6"/>
    <w:rsid w:val="14AD932C"/>
    <w:rsid w:val="14AE68F1"/>
    <w:rsid w:val="14AF93AC"/>
    <w:rsid w:val="14AFE959"/>
    <w:rsid w:val="14B239F7"/>
    <w:rsid w:val="14B3C669"/>
    <w:rsid w:val="14B5187C"/>
    <w:rsid w:val="14B605C0"/>
    <w:rsid w:val="14B6E278"/>
    <w:rsid w:val="14B6EE2B"/>
    <w:rsid w:val="14B80EBA"/>
    <w:rsid w:val="14B81644"/>
    <w:rsid w:val="14B8F19D"/>
    <w:rsid w:val="14BCC456"/>
    <w:rsid w:val="14BDBD45"/>
    <w:rsid w:val="14BF1660"/>
    <w:rsid w:val="14BFDD82"/>
    <w:rsid w:val="14C10A7E"/>
    <w:rsid w:val="14C12FEE"/>
    <w:rsid w:val="14C57B1F"/>
    <w:rsid w:val="14C61EA3"/>
    <w:rsid w:val="14C73C57"/>
    <w:rsid w:val="14CA8686"/>
    <w:rsid w:val="14CA8911"/>
    <w:rsid w:val="14CB1C3F"/>
    <w:rsid w:val="14CB23C6"/>
    <w:rsid w:val="14CDFAFA"/>
    <w:rsid w:val="14CEFBD2"/>
    <w:rsid w:val="14CF4A9B"/>
    <w:rsid w:val="14CF77C9"/>
    <w:rsid w:val="14D088FE"/>
    <w:rsid w:val="14D0DB3C"/>
    <w:rsid w:val="14D4536D"/>
    <w:rsid w:val="14D490FD"/>
    <w:rsid w:val="14D78A38"/>
    <w:rsid w:val="14D8855C"/>
    <w:rsid w:val="14DABE93"/>
    <w:rsid w:val="14DB698A"/>
    <w:rsid w:val="14DC20E9"/>
    <w:rsid w:val="14DCAF77"/>
    <w:rsid w:val="14E3E9FF"/>
    <w:rsid w:val="14E53A2B"/>
    <w:rsid w:val="14E75E46"/>
    <w:rsid w:val="14EB0106"/>
    <w:rsid w:val="14EB2E74"/>
    <w:rsid w:val="14ECB68E"/>
    <w:rsid w:val="14EDAA0E"/>
    <w:rsid w:val="14F102A4"/>
    <w:rsid w:val="14F17979"/>
    <w:rsid w:val="14F283E6"/>
    <w:rsid w:val="14F2CE48"/>
    <w:rsid w:val="14F3D233"/>
    <w:rsid w:val="14F50D75"/>
    <w:rsid w:val="14F59175"/>
    <w:rsid w:val="14F9455F"/>
    <w:rsid w:val="14F9890F"/>
    <w:rsid w:val="14FA7479"/>
    <w:rsid w:val="14FD29D9"/>
    <w:rsid w:val="14FE24D3"/>
    <w:rsid w:val="14FF4DA1"/>
    <w:rsid w:val="15000422"/>
    <w:rsid w:val="15009BD5"/>
    <w:rsid w:val="1502F2DE"/>
    <w:rsid w:val="15032F23"/>
    <w:rsid w:val="15056271"/>
    <w:rsid w:val="1505C239"/>
    <w:rsid w:val="15061163"/>
    <w:rsid w:val="15061891"/>
    <w:rsid w:val="15068018"/>
    <w:rsid w:val="1506CB07"/>
    <w:rsid w:val="1507913D"/>
    <w:rsid w:val="1508D5AB"/>
    <w:rsid w:val="1509300F"/>
    <w:rsid w:val="150A9A7B"/>
    <w:rsid w:val="150ADBB0"/>
    <w:rsid w:val="150DE2F3"/>
    <w:rsid w:val="150E0C4F"/>
    <w:rsid w:val="150E9C03"/>
    <w:rsid w:val="150FBC2D"/>
    <w:rsid w:val="151077D5"/>
    <w:rsid w:val="15115429"/>
    <w:rsid w:val="1513D751"/>
    <w:rsid w:val="15142C3F"/>
    <w:rsid w:val="1514F27A"/>
    <w:rsid w:val="15164AC9"/>
    <w:rsid w:val="1517A025"/>
    <w:rsid w:val="1517A036"/>
    <w:rsid w:val="151AA2A8"/>
    <w:rsid w:val="151B03CA"/>
    <w:rsid w:val="151B0D9E"/>
    <w:rsid w:val="151C47FC"/>
    <w:rsid w:val="151ED164"/>
    <w:rsid w:val="151F1412"/>
    <w:rsid w:val="15209D00"/>
    <w:rsid w:val="15217220"/>
    <w:rsid w:val="1521DA73"/>
    <w:rsid w:val="1521DEBC"/>
    <w:rsid w:val="15225383"/>
    <w:rsid w:val="152547F9"/>
    <w:rsid w:val="1525540D"/>
    <w:rsid w:val="1527D984"/>
    <w:rsid w:val="15281FB3"/>
    <w:rsid w:val="15284AD4"/>
    <w:rsid w:val="1528800D"/>
    <w:rsid w:val="152B8B64"/>
    <w:rsid w:val="152BC762"/>
    <w:rsid w:val="152BC934"/>
    <w:rsid w:val="152C98C2"/>
    <w:rsid w:val="152DC7F9"/>
    <w:rsid w:val="152F1335"/>
    <w:rsid w:val="152F6E34"/>
    <w:rsid w:val="153156EC"/>
    <w:rsid w:val="1532B16C"/>
    <w:rsid w:val="1532E6AF"/>
    <w:rsid w:val="15346B35"/>
    <w:rsid w:val="15350292"/>
    <w:rsid w:val="153591BE"/>
    <w:rsid w:val="1535A0FC"/>
    <w:rsid w:val="1535AE9C"/>
    <w:rsid w:val="1535F0E0"/>
    <w:rsid w:val="1535FB4B"/>
    <w:rsid w:val="15369A4A"/>
    <w:rsid w:val="1536BD40"/>
    <w:rsid w:val="15370EB4"/>
    <w:rsid w:val="15373901"/>
    <w:rsid w:val="15378CB7"/>
    <w:rsid w:val="1537EE45"/>
    <w:rsid w:val="153976A4"/>
    <w:rsid w:val="153990FA"/>
    <w:rsid w:val="153B8D79"/>
    <w:rsid w:val="153C512E"/>
    <w:rsid w:val="153CE7DF"/>
    <w:rsid w:val="153D0A1C"/>
    <w:rsid w:val="153E5513"/>
    <w:rsid w:val="153EACC4"/>
    <w:rsid w:val="153ED6DF"/>
    <w:rsid w:val="154060AE"/>
    <w:rsid w:val="15425908"/>
    <w:rsid w:val="1542B39A"/>
    <w:rsid w:val="1542D163"/>
    <w:rsid w:val="15463D99"/>
    <w:rsid w:val="15477220"/>
    <w:rsid w:val="1548D0EE"/>
    <w:rsid w:val="154A1B9B"/>
    <w:rsid w:val="154B1C7F"/>
    <w:rsid w:val="154CB682"/>
    <w:rsid w:val="154CD8F6"/>
    <w:rsid w:val="154D71EA"/>
    <w:rsid w:val="154DCB70"/>
    <w:rsid w:val="154DEAE7"/>
    <w:rsid w:val="154EDBB8"/>
    <w:rsid w:val="154F0B1B"/>
    <w:rsid w:val="154F948C"/>
    <w:rsid w:val="154FB1C7"/>
    <w:rsid w:val="155079E7"/>
    <w:rsid w:val="1550B8CC"/>
    <w:rsid w:val="1552492B"/>
    <w:rsid w:val="1554B997"/>
    <w:rsid w:val="1556905F"/>
    <w:rsid w:val="1556EFD2"/>
    <w:rsid w:val="155902D3"/>
    <w:rsid w:val="155A3A7E"/>
    <w:rsid w:val="155BF807"/>
    <w:rsid w:val="155C2883"/>
    <w:rsid w:val="155CCADB"/>
    <w:rsid w:val="155F2201"/>
    <w:rsid w:val="155F780F"/>
    <w:rsid w:val="1561800E"/>
    <w:rsid w:val="15630B08"/>
    <w:rsid w:val="156323E8"/>
    <w:rsid w:val="1564D683"/>
    <w:rsid w:val="1564F9A1"/>
    <w:rsid w:val="156538D2"/>
    <w:rsid w:val="15655502"/>
    <w:rsid w:val="156747D8"/>
    <w:rsid w:val="15687A48"/>
    <w:rsid w:val="156888CA"/>
    <w:rsid w:val="156C16D0"/>
    <w:rsid w:val="156C2CFB"/>
    <w:rsid w:val="156CCDD2"/>
    <w:rsid w:val="156CEFA5"/>
    <w:rsid w:val="156CF880"/>
    <w:rsid w:val="156FB364"/>
    <w:rsid w:val="15729C1A"/>
    <w:rsid w:val="15735B45"/>
    <w:rsid w:val="1574422C"/>
    <w:rsid w:val="1575B75E"/>
    <w:rsid w:val="15765448"/>
    <w:rsid w:val="1578C5E7"/>
    <w:rsid w:val="157904C1"/>
    <w:rsid w:val="157B6D96"/>
    <w:rsid w:val="157C106B"/>
    <w:rsid w:val="157C733A"/>
    <w:rsid w:val="157EE2BE"/>
    <w:rsid w:val="157F2056"/>
    <w:rsid w:val="157F31BD"/>
    <w:rsid w:val="15805F2F"/>
    <w:rsid w:val="1580B7E9"/>
    <w:rsid w:val="1583B189"/>
    <w:rsid w:val="15845A10"/>
    <w:rsid w:val="15847EE2"/>
    <w:rsid w:val="1585CC21"/>
    <w:rsid w:val="1586DC53"/>
    <w:rsid w:val="1589153A"/>
    <w:rsid w:val="158D3437"/>
    <w:rsid w:val="158DD226"/>
    <w:rsid w:val="158E6864"/>
    <w:rsid w:val="159070E1"/>
    <w:rsid w:val="1590F383"/>
    <w:rsid w:val="159162A1"/>
    <w:rsid w:val="1592AC0C"/>
    <w:rsid w:val="159312F6"/>
    <w:rsid w:val="15958E2F"/>
    <w:rsid w:val="15959FC2"/>
    <w:rsid w:val="15964C88"/>
    <w:rsid w:val="1596ACCE"/>
    <w:rsid w:val="1596FE1C"/>
    <w:rsid w:val="15970F48"/>
    <w:rsid w:val="15981BE6"/>
    <w:rsid w:val="1599CDE5"/>
    <w:rsid w:val="159AC090"/>
    <w:rsid w:val="159DAC95"/>
    <w:rsid w:val="159E7B55"/>
    <w:rsid w:val="159F42FA"/>
    <w:rsid w:val="159FCF10"/>
    <w:rsid w:val="15A01F17"/>
    <w:rsid w:val="15A1ED3F"/>
    <w:rsid w:val="15A23EFD"/>
    <w:rsid w:val="15A4F481"/>
    <w:rsid w:val="15A5FFB8"/>
    <w:rsid w:val="15A6BB66"/>
    <w:rsid w:val="15A72F06"/>
    <w:rsid w:val="15A79B8C"/>
    <w:rsid w:val="15A7CDA7"/>
    <w:rsid w:val="15A99073"/>
    <w:rsid w:val="15A9CFB7"/>
    <w:rsid w:val="15AA34C8"/>
    <w:rsid w:val="15AE35B8"/>
    <w:rsid w:val="15AF4A7E"/>
    <w:rsid w:val="15AF62D8"/>
    <w:rsid w:val="15B136C2"/>
    <w:rsid w:val="15B4E1EE"/>
    <w:rsid w:val="15B60DBD"/>
    <w:rsid w:val="15B881F2"/>
    <w:rsid w:val="15B8C1FD"/>
    <w:rsid w:val="15B8FF06"/>
    <w:rsid w:val="15B98D22"/>
    <w:rsid w:val="15BA13D9"/>
    <w:rsid w:val="15BA2C94"/>
    <w:rsid w:val="15BB28C3"/>
    <w:rsid w:val="15BC1A32"/>
    <w:rsid w:val="15BC449C"/>
    <w:rsid w:val="15BDE4F3"/>
    <w:rsid w:val="15BEAF8A"/>
    <w:rsid w:val="15C12B71"/>
    <w:rsid w:val="15C1CF43"/>
    <w:rsid w:val="15C25413"/>
    <w:rsid w:val="15C3FFB2"/>
    <w:rsid w:val="15C40340"/>
    <w:rsid w:val="15C5CB12"/>
    <w:rsid w:val="15C750FD"/>
    <w:rsid w:val="15C9DE12"/>
    <w:rsid w:val="15C9F074"/>
    <w:rsid w:val="15CA86BA"/>
    <w:rsid w:val="15CB18B3"/>
    <w:rsid w:val="15CDFD0F"/>
    <w:rsid w:val="15D07028"/>
    <w:rsid w:val="15D1F90E"/>
    <w:rsid w:val="15D51639"/>
    <w:rsid w:val="15D663A6"/>
    <w:rsid w:val="15D6BC0F"/>
    <w:rsid w:val="15D7926A"/>
    <w:rsid w:val="15D97468"/>
    <w:rsid w:val="15D97DB2"/>
    <w:rsid w:val="15DA0122"/>
    <w:rsid w:val="15DA13D3"/>
    <w:rsid w:val="15DA180B"/>
    <w:rsid w:val="15DC46F7"/>
    <w:rsid w:val="15DD9679"/>
    <w:rsid w:val="15E070F1"/>
    <w:rsid w:val="15E1B2B1"/>
    <w:rsid w:val="15E1CEA3"/>
    <w:rsid w:val="15E2A169"/>
    <w:rsid w:val="15E31F46"/>
    <w:rsid w:val="15E47725"/>
    <w:rsid w:val="15E5B230"/>
    <w:rsid w:val="15E800E5"/>
    <w:rsid w:val="15E815A2"/>
    <w:rsid w:val="15E83F30"/>
    <w:rsid w:val="15EAD5F4"/>
    <w:rsid w:val="15EBD9CD"/>
    <w:rsid w:val="15EC29B4"/>
    <w:rsid w:val="15EF51F1"/>
    <w:rsid w:val="15EFEB95"/>
    <w:rsid w:val="15F0BB80"/>
    <w:rsid w:val="15F1F168"/>
    <w:rsid w:val="15F1F16B"/>
    <w:rsid w:val="15F2BFCC"/>
    <w:rsid w:val="15F37F58"/>
    <w:rsid w:val="15F41C77"/>
    <w:rsid w:val="15F56F54"/>
    <w:rsid w:val="15FAD59E"/>
    <w:rsid w:val="15FBECB6"/>
    <w:rsid w:val="15FD34AD"/>
    <w:rsid w:val="15FDDB27"/>
    <w:rsid w:val="15FE31A2"/>
    <w:rsid w:val="15FF965B"/>
    <w:rsid w:val="160004A1"/>
    <w:rsid w:val="16019AC3"/>
    <w:rsid w:val="1602EA19"/>
    <w:rsid w:val="16033791"/>
    <w:rsid w:val="160549FF"/>
    <w:rsid w:val="1606333D"/>
    <w:rsid w:val="1606416C"/>
    <w:rsid w:val="1606BB8D"/>
    <w:rsid w:val="1608E70D"/>
    <w:rsid w:val="1609E0D3"/>
    <w:rsid w:val="160AD53D"/>
    <w:rsid w:val="160D46EC"/>
    <w:rsid w:val="160FA711"/>
    <w:rsid w:val="160FBDAF"/>
    <w:rsid w:val="16107B99"/>
    <w:rsid w:val="1611EB7D"/>
    <w:rsid w:val="161381E9"/>
    <w:rsid w:val="16142DC0"/>
    <w:rsid w:val="1614767B"/>
    <w:rsid w:val="1614E029"/>
    <w:rsid w:val="161646FA"/>
    <w:rsid w:val="161859A9"/>
    <w:rsid w:val="161879E5"/>
    <w:rsid w:val="1619F500"/>
    <w:rsid w:val="161AC552"/>
    <w:rsid w:val="161AFA54"/>
    <w:rsid w:val="161C2FBC"/>
    <w:rsid w:val="161C5172"/>
    <w:rsid w:val="161E17DA"/>
    <w:rsid w:val="161E5195"/>
    <w:rsid w:val="161FE9F7"/>
    <w:rsid w:val="16200835"/>
    <w:rsid w:val="162021F8"/>
    <w:rsid w:val="1620E109"/>
    <w:rsid w:val="1623A39D"/>
    <w:rsid w:val="1623A797"/>
    <w:rsid w:val="1625B0B7"/>
    <w:rsid w:val="1627BF3A"/>
    <w:rsid w:val="1627D9DF"/>
    <w:rsid w:val="162BF12E"/>
    <w:rsid w:val="162C6E2E"/>
    <w:rsid w:val="162D62C6"/>
    <w:rsid w:val="162ECD5E"/>
    <w:rsid w:val="162F3C30"/>
    <w:rsid w:val="162FF980"/>
    <w:rsid w:val="16314F47"/>
    <w:rsid w:val="163158DF"/>
    <w:rsid w:val="1631635F"/>
    <w:rsid w:val="16345139"/>
    <w:rsid w:val="1634E76D"/>
    <w:rsid w:val="1635F61D"/>
    <w:rsid w:val="16360E4A"/>
    <w:rsid w:val="16384D63"/>
    <w:rsid w:val="1638ADC1"/>
    <w:rsid w:val="16398782"/>
    <w:rsid w:val="163B1451"/>
    <w:rsid w:val="163B3126"/>
    <w:rsid w:val="163C40CF"/>
    <w:rsid w:val="163D405A"/>
    <w:rsid w:val="163E9AD7"/>
    <w:rsid w:val="163F1FFE"/>
    <w:rsid w:val="16408095"/>
    <w:rsid w:val="164361E0"/>
    <w:rsid w:val="164472C6"/>
    <w:rsid w:val="1644B866"/>
    <w:rsid w:val="16469EBF"/>
    <w:rsid w:val="1646CC90"/>
    <w:rsid w:val="164A189E"/>
    <w:rsid w:val="164A53C2"/>
    <w:rsid w:val="164AA17A"/>
    <w:rsid w:val="164E4E75"/>
    <w:rsid w:val="164EF24D"/>
    <w:rsid w:val="164F639A"/>
    <w:rsid w:val="1651E8B6"/>
    <w:rsid w:val="16533F50"/>
    <w:rsid w:val="1659BA54"/>
    <w:rsid w:val="165A9FDC"/>
    <w:rsid w:val="165AFA61"/>
    <w:rsid w:val="165B40CF"/>
    <w:rsid w:val="165B6A05"/>
    <w:rsid w:val="165C25B5"/>
    <w:rsid w:val="165DEC07"/>
    <w:rsid w:val="165DFCA1"/>
    <w:rsid w:val="165E24D7"/>
    <w:rsid w:val="165F315F"/>
    <w:rsid w:val="1660B62B"/>
    <w:rsid w:val="16610DC6"/>
    <w:rsid w:val="16627E0F"/>
    <w:rsid w:val="16631B5E"/>
    <w:rsid w:val="166321C6"/>
    <w:rsid w:val="166514D8"/>
    <w:rsid w:val="16676F7F"/>
    <w:rsid w:val="1668C820"/>
    <w:rsid w:val="16694398"/>
    <w:rsid w:val="166ACFB6"/>
    <w:rsid w:val="166B1F7B"/>
    <w:rsid w:val="166C0750"/>
    <w:rsid w:val="166F1EA1"/>
    <w:rsid w:val="166F9647"/>
    <w:rsid w:val="1673402D"/>
    <w:rsid w:val="16747874"/>
    <w:rsid w:val="1674E3E9"/>
    <w:rsid w:val="16755668"/>
    <w:rsid w:val="16759482"/>
    <w:rsid w:val="1676D78D"/>
    <w:rsid w:val="16777CB2"/>
    <w:rsid w:val="16780B14"/>
    <w:rsid w:val="16795C60"/>
    <w:rsid w:val="167B3133"/>
    <w:rsid w:val="167B5037"/>
    <w:rsid w:val="167BF0F8"/>
    <w:rsid w:val="167CD2E5"/>
    <w:rsid w:val="167D19C7"/>
    <w:rsid w:val="167D39A7"/>
    <w:rsid w:val="167E7F32"/>
    <w:rsid w:val="167F5090"/>
    <w:rsid w:val="1681225C"/>
    <w:rsid w:val="1681CE24"/>
    <w:rsid w:val="168592B8"/>
    <w:rsid w:val="168667E3"/>
    <w:rsid w:val="1688696F"/>
    <w:rsid w:val="1688FE97"/>
    <w:rsid w:val="16894AF5"/>
    <w:rsid w:val="1689B7D8"/>
    <w:rsid w:val="1689E4B6"/>
    <w:rsid w:val="1689FFE8"/>
    <w:rsid w:val="168B5910"/>
    <w:rsid w:val="168F2141"/>
    <w:rsid w:val="168F4F54"/>
    <w:rsid w:val="168FB457"/>
    <w:rsid w:val="16908370"/>
    <w:rsid w:val="16910B2A"/>
    <w:rsid w:val="16929FB4"/>
    <w:rsid w:val="16947F1A"/>
    <w:rsid w:val="1695C622"/>
    <w:rsid w:val="1695F415"/>
    <w:rsid w:val="16980D76"/>
    <w:rsid w:val="1699B7E1"/>
    <w:rsid w:val="169AC7E6"/>
    <w:rsid w:val="169BBA6C"/>
    <w:rsid w:val="169C5A12"/>
    <w:rsid w:val="169DF8CD"/>
    <w:rsid w:val="16A02F17"/>
    <w:rsid w:val="16A0F255"/>
    <w:rsid w:val="16A1A9E1"/>
    <w:rsid w:val="16A272D1"/>
    <w:rsid w:val="16A2A0BB"/>
    <w:rsid w:val="16A2CFC5"/>
    <w:rsid w:val="16A39470"/>
    <w:rsid w:val="16A3A992"/>
    <w:rsid w:val="16A3D262"/>
    <w:rsid w:val="16A41B2F"/>
    <w:rsid w:val="16A43FD8"/>
    <w:rsid w:val="16A56830"/>
    <w:rsid w:val="16A82976"/>
    <w:rsid w:val="16AA4D42"/>
    <w:rsid w:val="16AD11C8"/>
    <w:rsid w:val="16AD5B36"/>
    <w:rsid w:val="16ADB0CC"/>
    <w:rsid w:val="16AE1047"/>
    <w:rsid w:val="16AEAB1D"/>
    <w:rsid w:val="16AF4BA0"/>
    <w:rsid w:val="16AF6DB6"/>
    <w:rsid w:val="16AFAFDB"/>
    <w:rsid w:val="16B25096"/>
    <w:rsid w:val="16B37017"/>
    <w:rsid w:val="16B52C2D"/>
    <w:rsid w:val="16B675B5"/>
    <w:rsid w:val="16B710DF"/>
    <w:rsid w:val="16B95642"/>
    <w:rsid w:val="16BA3623"/>
    <w:rsid w:val="16BA6F46"/>
    <w:rsid w:val="16BB6B42"/>
    <w:rsid w:val="16BC8CA0"/>
    <w:rsid w:val="16BC9A62"/>
    <w:rsid w:val="16BE59F0"/>
    <w:rsid w:val="16BF00DD"/>
    <w:rsid w:val="16BF25CE"/>
    <w:rsid w:val="16C03B93"/>
    <w:rsid w:val="16C06654"/>
    <w:rsid w:val="16C10F9C"/>
    <w:rsid w:val="16C15149"/>
    <w:rsid w:val="16C2A3CB"/>
    <w:rsid w:val="16C2C91F"/>
    <w:rsid w:val="16C633F8"/>
    <w:rsid w:val="16C6BE6C"/>
    <w:rsid w:val="16C70982"/>
    <w:rsid w:val="16CBADAA"/>
    <w:rsid w:val="16CBAF77"/>
    <w:rsid w:val="16CD731E"/>
    <w:rsid w:val="16CE9C9D"/>
    <w:rsid w:val="16CF25DD"/>
    <w:rsid w:val="16CF403D"/>
    <w:rsid w:val="16CF88B4"/>
    <w:rsid w:val="16CFC9E0"/>
    <w:rsid w:val="16D0DEB2"/>
    <w:rsid w:val="16D39E6E"/>
    <w:rsid w:val="16D4018C"/>
    <w:rsid w:val="16D44101"/>
    <w:rsid w:val="16D6ABC1"/>
    <w:rsid w:val="16DA06F6"/>
    <w:rsid w:val="16E0EA85"/>
    <w:rsid w:val="16E12659"/>
    <w:rsid w:val="16E13AA0"/>
    <w:rsid w:val="16E2558D"/>
    <w:rsid w:val="16E2DA25"/>
    <w:rsid w:val="16E347C9"/>
    <w:rsid w:val="16E442B8"/>
    <w:rsid w:val="16E4E8F5"/>
    <w:rsid w:val="16E60396"/>
    <w:rsid w:val="16E75541"/>
    <w:rsid w:val="16E7E493"/>
    <w:rsid w:val="16E81009"/>
    <w:rsid w:val="16E8212E"/>
    <w:rsid w:val="16E83CDC"/>
    <w:rsid w:val="16E956E4"/>
    <w:rsid w:val="16EC6400"/>
    <w:rsid w:val="16EC6F76"/>
    <w:rsid w:val="16EC7266"/>
    <w:rsid w:val="16EEE68A"/>
    <w:rsid w:val="16F00230"/>
    <w:rsid w:val="16F05E11"/>
    <w:rsid w:val="16F15484"/>
    <w:rsid w:val="16F1D01F"/>
    <w:rsid w:val="16F2A897"/>
    <w:rsid w:val="16F335C5"/>
    <w:rsid w:val="16F51DC0"/>
    <w:rsid w:val="16F6E2FD"/>
    <w:rsid w:val="16F8E201"/>
    <w:rsid w:val="16FADAB0"/>
    <w:rsid w:val="16FAE762"/>
    <w:rsid w:val="16FCFE69"/>
    <w:rsid w:val="16FE9AB6"/>
    <w:rsid w:val="1700A658"/>
    <w:rsid w:val="17018947"/>
    <w:rsid w:val="1704BDE8"/>
    <w:rsid w:val="1705A58D"/>
    <w:rsid w:val="1707F069"/>
    <w:rsid w:val="170AA109"/>
    <w:rsid w:val="170AFBF6"/>
    <w:rsid w:val="170BE1AB"/>
    <w:rsid w:val="170CD9F3"/>
    <w:rsid w:val="170E6C7B"/>
    <w:rsid w:val="170F24FB"/>
    <w:rsid w:val="170FEF5F"/>
    <w:rsid w:val="1712CE13"/>
    <w:rsid w:val="1712DD24"/>
    <w:rsid w:val="1712F1B6"/>
    <w:rsid w:val="1715AAC9"/>
    <w:rsid w:val="1715B84B"/>
    <w:rsid w:val="1715F077"/>
    <w:rsid w:val="17179D5B"/>
    <w:rsid w:val="1717BF83"/>
    <w:rsid w:val="17195CE6"/>
    <w:rsid w:val="17199C70"/>
    <w:rsid w:val="171BA51F"/>
    <w:rsid w:val="171BA842"/>
    <w:rsid w:val="171BEBEF"/>
    <w:rsid w:val="171C16BB"/>
    <w:rsid w:val="171C254C"/>
    <w:rsid w:val="171EE177"/>
    <w:rsid w:val="17213A23"/>
    <w:rsid w:val="1721A907"/>
    <w:rsid w:val="1721D038"/>
    <w:rsid w:val="172221EC"/>
    <w:rsid w:val="172343FE"/>
    <w:rsid w:val="1723B45B"/>
    <w:rsid w:val="17241167"/>
    <w:rsid w:val="1724AEB6"/>
    <w:rsid w:val="17269CC9"/>
    <w:rsid w:val="1728C544"/>
    <w:rsid w:val="1729057B"/>
    <w:rsid w:val="17292156"/>
    <w:rsid w:val="172936BA"/>
    <w:rsid w:val="172AE50B"/>
    <w:rsid w:val="172C2B84"/>
    <w:rsid w:val="172C321F"/>
    <w:rsid w:val="172D2BF2"/>
    <w:rsid w:val="172E97B0"/>
    <w:rsid w:val="172F49F2"/>
    <w:rsid w:val="1733994F"/>
    <w:rsid w:val="1733C77E"/>
    <w:rsid w:val="173400AD"/>
    <w:rsid w:val="17367CF1"/>
    <w:rsid w:val="17381724"/>
    <w:rsid w:val="1739539D"/>
    <w:rsid w:val="173955FB"/>
    <w:rsid w:val="173A6E7D"/>
    <w:rsid w:val="173BBD78"/>
    <w:rsid w:val="173D2A2D"/>
    <w:rsid w:val="173D5224"/>
    <w:rsid w:val="173EF8DF"/>
    <w:rsid w:val="173F8E56"/>
    <w:rsid w:val="17400E83"/>
    <w:rsid w:val="1741AEF7"/>
    <w:rsid w:val="17421FF2"/>
    <w:rsid w:val="17442A8C"/>
    <w:rsid w:val="17444E11"/>
    <w:rsid w:val="17456F68"/>
    <w:rsid w:val="174786FD"/>
    <w:rsid w:val="1747CDEF"/>
    <w:rsid w:val="17483E85"/>
    <w:rsid w:val="1748A28D"/>
    <w:rsid w:val="174AB8D9"/>
    <w:rsid w:val="174C13F1"/>
    <w:rsid w:val="174C51F8"/>
    <w:rsid w:val="174CE8B8"/>
    <w:rsid w:val="174D8B51"/>
    <w:rsid w:val="174DCD8C"/>
    <w:rsid w:val="174E537C"/>
    <w:rsid w:val="174F6803"/>
    <w:rsid w:val="17500630"/>
    <w:rsid w:val="17503DD1"/>
    <w:rsid w:val="1750DEEB"/>
    <w:rsid w:val="17515A46"/>
    <w:rsid w:val="1751C59F"/>
    <w:rsid w:val="1751DE1E"/>
    <w:rsid w:val="1752DA53"/>
    <w:rsid w:val="17555912"/>
    <w:rsid w:val="17557A53"/>
    <w:rsid w:val="175640D6"/>
    <w:rsid w:val="17577C79"/>
    <w:rsid w:val="17583097"/>
    <w:rsid w:val="17599E7F"/>
    <w:rsid w:val="175AC4D3"/>
    <w:rsid w:val="175B9C2F"/>
    <w:rsid w:val="175D5E57"/>
    <w:rsid w:val="175D6AEA"/>
    <w:rsid w:val="175E0D34"/>
    <w:rsid w:val="175E3358"/>
    <w:rsid w:val="175EBFC3"/>
    <w:rsid w:val="1762087D"/>
    <w:rsid w:val="17622CEF"/>
    <w:rsid w:val="17624F61"/>
    <w:rsid w:val="17628406"/>
    <w:rsid w:val="176325EE"/>
    <w:rsid w:val="1763B53A"/>
    <w:rsid w:val="1763F07D"/>
    <w:rsid w:val="1763F2CE"/>
    <w:rsid w:val="176576B9"/>
    <w:rsid w:val="17673504"/>
    <w:rsid w:val="17680A4A"/>
    <w:rsid w:val="1769BBAD"/>
    <w:rsid w:val="176A5085"/>
    <w:rsid w:val="176A9C09"/>
    <w:rsid w:val="176B1B5C"/>
    <w:rsid w:val="176CE23D"/>
    <w:rsid w:val="176D1CAB"/>
    <w:rsid w:val="176FB53D"/>
    <w:rsid w:val="177038D2"/>
    <w:rsid w:val="1772B378"/>
    <w:rsid w:val="17736043"/>
    <w:rsid w:val="17783BDE"/>
    <w:rsid w:val="17789107"/>
    <w:rsid w:val="1779D523"/>
    <w:rsid w:val="177C13AA"/>
    <w:rsid w:val="177D477D"/>
    <w:rsid w:val="177ED368"/>
    <w:rsid w:val="177FC1FB"/>
    <w:rsid w:val="1781170F"/>
    <w:rsid w:val="1781BFF3"/>
    <w:rsid w:val="178251BA"/>
    <w:rsid w:val="1783C2A2"/>
    <w:rsid w:val="1784C284"/>
    <w:rsid w:val="1784EE3B"/>
    <w:rsid w:val="1785F5D7"/>
    <w:rsid w:val="1787FED2"/>
    <w:rsid w:val="1788BCF9"/>
    <w:rsid w:val="178A0492"/>
    <w:rsid w:val="178AB3AD"/>
    <w:rsid w:val="178D59B8"/>
    <w:rsid w:val="178D7677"/>
    <w:rsid w:val="178EA52A"/>
    <w:rsid w:val="178EFE27"/>
    <w:rsid w:val="178FAB55"/>
    <w:rsid w:val="1790D6BF"/>
    <w:rsid w:val="1791A7F0"/>
    <w:rsid w:val="1791EB18"/>
    <w:rsid w:val="179249EF"/>
    <w:rsid w:val="179284F7"/>
    <w:rsid w:val="1792C356"/>
    <w:rsid w:val="1794A42E"/>
    <w:rsid w:val="1794D9CC"/>
    <w:rsid w:val="1794F612"/>
    <w:rsid w:val="1795B6BD"/>
    <w:rsid w:val="17967D5C"/>
    <w:rsid w:val="1796AF32"/>
    <w:rsid w:val="17979850"/>
    <w:rsid w:val="1797BE68"/>
    <w:rsid w:val="1798102F"/>
    <w:rsid w:val="179A0203"/>
    <w:rsid w:val="179A0DED"/>
    <w:rsid w:val="179DF2BF"/>
    <w:rsid w:val="179EE83C"/>
    <w:rsid w:val="17A0C75F"/>
    <w:rsid w:val="17A3E331"/>
    <w:rsid w:val="17A46FE2"/>
    <w:rsid w:val="17A52654"/>
    <w:rsid w:val="17A5CCC7"/>
    <w:rsid w:val="17A7597B"/>
    <w:rsid w:val="17A8FF63"/>
    <w:rsid w:val="17A92656"/>
    <w:rsid w:val="17A94B17"/>
    <w:rsid w:val="17AD8CC6"/>
    <w:rsid w:val="17AE35A5"/>
    <w:rsid w:val="17AF79A6"/>
    <w:rsid w:val="17AFFA44"/>
    <w:rsid w:val="17B05DBF"/>
    <w:rsid w:val="17B34856"/>
    <w:rsid w:val="17B405A8"/>
    <w:rsid w:val="17B49D31"/>
    <w:rsid w:val="17B54CA4"/>
    <w:rsid w:val="17B572B2"/>
    <w:rsid w:val="17B6F78A"/>
    <w:rsid w:val="17B74589"/>
    <w:rsid w:val="17BA0CD8"/>
    <w:rsid w:val="17BAB149"/>
    <w:rsid w:val="17BB27BB"/>
    <w:rsid w:val="17BBB416"/>
    <w:rsid w:val="17BBC026"/>
    <w:rsid w:val="17BC1B9D"/>
    <w:rsid w:val="17BCCAC5"/>
    <w:rsid w:val="17BD66D7"/>
    <w:rsid w:val="17BE30C4"/>
    <w:rsid w:val="17C143AD"/>
    <w:rsid w:val="17C1557E"/>
    <w:rsid w:val="17C49844"/>
    <w:rsid w:val="17C4BD16"/>
    <w:rsid w:val="17C4F782"/>
    <w:rsid w:val="17C50551"/>
    <w:rsid w:val="17C588AD"/>
    <w:rsid w:val="17C60565"/>
    <w:rsid w:val="17C64126"/>
    <w:rsid w:val="17C68D49"/>
    <w:rsid w:val="17C77AF3"/>
    <w:rsid w:val="17C8F5BE"/>
    <w:rsid w:val="17C92D84"/>
    <w:rsid w:val="17CBAE1D"/>
    <w:rsid w:val="17CC6D90"/>
    <w:rsid w:val="17CD4641"/>
    <w:rsid w:val="17CD82D0"/>
    <w:rsid w:val="17CF66B5"/>
    <w:rsid w:val="17CF8EBB"/>
    <w:rsid w:val="17CF911A"/>
    <w:rsid w:val="17CF9EE9"/>
    <w:rsid w:val="17D17548"/>
    <w:rsid w:val="17D2705E"/>
    <w:rsid w:val="17D4FC53"/>
    <w:rsid w:val="17D50401"/>
    <w:rsid w:val="17D6C022"/>
    <w:rsid w:val="17D9E833"/>
    <w:rsid w:val="17DB567F"/>
    <w:rsid w:val="17DBAC9C"/>
    <w:rsid w:val="17DC5E5C"/>
    <w:rsid w:val="17DDE993"/>
    <w:rsid w:val="17DE0E5E"/>
    <w:rsid w:val="17DE23D0"/>
    <w:rsid w:val="17DE9D61"/>
    <w:rsid w:val="17DECE63"/>
    <w:rsid w:val="17E00621"/>
    <w:rsid w:val="17E0F074"/>
    <w:rsid w:val="17E23F38"/>
    <w:rsid w:val="17E26B74"/>
    <w:rsid w:val="17E39F8E"/>
    <w:rsid w:val="17E3E5B7"/>
    <w:rsid w:val="17E4FBF1"/>
    <w:rsid w:val="17E5BF0F"/>
    <w:rsid w:val="17E656DB"/>
    <w:rsid w:val="17E6ACEA"/>
    <w:rsid w:val="17E7711F"/>
    <w:rsid w:val="17E7E721"/>
    <w:rsid w:val="17E93572"/>
    <w:rsid w:val="17EA68A9"/>
    <w:rsid w:val="17EBF483"/>
    <w:rsid w:val="17EC1B42"/>
    <w:rsid w:val="17EC4361"/>
    <w:rsid w:val="17EC43D4"/>
    <w:rsid w:val="17EC83AE"/>
    <w:rsid w:val="17EE5B29"/>
    <w:rsid w:val="17EE8AC7"/>
    <w:rsid w:val="17F00ECD"/>
    <w:rsid w:val="17F101B7"/>
    <w:rsid w:val="17F19E5E"/>
    <w:rsid w:val="17F23173"/>
    <w:rsid w:val="17F5BA44"/>
    <w:rsid w:val="17F5CDA8"/>
    <w:rsid w:val="17F65252"/>
    <w:rsid w:val="17F6579E"/>
    <w:rsid w:val="17F7411E"/>
    <w:rsid w:val="17F80008"/>
    <w:rsid w:val="17F8B80C"/>
    <w:rsid w:val="17F8E36C"/>
    <w:rsid w:val="17FA3C4C"/>
    <w:rsid w:val="17FB78A8"/>
    <w:rsid w:val="17FBDDD5"/>
    <w:rsid w:val="17FE4ADC"/>
    <w:rsid w:val="17FFA434"/>
    <w:rsid w:val="180016D4"/>
    <w:rsid w:val="18006827"/>
    <w:rsid w:val="1800CEE5"/>
    <w:rsid w:val="1801E635"/>
    <w:rsid w:val="18027448"/>
    <w:rsid w:val="18030237"/>
    <w:rsid w:val="18034A4B"/>
    <w:rsid w:val="18035F0E"/>
    <w:rsid w:val="1803C05C"/>
    <w:rsid w:val="1803DA10"/>
    <w:rsid w:val="18043E87"/>
    <w:rsid w:val="1804D893"/>
    <w:rsid w:val="18062478"/>
    <w:rsid w:val="18070C48"/>
    <w:rsid w:val="18082253"/>
    <w:rsid w:val="18088CBE"/>
    <w:rsid w:val="18090B25"/>
    <w:rsid w:val="1809C6F5"/>
    <w:rsid w:val="180E2167"/>
    <w:rsid w:val="18101907"/>
    <w:rsid w:val="1810BA0F"/>
    <w:rsid w:val="1810F587"/>
    <w:rsid w:val="18117E4A"/>
    <w:rsid w:val="1812B994"/>
    <w:rsid w:val="1812BBE2"/>
    <w:rsid w:val="181429AE"/>
    <w:rsid w:val="18143DC1"/>
    <w:rsid w:val="18149572"/>
    <w:rsid w:val="1814BD03"/>
    <w:rsid w:val="1817F899"/>
    <w:rsid w:val="18188AED"/>
    <w:rsid w:val="181903D3"/>
    <w:rsid w:val="181A6F3C"/>
    <w:rsid w:val="181B838B"/>
    <w:rsid w:val="181BD50F"/>
    <w:rsid w:val="181CE8FF"/>
    <w:rsid w:val="181FC9AB"/>
    <w:rsid w:val="181FFDA1"/>
    <w:rsid w:val="182016FC"/>
    <w:rsid w:val="18203A54"/>
    <w:rsid w:val="182086B5"/>
    <w:rsid w:val="1821F7B4"/>
    <w:rsid w:val="18258B10"/>
    <w:rsid w:val="18258E5F"/>
    <w:rsid w:val="1827D8EA"/>
    <w:rsid w:val="1827DC19"/>
    <w:rsid w:val="18286DA7"/>
    <w:rsid w:val="182B81C0"/>
    <w:rsid w:val="182C3090"/>
    <w:rsid w:val="182C78B4"/>
    <w:rsid w:val="182C8C81"/>
    <w:rsid w:val="182CBC28"/>
    <w:rsid w:val="182DD2CE"/>
    <w:rsid w:val="18332E4B"/>
    <w:rsid w:val="18333B99"/>
    <w:rsid w:val="18357A86"/>
    <w:rsid w:val="1836DC98"/>
    <w:rsid w:val="1837576A"/>
    <w:rsid w:val="18375D1C"/>
    <w:rsid w:val="183CE8ED"/>
    <w:rsid w:val="183D9A32"/>
    <w:rsid w:val="183DA61C"/>
    <w:rsid w:val="183DAB48"/>
    <w:rsid w:val="1840F9D0"/>
    <w:rsid w:val="18422903"/>
    <w:rsid w:val="18434995"/>
    <w:rsid w:val="18447A12"/>
    <w:rsid w:val="18463B9E"/>
    <w:rsid w:val="1846499C"/>
    <w:rsid w:val="1846DD61"/>
    <w:rsid w:val="1847B95C"/>
    <w:rsid w:val="1848368F"/>
    <w:rsid w:val="1848BB2D"/>
    <w:rsid w:val="18492A5B"/>
    <w:rsid w:val="18498095"/>
    <w:rsid w:val="184D8D56"/>
    <w:rsid w:val="184DAFAB"/>
    <w:rsid w:val="184DC834"/>
    <w:rsid w:val="184E7BB3"/>
    <w:rsid w:val="184FB48E"/>
    <w:rsid w:val="184FFE9A"/>
    <w:rsid w:val="18505982"/>
    <w:rsid w:val="18505D6F"/>
    <w:rsid w:val="1850B2C2"/>
    <w:rsid w:val="1850BA16"/>
    <w:rsid w:val="18519A4B"/>
    <w:rsid w:val="185269B8"/>
    <w:rsid w:val="1852C02A"/>
    <w:rsid w:val="185352D9"/>
    <w:rsid w:val="1855AF26"/>
    <w:rsid w:val="18560CB3"/>
    <w:rsid w:val="1856EE4F"/>
    <w:rsid w:val="1857448B"/>
    <w:rsid w:val="1857F4FB"/>
    <w:rsid w:val="185827E3"/>
    <w:rsid w:val="18585D01"/>
    <w:rsid w:val="18590783"/>
    <w:rsid w:val="1859D50E"/>
    <w:rsid w:val="185A16E0"/>
    <w:rsid w:val="186050FF"/>
    <w:rsid w:val="18617EF7"/>
    <w:rsid w:val="1862723A"/>
    <w:rsid w:val="1863F7EC"/>
    <w:rsid w:val="186457D3"/>
    <w:rsid w:val="1865CAED"/>
    <w:rsid w:val="186795FF"/>
    <w:rsid w:val="1868B2DA"/>
    <w:rsid w:val="1869C5DC"/>
    <w:rsid w:val="186B515B"/>
    <w:rsid w:val="186C4479"/>
    <w:rsid w:val="186CAF13"/>
    <w:rsid w:val="186F723F"/>
    <w:rsid w:val="1870D09E"/>
    <w:rsid w:val="1870D6AF"/>
    <w:rsid w:val="1876C4EE"/>
    <w:rsid w:val="1877AB57"/>
    <w:rsid w:val="187892B0"/>
    <w:rsid w:val="1878DB13"/>
    <w:rsid w:val="1879CD8D"/>
    <w:rsid w:val="187A293F"/>
    <w:rsid w:val="187BE714"/>
    <w:rsid w:val="187C278E"/>
    <w:rsid w:val="187C4CD0"/>
    <w:rsid w:val="187D1932"/>
    <w:rsid w:val="187F5130"/>
    <w:rsid w:val="187F9865"/>
    <w:rsid w:val="187FDB3D"/>
    <w:rsid w:val="188050B9"/>
    <w:rsid w:val="18823203"/>
    <w:rsid w:val="188274D8"/>
    <w:rsid w:val="1883F44E"/>
    <w:rsid w:val="188417EB"/>
    <w:rsid w:val="188483FC"/>
    <w:rsid w:val="1885492D"/>
    <w:rsid w:val="1885C9F3"/>
    <w:rsid w:val="18860787"/>
    <w:rsid w:val="1886C855"/>
    <w:rsid w:val="18893E87"/>
    <w:rsid w:val="1889F8A2"/>
    <w:rsid w:val="188AB522"/>
    <w:rsid w:val="188B1F50"/>
    <w:rsid w:val="188B7779"/>
    <w:rsid w:val="188BCC59"/>
    <w:rsid w:val="188BD469"/>
    <w:rsid w:val="188D4B05"/>
    <w:rsid w:val="188F5381"/>
    <w:rsid w:val="18913408"/>
    <w:rsid w:val="1891510E"/>
    <w:rsid w:val="189222B2"/>
    <w:rsid w:val="1892DB17"/>
    <w:rsid w:val="1895C62F"/>
    <w:rsid w:val="189D3DA5"/>
    <w:rsid w:val="189D72AE"/>
    <w:rsid w:val="189E70E8"/>
    <w:rsid w:val="189F58B7"/>
    <w:rsid w:val="189FDC71"/>
    <w:rsid w:val="18A095D3"/>
    <w:rsid w:val="18A1AF20"/>
    <w:rsid w:val="18A2B5A8"/>
    <w:rsid w:val="18A42B3C"/>
    <w:rsid w:val="18A42BB2"/>
    <w:rsid w:val="18A5057F"/>
    <w:rsid w:val="18A52DE3"/>
    <w:rsid w:val="18A5311D"/>
    <w:rsid w:val="18A577C2"/>
    <w:rsid w:val="18A5AFD0"/>
    <w:rsid w:val="18A64612"/>
    <w:rsid w:val="18A68BF5"/>
    <w:rsid w:val="18A87C9F"/>
    <w:rsid w:val="18AADC94"/>
    <w:rsid w:val="18AF6C7E"/>
    <w:rsid w:val="18B0A680"/>
    <w:rsid w:val="18B178B6"/>
    <w:rsid w:val="18B1AF6F"/>
    <w:rsid w:val="18B1B64E"/>
    <w:rsid w:val="18B211BF"/>
    <w:rsid w:val="18B5927A"/>
    <w:rsid w:val="18B76A5A"/>
    <w:rsid w:val="18B76DA8"/>
    <w:rsid w:val="18B81192"/>
    <w:rsid w:val="18B96153"/>
    <w:rsid w:val="18BC5EEE"/>
    <w:rsid w:val="18BD69F7"/>
    <w:rsid w:val="18BFEA29"/>
    <w:rsid w:val="18C35854"/>
    <w:rsid w:val="18C3CFC9"/>
    <w:rsid w:val="18C5645B"/>
    <w:rsid w:val="18C57DFB"/>
    <w:rsid w:val="18C6FC61"/>
    <w:rsid w:val="18C83610"/>
    <w:rsid w:val="18CA41BF"/>
    <w:rsid w:val="18CA4ECE"/>
    <w:rsid w:val="18CA4F86"/>
    <w:rsid w:val="18CAF9B7"/>
    <w:rsid w:val="18CB51E6"/>
    <w:rsid w:val="18D12B3A"/>
    <w:rsid w:val="18D1E609"/>
    <w:rsid w:val="18D2E23E"/>
    <w:rsid w:val="18D30294"/>
    <w:rsid w:val="18D30406"/>
    <w:rsid w:val="18D54048"/>
    <w:rsid w:val="18D7C1A3"/>
    <w:rsid w:val="18D837FD"/>
    <w:rsid w:val="18D8B4B9"/>
    <w:rsid w:val="18D8D4BD"/>
    <w:rsid w:val="18D8F020"/>
    <w:rsid w:val="18D91B97"/>
    <w:rsid w:val="18D999D3"/>
    <w:rsid w:val="18DAC8D4"/>
    <w:rsid w:val="18DBF4D6"/>
    <w:rsid w:val="18DBFEEC"/>
    <w:rsid w:val="18DCF1E4"/>
    <w:rsid w:val="18DE7A2F"/>
    <w:rsid w:val="18DEEEC3"/>
    <w:rsid w:val="18DF15E3"/>
    <w:rsid w:val="18DF31B1"/>
    <w:rsid w:val="18E04D92"/>
    <w:rsid w:val="18E24C61"/>
    <w:rsid w:val="18E3DDC0"/>
    <w:rsid w:val="18E60F63"/>
    <w:rsid w:val="18E7D97B"/>
    <w:rsid w:val="18E993F2"/>
    <w:rsid w:val="18EAF6A6"/>
    <w:rsid w:val="18EC6AF6"/>
    <w:rsid w:val="18ED4856"/>
    <w:rsid w:val="18F0177D"/>
    <w:rsid w:val="18F04685"/>
    <w:rsid w:val="18F23F35"/>
    <w:rsid w:val="18F7B8B0"/>
    <w:rsid w:val="18F90AB2"/>
    <w:rsid w:val="18FABE39"/>
    <w:rsid w:val="18FDF489"/>
    <w:rsid w:val="18FE6538"/>
    <w:rsid w:val="18FE8AB7"/>
    <w:rsid w:val="18FF722A"/>
    <w:rsid w:val="19001D6F"/>
    <w:rsid w:val="19001FCA"/>
    <w:rsid w:val="190054E0"/>
    <w:rsid w:val="190408B6"/>
    <w:rsid w:val="190654F8"/>
    <w:rsid w:val="1906601A"/>
    <w:rsid w:val="1906BEC7"/>
    <w:rsid w:val="1906EE67"/>
    <w:rsid w:val="1907AD03"/>
    <w:rsid w:val="1909085D"/>
    <w:rsid w:val="1909EE36"/>
    <w:rsid w:val="190AC893"/>
    <w:rsid w:val="190CD092"/>
    <w:rsid w:val="190E0739"/>
    <w:rsid w:val="19104412"/>
    <w:rsid w:val="1910ACF5"/>
    <w:rsid w:val="1910D042"/>
    <w:rsid w:val="1911184D"/>
    <w:rsid w:val="1911FE8C"/>
    <w:rsid w:val="19122DC3"/>
    <w:rsid w:val="1913488A"/>
    <w:rsid w:val="19143C3E"/>
    <w:rsid w:val="1914D0BD"/>
    <w:rsid w:val="19152613"/>
    <w:rsid w:val="1915F360"/>
    <w:rsid w:val="19162FCD"/>
    <w:rsid w:val="19167BFE"/>
    <w:rsid w:val="19182CEB"/>
    <w:rsid w:val="191884B5"/>
    <w:rsid w:val="191916A3"/>
    <w:rsid w:val="191C3392"/>
    <w:rsid w:val="191EBFCA"/>
    <w:rsid w:val="191F0907"/>
    <w:rsid w:val="19202C40"/>
    <w:rsid w:val="192075E9"/>
    <w:rsid w:val="192263E5"/>
    <w:rsid w:val="1922D117"/>
    <w:rsid w:val="19238C41"/>
    <w:rsid w:val="1924361E"/>
    <w:rsid w:val="1924789D"/>
    <w:rsid w:val="192593CA"/>
    <w:rsid w:val="1925B105"/>
    <w:rsid w:val="1925CF10"/>
    <w:rsid w:val="192729B5"/>
    <w:rsid w:val="19289EA1"/>
    <w:rsid w:val="192B46F6"/>
    <w:rsid w:val="192CBD35"/>
    <w:rsid w:val="192D5031"/>
    <w:rsid w:val="192D5E04"/>
    <w:rsid w:val="192D7851"/>
    <w:rsid w:val="1930EA53"/>
    <w:rsid w:val="1932E0FC"/>
    <w:rsid w:val="19332189"/>
    <w:rsid w:val="1933AFE8"/>
    <w:rsid w:val="1934E0DA"/>
    <w:rsid w:val="1935514C"/>
    <w:rsid w:val="1935869A"/>
    <w:rsid w:val="1936EEF9"/>
    <w:rsid w:val="19374840"/>
    <w:rsid w:val="1938006B"/>
    <w:rsid w:val="19393831"/>
    <w:rsid w:val="193B3C0D"/>
    <w:rsid w:val="193B48E3"/>
    <w:rsid w:val="193BAB5E"/>
    <w:rsid w:val="193C0D36"/>
    <w:rsid w:val="193D1CDF"/>
    <w:rsid w:val="19409B5F"/>
    <w:rsid w:val="194111D1"/>
    <w:rsid w:val="19419E2B"/>
    <w:rsid w:val="19421444"/>
    <w:rsid w:val="19422B8F"/>
    <w:rsid w:val="1942D21F"/>
    <w:rsid w:val="1942EA69"/>
    <w:rsid w:val="1943B72F"/>
    <w:rsid w:val="1945824E"/>
    <w:rsid w:val="19469AB8"/>
    <w:rsid w:val="1946A161"/>
    <w:rsid w:val="19483B30"/>
    <w:rsid w:val="19485455"/>
    <w:rsid w:val="19487E64"/>
    <w:rsid w:val="1948AC06"/>
    <w:rsid w:val="1948DE3B"/>
    <w:rsid w:val="1948FFED"/>
    <w:rsid w:val="19494B75"/>
    <w:rsid w:val="1949EBC6"/>
    <w:rsid w:val="194A6F54"/>
    <w:rsid w:val="194BBB91"/>
    <w:rsid w:val="194CB00C"/>
    <w:rsid w:val="194E30B8"/>
    <w:rsid w:val="19509261"/>
    <w:rsid w:val="195119B7"/>
    <w:rsid w:val="1953FC5E"/>
    <w:rsid w:val="1954EF9A"/>
    <w:rsid w:val="1954F464"/>
    <w:rsid w:val="1954FC2B"/>
    <w:rsid w:val="1956155B"/>
    <w:rsid w:val="19571859"/>
    <w:rsid w:val="19584278"/>
    <w:rsid w:val="195998F8"/>
    <w:rsid w:val="195A4119"/>
    <w:rsid w:val="195C2DB3"/>
    <w:rsid w:val="195CF626"/>
    <w:rsid w:val="195DC736"/>
    <w:rsid w:val="195F521A"/>
    <w:rsid w:val="1963FC1C"/>
    <w:rsid w:val="1964C0EA"/>
    <w:rsid w:val="196688AB"/>
    <w:rsid w:val="19671E64"/>
    <w:rsid w:val="1967435A"/>
    <w:rsid w:val="196B119D"/>
    <w:rsid w:val="196E703C"/>
    <w:rsid w:val="196EFA43"/>
    <w:rsid w:val="196FB300"/>
    <w:rsid w:val="19721E69"/>
    <w:rsid w:val="1973B4A1"/>
    <w:rsid w:val="1975946F"/>
    <w:rsid w:val="19782908"/>
    <w:rsid w:val="197877DA"/>
    <w:rsid w:val="19798895"/>
    <w:rsid w:val="197991BD"/>
    <w:rsid w:val="197A49C2"/>
    <w:rsid w:val="1980644E"/>
    <w:rsid w:val="1980BB81"/>
    <w:rsid w:val="1981AD23"/>
    <w:rsid w:val="19830364"/>
    <w:rsid w:val="1983723B"/>
    <w:rsid w:val="1983C7A2"/>
    <w:rsid w:val="1983CFF5"/>
    <w:rsid w:val="1985C265"/>
    <w:rsid w:val="1985EFCD"/>
    <w:rsid w:val="19884049"/>
    <w:rsid w:val="198A6960"/>
    <w:rsid w:val="198BBECB"/>
    <w:rsid w:val="198D6931"/>
    <w:rsid w:val="198F7C28"/>
    <w:rsid w:val="198F8F80"/>
    <w:rsid w:val="199041EE"/>
    <w:rsid w:val="1992B059"/>
    <w:rsid w:val="19930262"/>
    <w:rsid w:val="19930A11"/>
    <w:rsid w:val="19935CA7"/>
    <w:rsid w:val="199394A1"/>
    <w:rsid w:val="19941BB6"/>
    <w:rsid w:val="19942261"/>
    <w:rsid w:val="19945377"/>
    <w:rsid w:val="1997592B"/>
    <w:rsid w:val="1997D21D"/>
    <w:rsid w:val="1998E007"/>
    <w:rsid w:val="1999BFC3"/>
    <w:rsid w:val="199A9898"/>
    <w:rsid w:val="199AEE5A"/>
    <w:rsid w:val="199BB252"/>
    <w:rsid w:val="199BF07E"/>
    <w:rsid w:val="199C2110"/>
    <w:rsid w:val="199DA4C4"/>
    <w:rsid w:val="199F1E8C"/>
    <w:rsid w:val="19A0A243"/>
    <w:rsid w:val="19A169AE"/>
    <w:rsid w:val="19A327BC"/>
    <w:rsid w:val="19A35ACC"/>
    <w:rsid w:val="19A36AA9"/>
    <w:rsid w:val="19A4780B"/>
    <w:rsid w:val="19A4EAFC"/>
    <w:rsid w:val="19A540B2"/>
    <w:rsid w:val="19A69F7D"/>
    <w:rsid w:val="19A77F65"/>
    <w:rsid w:val="19A9CA23"/>
    <w:rsid w:val="19AA04B6"/>
    <w:rsid w:val="19AA37BE"/>
    <w:rsid w:val="19AB8565"/>
    <w:rsid w:val="19AD6B91"/>
    <w:rsid w:val="19AF98B0"/>
    <w:rsid w:val="19B0560C"/>
    <w:rsid w:val="19B0BD81"/>
    <w:rsid w:val="19B56D5D"/>
    <w:rsid w:val="19B67CCE"/>
    <w:rsid w:val="19B725E9"/>
    <w:rsid w:val="19B7A920"/>
    <w:rsid w:val="19B80396"/>
    <w:rsid w:val="19BA1A55"/>
    <w:rsid w:val="19BACF69"/>
    <w:rsid w:val="19BBC71D"/>
    <w:rsid w:val="19BD4FFA"/>
    <w:rsid w:val="19BF1CB6"/>
    <w:rsid w:val="19C08EE6"/>
    <w:rsid w:val="19C0C0EB"/>
    <w:rsid w:val="19C0E39C"/>
    <w:rsid w:val="19C498CA"/>
    <w:rsid w:val="19C51F90"/>
    <w:rsid w:val="19C5C178"/>
    <w:rsid w:val="19C7A91A"/>
    <w:rsid w:val="19C88E3E"/>
    <w:rsid w:val="19C91263"/>
    <w:rsid w:val="19CADE93"/>
    <w:rsid w:val="19CB5F17"/>
    <w:rsid w:val="19CB8956"/>
    <w:rsid w:val="19CD7103"/>
    <w:rsid w:val="19CDCEA4"/>
    <w:rsid w:val="19CDD34C"/>
    <w:rsid w:val="19CF907C"/>
    <w:rsid w:val="19D0462F"/>
    <w:rsid w:val="19D22A60"/>
    <w:rsid w:val="19D28617"/>
    <w:rsid w:val="19D29552"/>
    <w:rsid w:val="19D2D6F1"/>
    <w:rsid w:val="19D4067E"/>
    <w:rsid w:val="19D4E55A"/>
    <w:rsid w:val="19D5E78A"/>
    <w:rsid w:val="19DB0670"/>
    <w:rsid w:val="19DB5A04"/>
    <w:rsid w:val="19DD3BFE"/>
    <w:rsid w:val="19DEDDF0"/>
    <w:rsid w:val="19E20BF7"/>
    <w:rsid w:val="19E2C314"/>
    <w:rsid w:val="19E45FDA"/>
    <w:rsid w:val="19E61DEC"/>
    <w:rsid w:val="19E872F1"/>
    <w:rsid w:val="19EA3B2B"/>
    <w:rsid w:val="19EA43F2"/>
    <w:rsid w:val="19EB8019"/>
    <w:rsid w:val="19EB9CEC"/>
    <w:rsid w:val="19EE0B44"/>
    <w:rsid w:val="19EE103E"/>
    <w:rsid w:val="19EE30A6"/>
    <w:rsid w:val="19F0245A"/>
    <w:rsid w:val="19F05123"/>
    <w:rsid w:val="19F173E1"/>
    <w:rsid w:val="19F1A928"/>
    <w:rsid w:val="19F20B7C"/>
    <w:rsid w:val="19F24369"/>
    <w:rsid w:val="19F2636A"/>
    <w:rsid w:val="19F368E1"/>
    <w:rsid w:val="19F3C8EE"/>
    <w:rsid w:val="19F53270"/>
    <w:rsid w:val="19F8474B"/>
    <w:rsid w:val="19F92DE3"/>
    <w:rsid w:val="19F9BCC2"/>
    <w:rsid w:val="19F9D544"/>
    <w:rsid w:val="19F9F049"/>
    <w:rsid w:val="19FB4270"/>
    <w:rsid w:val="19FB5975"/>
    <w:rsid w:val="19FBF126"/>
    <w:rsid w:val="19FC3592"/>
    <w:rsid w:val="19FD7614"/>
    <w:rsid w:val="19FDB979"/>
    <w:rsid w:val="19FEF45F"/>
    <w:rsid w:val="1A006255"/>
    <w:rsid w:val="1A01F39B"/>
    <w:rsid w:val="1A0274BD"/>
    <w:rsid w:val="1A045D79"/>
    <w:rsid w:val="1A067EDF"/>
    <w:rsid w:val="1A0832BD"/>
    <w:rsid w:val="1A08AE25"/>
    <w:rsid w:val="1A0994AD"/>
    <w:rsid w:val="1A0AE187"/>
    <w:rsid w:val="1A0B0468"/>
    <w:rsid w:val="1A0B958C"/>
    <w:rsid w:val="1A0BDB5B"/>
    <w:rsid w:val="1A0E2826"/>
    <w:rsid w:val="1A1066D3"/>
    <w:rsid w:val="1A111912"/>
    <w:rsid w:val="1A124367"/>
    <w:rsid w:val="1A13DF23"/>
    <w:rsid w:val="1A143A77"/>
    <w:rsid w:val="1A16661A"/>
    <w:rsid w:val="1A166914"/>
    <w:rsid w:val="1A1A1400"/>
    <w:rsid w:val="1A1C55A5"/>
    <w:rsid w:val="1A1CA5BB"/>
    <w:rsid w:val="1A1D4150"/>
    <w:rsid w:val="1A1D4F88"/>
    <w:rsid w:val="1A1DD3AF"/>
    <w:rsid w:val="1A1E2908"/>
    <w:rsid w:val="1A1E2F27"/>
    <w:rsid w:val="1A1FFF1E"/>
    <w:rsid w:val="1A20F4B5"/>
    <w:rsid w:val="1A213C93"/>
    <w:rsid w:val="1A221EB0"/>
    <w:rsid w:val="1A239237"/>
    <w:rsid w:val="1A242AB6"/>
    <w:rsid w:val="1A24933C"/>
    <w:rsid w:val="1A274245"/>
    <w:rsid w:val="1A285A07"/>
    <w:rsid w:val="1A29A409"/>
    <w:rsid w:val="1A2A2F3E"/>
    <w:rsid w:val="1A2B6E91"/>
    <w:rsid w:val="1A331D23"/>
    <w:rsid w:val="1A33883F"/>
    <w:rsid w:val="1A3408BC"/>
    <w:rsid w:val="1A346105"/>
    <w:rsid w:val="1A363B52"/>
    <w:rsid w:val="1A367D7A"/>
    <w:rsid w:val="1A36BDBD"/>
    <w:rsid w:val="1A374350"/>
    <w:rsid w:val="1A37CCA4"/>
    <w:rsid w:val="1A389962"/>
    <w:rsid w:val="1A393A90"/>
    <w:rsid w:val="1A3DB848"/>
    <w:rsid w:val="1A3E9077"/>
    <w:rsid w:val="1A40EC23"/>
    <w:rsid w:val="1A41E0B9"/>
    <w:rsid w:val="1A445318"/>
    <w:rsid w:val="1A46923D"/>
    <w:rsid w:val="1A476A66"/>
    <w:rsid w:val="1A499939"/>
    <w:rsid w:val="1A4ADB4C"/>
    <w:rsid w:val="1A4B4A43"/>
    <w:rsid w:val="1A4BA35E"/>
    <w:rsid w:val="1A4C3C2B"/>
    <w:rsid w:val="1A4CDF3B"/>
    <w:rsid w:val="1A4DB346"/>
    <w:rsid w:val="1A4F3D0B"/>
    <w:rsid w:val="1A4FEE88"/>
    <w:rsid w:val="1A516BCD"/>
    <w:rsid w:val="1A529688"/>
    <w:rsid w:val="1A554CA3"/>
    <w:rsid w:val="1A555E5E"/>
    <w:rsid w:val="1A579DAA"/>
    <w:rsid w:val="1A590372"/>
    <w:rsid w:val="1A596C5F"/>
    <w:rsid w:val="1A5A765C"/>
    <w:rsid w:val="1A5AA95C"/>
    <w:rsid w:val="1A5B0026"/>
    <w:rsid w:val="1A5C92CF"/>
    <w:rsid w:val="1A5D49CC"/>
    <w:rsid w:val="1A5DF59B"/>
    <w:rsid w:val="1A61925B"/>
    <w:rsid w:val="1A619ABE"/>
    <w:rsid w:val="1A685EF5"/>
    <w:rsid w:val="1A6AF8FC"/>
    <w:rsid w:val="1A6B6D21"/>
    <w:rsid w:val="1A6CA625"/>
    <w:rsid w:val="1A6DB983"/>
    <w:rsid w:val="1A6DBC8B"/>
    <w:rsid w:val="1A6EB123"/>
    <w:rsid w:val="1A6F3269"/>
    <w:rsid w:val="1A6FFEBC"/>
    <w:rsid w:val="1A718AD0"/>
    <w:rsid w:val="1A72B44D"/>
    <w:rsid w:val="1A7403FD"/>
    <w:rsid w:val="1A75425B"/>
    <w:rsid w:val="1A75997F"/>
    <w:rsid w:val="1A774DF2"/>
    <w:rsid w:val="1A788D72"/>
    <w:rsid w:val="1A79609E"/>
    <w:rsid w:val="1A7A87F5"/>
    <w:rsid w:val="1A7BB008"/>
    <w:rsid w:val="1A7C3651"/>
    <w:rsid w:val="1A7C74E8"/>
    <w:rsid w:val="1A7D7E9F"/>
    <w:rsid w:val="1A7D9F74"/>
    <w:rsid w:val="1A7DE13D"/>
    <w:rsid w:val="1A8053EC"/>
    <w:rsid w:val="1A8406F4"/>
    <w:rsid w:val="1A8478ED"/>
    <w:rsid w:val="1A84BAA2"/>
    <w:rsid w:val="1A8604AF"/>
    <w:rsid w:val="1A86D1CE"/>
    <w:rsid w:val="1A878B6D"/>
    <w:rsid w:val="1A87912C"/>
    <w:rsid w:val="1A89AD97"/>
    <w:rsid w:val="1A8B9399"/>
    <w:rsid w:val="1A8C1E24"/>
    <w:rsid w:val="1A8DF436"/>
    <w:rsid w:val="1A8E4800"/>
    <w:rsid w:val="1A8FC838"/>
    <w:rsid w:val="1A90682E"/>
    <w:rsid w:val="1A921D3E"/>
    <w:rsid w:val="1A933E3D"/>
    <w:rsid w:val="1A964760"/>
    <w:rsid w:val="1A96EE09"/>
    <w:rsid w:val="1A96F0B3"/>
    <w:rsid w:val="1A970539"/>
    <w:rsid w:val="1A974600"/>
    <w:rsid w:val="1A977425"/>
    <w:rsid w:val="1A9855EC"/>
    <w:rsid w:val="1A989690"/>
    <w:rsid w:val="1A98CF0B"/>
    <w:rsid w:val="1A99C5D2"/>
    <w:rsid w:val="1A99EDAC"/>
    <w:rsid w:val="1A9A1CCD"/>
    <w:rsid w:val="1A9AFCE8"/>
    <w:rsid w:val="1A9B4ADE"/>
    <w:rsid w:val="1A9B95C7"/>
    <w:rsid w:val="1A9BA7CA"/>
    <w:rsid w:val="1A9C2E2D"/>
    <w:rsid w:val="1A9C9020"/>
    <w:rsid w:val="1A9EB121"/>
    <w:rsid w:val="1AA08E8D"/>
    <w:rsid w:val="1AA0E8A4"/>
    <w:rsid w:val="1AA35C41"/>
    <w:rsid w:val="1AA72E26"/>
    <w:rsid w:val="1AA755FF"/>
    <w:rsid w:val="1AA9DBDC"/>
    <w:rsid w:val="1AAA2DC5"/>
    <w:rsid w:val="1AAC4F62"/>
    <w:rsid w:val="1AAD2598"/>
    <w:rsid w:val="1AADB34A"/>
    <w:rsid w:val="1AAE914E"/>
    <w:rsid w:val="1AB2B3D1"/>
    <w:rsid w:val="1AB30D8D"/>
    <w:rsid w:val="1AB4248A"/>
    <w:rsid w:val="1AB55539"/>
    <w:rsid w:val="1AB652C6"/>
    <w:rsid w:val="1AB67982"/>
    <w:rsid w:val="1AB69A11"/>
    <w:rsid w:val="1AB94166"/>
    <w:rsid w:val="1AB9EF29"/>
    <w:rsid w:val="1ABA4B28"/>
    <w:rsid w:val="1ABA90FA"/>
    <w:rsid w:val="1ABB0FA3"/>
    <w:rsid w:val="1ABBBC6B"/>
    <w:rsid w:val="1ABC3499"/>
    <w:rsid w:val="1ABE6083"/>
    <w:rsid w:val="1ABE8E65"/>
    <w:rsid w:val="1AC17B15"/>
    <w:rsid w:val="1AC2469A"/>
    <w:rsid w:val="1AC25F35"/>
    <w:rsid w:val="1AC359ED"/>
    <w:rsid w:val="1AC50462"/>
    <w:rsid w:val="1AC5628B"/>
    <w:rsid w:val="1AC60611"/>
    <w:rsid w:val="1AC71417"/>
    <w:rsid w:val="1AC776FF"/>
    <w:rsid w:val="1AC7BAB9"/>
    <w:rsid w:val="1AC7E492"/>
    <w:rsid w:val="1AC81A7D"/>
    <w:rsid w:val="1AC87C96"/>
    <w:rsid w:val="1AC8D999"/>
    <w:rsid w:val="1ACA679E"/>
    <w:rsid w:val="1ACB18A6"/>
    <w:rsid w:val="1ACB8EA8"/>
    <w:rsid w:val="1ACC5ECD"/>
    <w:rsid w:val="1ACCD2BD"/>
    <w:rsid w:val="1ACEE3BA"/>
    <w:rsid w:val="1ACFBCFF"/>
    <w:rsid w:val="1AD1FB6A"/>
    <w:rsid w:val="1AD30653"/>
    <w:rsid w:val="1AD313EE"/>
    <w:rsid w:val="1AD4F38C"/>
    <w:rsid w:val="1AD8ADBC"/>
    <w:rsid w:val="1AD8FA1D"/>
    <w:rsid w:val="1AD9B9F2"/>
    <w:rsid w:val="1ADC127A"/>
    <w:rsid w:val="1ADC28EE"/>
    <w:rsid w:val="1ADD894B"/>
    <w:rsid w:val="1ADF86A4"/>
    <w:rsid w:val="1ADF9BC7"/>
    <w:rsid w:val="1AE0F4C7"/>
    <w:rsid w:val="1AE3FE98"/>
    <w:rsid w:val="1AE41499"/>
    <w:rsid w:val="1AE5F0DE"/>
    <w:rsid w:val="1AE67961"/>
    <w:rsid w:val="1AE68DE1"/>
    <w:rsid w:val="1AE73CA7"/>
    <w:rsid w:val="1AEDD2D2"/>
    <w:rsid w:val="1AEE0D32"/>
    <w:rsid w:val="1AEE8B6B"/>
    <w:rsid w:val="1AEEFC3C"/>
    <w:rsid w:val="1AEFFCAA"/>
    <w:rsid w:val="1AF04ABC"/>
    <w:rsid w:val="1AF1EDA4"/>
    <w:rsid w:val="1AF34A4D"/>
    <w:rsid w:val="1AF3F595"/>
    <w:rsid w:val="1AF58161"/>
    <w:rsid w:val="1AF89897"/>
    <w:rsid w:val="1AFA1AC5"/>
    <w:rsid w:val="1AFB1646"/>
    <w:rsid w:val="1AFBCD8D"/>
    <w:rsid w:val="1AFC49A8"/>
    <w:rsid w:val="1AFC5E44"/>
    <w:rsid w:val="1AFCF5DE"/>
    <w:rsid w:val="1AFFDF51"/>
    <w:rsid w:val="1B00E3EF"/>
    <w:rsid w:val="1B00F519"/>
    <w:rsid w:val="1B019894"/>
    <w:rsid w:val="1B044A75"/>
    <w:rsid w:val="1B04C44E"/>
    <w:rsid w:val="1B04E260"/>
    <w:rsid w:val="1B04FB85"/>
    <w:rsid w:val="1B059FB5"/>
    <w:rsid w:val="1B05F0F3"/>
    <w:rsid w:val="1B072CCA"/>
    <w:rsid w:val="1B08EC6E"/>
    <w:rsid w:val="1B0996CE"/>
    <w:rsid w:val="1B0A70FD"/>
    <w:rsid w:val="1B0D9514"/>
    <w:rsid w:val="1B0E0819"/>
    <w:rsid w:val="1B0F03C9"/>
    <w:rsid w:val="1B126B14"/>
    <w:rsid w:val="1B1510F5"/>
    <w:rsid w:val="1B171485"/>
    <w:rsid w:val="1B17552A"/>
    <w:rsid w:val="1B17DB73"/>
    <w:rsid w:val="1B1945F4"/>
    <w:rsid w:val="1B19F67B"/>
    <w:rsid w:val="1B1B66DE"/>
    <w:rsid w:val="1B1D2936"/>
    <w:rsid w:val="1B1F7309"/>
    <w:rsid w:val="1B2056E0"/>
    <w:rsid w:val="1B224B1D"/>
    <w:rsid w:val="1B260A75"/>
    <w:rsid w:val="1B279659"/>
    <w:rsid w:val="1B27E89B"/>
    <w:rsid w:val="1B298145"/>
    <w:rsid w:val="1B2B3B21"/>
    <w:rsid w:val="1B2BE978"/>
    <w:rsid w:val="1B2F1B00"/>
    <w:rsid w:val="1B2FE577"/>
    <w:rsid w:val="1B2FFC7A"/>
    <w:rsid w:val="1B315572"/>
    <w:rsid w:val="1B326499"/>
    <w:rsid w:val="1B331BD3"/>
    <w:rsid w:val="1B33DFB4"/>
    <w:rsid w:val="1B340E73"/>
    <w:rsid w:val="1B36B0B9"/>
    <w:rsid w:val="1B3808F9"/>
    <w:rsid w:val="1B3828D2"/>
    <w:rsid w:val="1B38EE5A"/>
    <w:rsid w:val="1B3B43E4"/>
    <w:rsid w:val="1B3B5F43"/>
    <w:rsid w:val="1B3C6C6F"/>
    <w:rsid w:val="1B3CBC3A"/>
    <w:rsid w:val="1B3F945F"/>
    <w:rsid w:val="1B41008D"/>
    <w:rsid w:val="1B44B9B5"/>
    <w:rsid w:val="1B4671DD"/>
    <w:rsid w:val="1B473976"/>
    <w:rsid w:val="1B475EC9"/>
    <w:rsid w:val="1B48F9E5"/>
    <w:rsid w:val="1B496215"/>
    <w:rsid w:val="1B4C5C95"/>
    <w:rsid w:val="1B4D3E93"/>
    <w:rsid w:val="1B4DBC38"/>
    <w:rsid w:val="1B4F53FD"/>
    <w:rsid w:val="1B4F7C36"/>
    <w:rsid w:val="1B502BAF"/>
    <w:rsid w:val="1B5090F8"/>
    <w:rsid w:val="1B5204EE"/>
    <w:rsid w:val="1B52C91E"/>
    <w:rsid w:val="1B538074"/>
    <w:rsid w:val="1B539F05"/>
    <w:rsid w:val="1B5456C1"/>
    <w:rsid w:val="1B552C19"/>
    <w:rsid w:val="1B554EDE"/>
    <w:rsid w:val="1B55DB35"/>
    <w:rsid w:val="1B5634CF"/>
    <w:rsid w:val="1B5657DC"/>
    <w:rsid w:val="1B58DFDF"/>
    <w:rsid w:val="1B5909AD"/>
    <w:rsid w:val="1B59D973"/>
    <w:rsid w:val="1B5B6148"/>
    <w:rsid w:val="1B5CE47C"/>
    <w:rsid w:val="1B5D1017"/>
    <w:rsid w:val="1B5D4D34"/>
    <w:rsid w:val="1B5DBF17"/>
    <w:rsid w:val="1B6117C3"/>
    <w:rsid w:val="1B61B851"/>
    <w:rsid w:val="1B647056"/>
    <w:rsid w:val="1B65138D"/>
    <w:rsid w:val="1B6666F0"/>
    <w:rsid w:val="1B67223F"/>
    <w:rsid w:val="1B684A55"/>
    <w:rsid w:val="1B685E38"/>
    <w:rsid w:val="1B687C5A"/>
    <w:rsid w:val="1B699FD0"/>
    <w:rsid w:val="1B6B845A"/>
    <w:rsid w:val="1B6C10D3"/>
    <w:rsid w:val="1B6CB7D4"/>
    <w:rsid w:val="1B6E43E4"/>
    <w:rsid w:val="1B6E545E"/>
    <w:rsid w:val="1B6E6C71"/>
    <w:rsid w:val="1B6EEE60"/>
    <w:rsid w:val="1B728B8E"/>
    <w:rsid w:val="1B72B434"/>
    <w:rsid w:val="1B755D82"/>
    <w:rsid w:val="1B75C659"/>
    <w:rsid w:val="1B773A60"/>
    <w:rsid w:val="1B783309"/>
    <w:rsid w:val="1B78B47C"/>
    <w:rsid w:val="1B7AD424"/>
    <w:rsid w:val="1B7C1170"/>
    <w:rsid w:val="1B7C7A52"/>
    <w:rsid w:val="1B7ECC83"/>
    <w:rsid w:val="1B7F5A1E"/>
    <w:rsid w:val="1B80EF4D"/>
    <w:rsid w:val="1B8433FE"/>
    <w:rsid w:val="1B8657C3"/>
    <w:rsid w:val="1B88764C"/>
    <w:rsid w:val="1B88F5C4"/>
    <w:rsid w:val="1B89C159"/>
    <w:rsid w:val="1B89E71B"/>
    <w:rsid w:val="1B8AE4CF"/>
    <w:rsid w:val="1B8BBE2F"/>
    <w:rsid w:val="1B8DB409"/>
    <w:rsid w:val="1B8E13CA"/>
    <w:rsid w:val="1B8F76F5"/>
    <w:rsid w:val="1B915BFE"/>
    <w:rsid w:val="1B922E8F"/>
    <w:rsid w:val="1B933D87"/>
    <w:rsid w:val="1B94106D"/>
    <w:rsid w:val="1B953A59"/>
    <w:rsid w:val="1B97B65A"/>
    <w:rsid w:val="1B990703"/>
    <w:rsid w:val="1B99AE9B"/>
    <w:rsid w:val="1B9B922C"/>
    <w:rsid w:val="1B9CC797"/>
    <w:rsid w:val="1B9D7B2D"/>
    <w:rsid w:val="1B9F5750"/>
    <w:rsid w:val="1BA011FD"/>
    <w:rsid w:val="1BA0298D"/>
    <w:rsid w:val="1BA26D9E"/>
    <w:rsid w:val="1BA294B4"/>
    <w:rsid w:val="1BA4F714"/>
    <w:rsid w:val="1BA4FE49"/>
    <w:rsid w:val="1BA5382C"/>
    <w:rsid w:val="1BA6E687"/>
    <w:rsid w:val="1BA714F2"/>
    <w:rsid w:val="1BA79366"/>
    <w:rsid w:val="1BA7E713"/>
    <w:rsid w:val="1BA8DA80"/>
    <w:rsid w:val="1BA9B6C1"/>
    <w:rsid w:val="1BA9CDE2"/>
    <w:rsid w:val="1BAA3BE1"/>
    <w:rsid w:val="1BAB11D5"/>
    <w:rsid w:val="1BADCE0E"/>
    <w:rsid w:val="1BAE032E"/>
    <w:rsid w:val="1BB1B249"/>
    <w:rsid w:val="1BB3CC6D"/>
    <w:rsid w:val="1BB53B67"/>
    <w:rsid w:val="1BB60878"/>
    <w:rsid w:val="1BB73927"/>
    <w:rsid w:val="1BB7D2F7"/>
    <w:rsid w:val="1BB88A14"/>
    <w:rsid w:val="1BB8E945"/>
    <w:rsid w:val="1BB90931"/>
    <w:rsid w:val="1BBA653B"/>
    <w:rsid w:val="1BBB6E29"/>
    <w:rsid w:val="1BBB77AD"/>
    <w:rsid w:val="1BBBE03B"/>
    <w:rsid w:val="1BBC8A2B"/>
    <w:rsid w:val="1BBD4565"/>
    <w:rsid w:val="1BBDBE2E"/>
    <w:rsid w:val="1BBF0F1D"/>
    <w:rsid w:val="1BC13988"/>
    <w:rsid w:val="1BC407EA"/>
    <w:rsid w:val="1BC78B51"/>
    <w:rsid w:val="1BC84359"/>
    <w:rsid w:val="1BC8463F"/>
    <w:rsid w:val="1BC88543"/>
    <w:rsid w:val="1BCB3440"/>
    <w:rsid w:val="1BCD291A"/>
    <w:rsid w:val="1BCEF63E"/>
    <w:rsid w:val="1BD1DBC9"/>
    <w:rsid w:val="1BD297F4"/>
    <w:rsid w:val="1BD2983D"/>
    <w:rsid w:val="1BD330BE"/>
    <w:rsid w:val="1BD3A853"/>
    <w:rsid w:val="1BD59D77"/>
    <w:rsid w:val="1BD7D29B"/>
    <w:rsid w:val="1BD9AE92"/>
    <w:rsid w:val="1BDB0B75"/>
    <w:rsid w:val="1BDB1C40"/>
    <w:rsid w:val="1BDC45B5"/>
    <w:rsid w:val="1BDE9EB1"/>
    <w:rsid w:val="1BDED39F"/>
    <w:rsid w:val="1BDEF4E8"/>
    <w:rsid w:val="1BDF1BB6"/>
    <w:rsid w:val="1BDF9377"/>
    <w:rsid w:val="1BE0D2CF"/>
    <w:rsid w:val="1BE1AE37"/>
    <w:rsid w:val="1BE24136"/>
    <w:rsid w:val="1BE275C6"/>
    <w:rsid w:val="1BE30894"/>
    <w:rsid w:val="1BE499ED"/>
    <w:rsid w:val="1BE4CA6D"/>
    <w:rsid w:val="1BE54079"/>
    <w:rsid w:val="1BE5C210"/>
    <w:rsid w:val="1BE698E9"/>
    <w:rsid w:val="1BE77987"/>
    <w:rsid w:val="1BE7DE18"/>
    <w:rsid w:val="1BEA5392"/>
    <w:rsid w:val="1BEAB3E6"/>
    <w:rsid w:val="1BEAD503"/>
    <w:rsid w:val="1BEC2A51"/>
    <w:rsid w:val="1BED66DE"/>
    <w:rsid w:val="1BEE0FA0"/>
    <w:rsid w:val="1BEF6EBE"/>
    <w:rsid w:val="1BEF9BAB"/>
    <w:rsid w:val="1BEFE2A9"/>
    <w:rsid w:val="1BF2D40E"/>
    <w:rsid w:val="1BF42BA1"/>
    <w:rsid w:val="1BF5CCA1"/>
    <w:rsid w:val="1BF68572"/>
    <w:rsid w:val="1BF6E166"/>
    <w:rsid w:val="1BF750F6"/>
    <w:rsid w:val="1BF92FB1"/>
    <w:rsid w:val="1BFAF910"/>
    <w:rsid w:val="1BFD8161"/>
    <w:rsid w:val="1BFE6727"/>
    <w:rsid w:val="1BFE915C"/>
    <w:rsid w:val="1BFF0A6E"/>
    <w:rsid w:val="1C000CD7"/>
    <w:rsid w:val="1C00573D"/>
    <w:rsid w:val="1C00ED7C"/>
    <w:rsid w:val="1C016707"/>
    <w:rsid w:val="1C036FE2"/>
    <w:rsid w:val="1C0391F9"/>
    <w:rsid w:val="1C03FDBA"/>
    <w:rsid w:val="1C043A13"/>
    <w:rsid w:val="1C04F5FB"/>
    <w:rsid w:val="1C05C1A4"/>
    <w:rsid w:val="1C05C1EA"/>
    <w:rsid w:val="1C09EDD5"/>
    <w:rsid w:val="1C0C4A16"/>
    <w:rsid w:val="1C0C9FAE"/>
    <w:rsid w:val="1C0D0487"/>
    <w:rsid w:val="1C0E089E"/>
    <w:rsid w:val="1C10AF10"/>
    <w:rsid w:val="1C121D2E"/>
    <w:rsid w:val="1C12405E"/>
    <w:rsid w:val="1C12A398"/>
    <w:rsid w:val="1C13D44F"/>
    <w:rsid w:val="1C1629FE"/>
    <w:rsid w:val="1C19F219"/>
    <w:rsid w:val="1C1B1E25"/>
    <w:rsid w:val="1C1D5099"/>
    <w:rsid w:val="1C1D81C7"/>
    <w:rsid w:val="1C1EDD92"/>
    <w:rsid w:val="1C1EFAF0"/>
    <w:rsid w:val="1C1FCAA2"/>
    <w:rsid w:val="1C1FE7E2"/>
    <w:rsid w:val="1C22141C"/>
    <w:rsid w:val="1C224AEB"/>
    <w:rsid w:val="1C22A8AF"/>
    <w:rsid w:val="1C231482"/>
    <w:rsid w:val="1C2364B3"/>
    <w:rsid w:val="1C24B135"/>
    <w:rsid w:val="1C27A82A"/>
    <w:rsid w:val="1C284761"/>
    <w:rsid w:val="1C28E72F"/>
    <w:rsid w:val="1C2AEBDA"/>
    <w:rsid w:val="1C2BB2C5"/>
    <w:rsid w:val="1C2BF3B9"/>
    <w:rsid w:val="1C2C515F"/>
    <w:rsid w:val="1C2D373C"/>
    <w:rsid w:val="1C2D4E04"/>
    <w:rsid w:val="1C30E6D1"/>
    <w:rsid w:val="1C31FD65"/>
    <w:rsid w:val="1C36DAEA"/>
    <w:rsid w:val="1C372E99"/>
    <w:rsid w:val="1C389D80"/>
    <w:rsid w:val="1C392A99"/>
    <w:rsid w:val="1C3932C1"/>
    <w:rsid w:val="1C3CE3C1"/>
    <w:rsid w:val="1C3EE9AA"/>
    <w:rsid w:val="1C3F1F17"/>
    <w:rsid w:val="1C3FE67C"/>
    <w:rsid w:val="1C401AED"/>
    <w:rsid w:val="1C40A6CA"/>
    <w:rsid w:val="1C40B094"/>
    <w:rsid w:val="1C4156F2"/>
    <w:rsid w:val="1C430AFF"/>
    <w:rsid w:val="1C4431E9"/>
    <w:rsid w:val="1C448065"/>
    <w:rsid w:val="1C4679F8"/>
    <w:rsid w:val="1C46A7B1"/>
    <w:rsid w:val="1C47317D"/>
    <w:rsid w:val="1C4781C6"/>
    <w:rsid w:val="1C4929BB"/>
    <w:rsid w:val="1C4A9443"/>
    <w:rsid w:val="1C4A9614"/>
    <w:rsid w:val="1C4B0813"/>
    <w:rsid w:val="1C4CC381"/>
    <w:rsid w:val="1C4D2491"/>
    <w:rsid w:val="1C4E2F3A"/>
    <w:rsid w:val="1C4E39A9"/>
    <w:rsid w:val="1C4E8058"/>
    <w:rsid w:val="1C5056E3"/>
    <w:rsid w:val="1C515A89"/>
    <w:rsid w:val="1C51B54B"/>
    <w:rsid w:val="1C525B1E"/>
    <w:rsid w:val="1C526919"/>
    <w:rsid w:val="1C55180A"/>
    <w:rsid w:val="1C556B27"/>
    <w:rsid w:val="1C5604A5"/>
    <w:rsid w:val="1C59389F"/>
    <w:rsid w:val="1C5B656D"/>
    <w:rsid w:val="1C5DECEC"/>
    <w:rsid w:val="1C5E6455"/>
    <w:rsid w:val="1C5F1502"/>
    <w:rsid w:val="1C602CBB"/>
    <w:rsid w:val="1C608470"/>
    <w:rsid w:val="1C61F17B"/>
    <w:rsid w:val="1C644796"/>
    <w:rsid w:val="1C65B9D5"/>
    <w:rsid w:val="1C66AD33"/>
    <w:rsid w:val="1C6852F6"/>
    <w:rsid w:val="1C68CBBA"/>
    <w:rsid w:val="1C69275D"/>
    <w:rsid w:val="1C6B3DAB"/>
    <w:rsid w:val="1C6BE8AB"/>
    <w:rsid w:val="1C6D275C"/>
    <w:rsid w:val="1C6F2A78"/>
    <w:rsid w:val="1C71C09F"/>
    <w:rsid w:val="1C721C9D"/>
    <w:rsid w:val="1C73504F"/>
    <w:rsid w:val="1C73EAD8"/>
    <w:rsid w:val="1C759D5A"/>
    <w:rsid w:val="1C77A92D"/>
    <w:rsid w:val="1C77EF67"/>
    <w:rsid w:val="1C77F6F1"/>
    <w:rsid w:val="1C781528"/>
    <w:rsid w:val="1C789102"/>
    <w:rsid w:val="1C78C448"/>
    <w:rsid w:val="1C78DF43"/>
    <w:rsid w:val="1C79502D"/>
    <w:rsid w:val="1C79CA24"/>
    <w:rsid w:val="1C79D654"/>
    <w:rsid w:val="1C7AC006"/>
    <w:rsid w:val="1C7AD425"/>
    <w:rsid w:val="1C7C6B96"/>
    <w:rsid w:val="1C7CD08B"/>
    <w:rsid w:val="1C7D20DA"/>
    <w:rsid w:val="1C7E538F"/>
    <w:rsid w:val="1C8282ED"/>
    <w:rsid w:val="1C82FC73"/>
    <w:rsid w:val="1C830A37"/>
    <w:rsid w:val="1C831FA4"/>
    <w:rsid w:val="1C8370E0"/>
    <w:rsid w:val="1C84A8B1"/>
    <w:rsid w:val="1C85F442"/>
    <w:rsid w:val="1C878547"/>
    <w:rsid w:val="1C87B350"/>
    <w:rsid w:val="1C880721"/>
    <w:rsid w:val="1C89D583"/>
    <w:rsid w:val="1C8A8940"/>
    <w:rsid w:val="1C8AD393"/>
    <w:rsid w:val="1C8ADB4D"/>
    <w:rsid w:val="1C8B9D8F"/>
    <w:rsid w:val="1C8D0494"/>
    <w:rsid w:val="1C8D255A"/>
    <w:rsid w:val="1C8E89CA"/>
    <w:rsid w:val="1C8FF916"/>
    <w:rsid w:val="1C95546F"/>
    <w:rsid w:val="1C95D6E6"/>
    <w:rsid w:val="1C981BFD"/>
    <w:rsid w:val="1C99D891"/>
    <w:rsid w:val="1C9A35B8"/>
    <w:rsid w:val="1C9CFEB3"/>
    <w:rsid w:val="1C9E345B"/>
    <w:rsid w:val="1C9E5E6C"/>
    <w:rsid w:val="1C9FEE99"/>
    <w:rsid w:val="1CA2CCD1"/>
    <w:rsid w:val="1CA50198"/>
    <w:rsid w:val="1CA61E91"/>
    <w:rsid w:val="1CA74AC9"/>
    <w:rsid w:val="1CA7C31C"/>
    <w:rsid w:val="1CA9BFD8"/>
    <w:rsid w:val="1CAA5DE4"/>
    <w:rsid w:val="1CABE2C0"/>
    <w:rsid w:val="1CACA6BC"/>
    <w:rsid w:val="1CAE2189"/>
    <w:rsid w:val="1CAE5B5F"/>
    <w:rsid w:val="1CAEF58B"/>
    <w:rsid w:val="1CAFA358"/>
    <w:rsid w:val="1CB18797"/>
    <w:rsid w:val="1CB1F6DE"/>
    <w:rsid w:val="1CB20013"/>
    <w:rsid w:val="1CB3FB76"/>
    <w:rsid w:val="1CB4EBD7"/>
    <w:rsid w:val="1CB55126"/>
    <w:rsid w:val="1CB58792"/>
    <w:rsid w:val="1CB58F28"/>
    <w:rsid w:val="1CB605A0"/>
    <w:rsid w:val="1CB6B825"/>
    <w:rsid w:val="1CB6C4DD"/>
    <w:rsid w:val="1CB9830E"/>
    <w:rsid w:val="1CBB2881"/>
    <w:rsid w:val="1CBD588F"/>
    <w:rsid w:val="1CBDE303"/>
    <w:rsid w:val="1CBE23AF"/>
    <w:rsid w:val="1CBF414B"/>
    <w:rsid w:val="1CC07564"/>
    <w:rsid w:val="1CC131C0"/>
    <w:rsid w:val="1CC17F1C"/>
    <w:rsid w:val="1CC347C9"/>
    <w:rsid w:val="1CC3D71D"/>
    <w:rsid w:val="1CC4BB1F"/>
    <w:rsid w:val="1CC4C413"/>
    <w:rsid w:val="1CC599C2"/>
    <w:rsid w:val="1CC72465"/>
    <w:rsid w:val="1CC87EDC"/>
    <w:rsid w:val="1CCA4F10"/>
    <w:rsid w:val="1CCBC7F5"/>
    <w:rsid w:val="1CCCB6D6"/>
    <w:rsid w:val="1CCD80D5"/>
    <w:rsid w:val="1CCEB753"/>
    <w:rsid w:val="1CCF4BE7"/>
    <w:rsid w:val="1CD29E45"/>
    <w:rsid w:val="1CD36D9F"/>
    <w:rsid w:val="1CD4637D"/>
    <w:rsid w:val="1CD4BE6D"/>
    <w:rsid w:val="1CD70613"/>
    <w:rsid w:val="1CD7A14F"/>
    <w:rsid w:val="1CD8E4B5"/>
    <w:rsid w:val="1CD9C833"/>
    <w:rsid w:val="1CD9E717"/>
    <w:rsid w:val="1CDA2F43"/>
    <w:rsid w:val="1CDBA5E2"/>
    <w:rsid w:val="1CDC226F"/>
    <w:rsid w:val="1CDCA3BB"/>
    <w:rsid w:val="1CDCDEDF"/>
    <w:rsid w:val="1CDFB8B8"/>
    <w:rsid w:val="1CDFEBD5"/>
    <w:rsid w:val="1CE0431A"/>
    <w:rsid w:val="1CE09172"/>
    <w:rsid w:val="1CE0A11F"/>
    <w:rsid w:val="1CE3993F"/>
    <w:rsid w:val="1CE4631C"/>
    <w:rsid w:val="1CE5E616"/>
    <w:rsid w:val="1CE6A2E5"/>
    <w:rsid w:val="1CE7996E"/>
    <w:rsid w:val="1CE7D787"/>
    <w:rsid w:val="1CE8169B"/>
    <w:rsid w:val="1CE84853"/>
    <w:rsid w:val="1CE85E9C"/>
    <w:rsid w:val="1CE90EF4"/>
    <w:rsid w:val="1CEAB222"/>
    <w:rsid w:val="1CEADC97"/>
    <w:rsid w:val="1CEAE794"/>
    <w:rsid w:val="1CEB52EB"/>
    <w:rsid w:val="1CEC0B0E"/>
    <w:rsid w:val="1CECE3AC"/>
    <w:rsid w:val="1CEFE991"/>
    <w:rsid w:val="1CF02D00"/>
    <w:rsid w:val="1CF0C54C"/>
    <w:rsid w:val="1CF1CFE4"/>
    <w:rsid w:val="1CF3ED2B"/>
    <w:rsid w:val="1CF4473E"/>
    <w:rsid w:val="1CF4D2DA"/>
    <w:rsid w:val="1CF5D3EB"/>
    <w:rsid w:val="1CF62463"/>
    <w:rsid w:val="1CF69759"/>
    <w:rsid w:val="1CF7E05D"/>
    <w:rsid w:val="1CFC3139"/>
    <w:rsid w:val="1CFD12CD"/>
    <w:rsid w:val="1CFF765F"/>
    <w:rsid w:val="1CFF8110"/>
    <w:rsid w:val="1CFFF084"/>
    <w:rsid w:val="1D019236"/>
    <w:rsid w:val="1D027F55"/>
    <w:rsid w:val="1D02FF87"/>
    <w:rsid w:val="1D03CB17"/>
    <w:rsid w:val="1D044CBB"/>
    <w:rsid w:val="1D05F21E"/>
    <w:rsid w:val="1D09E5AD"/>
    <w:rsid w:val="1D0A8006"/>
    <w:rsid w:val="1D0B2B91"/>
    <w:rsid w:val="1D0CB352"/>
    <w:rsid w:val="1D0D9E32"/>
    <w:rsid w:val="1D0EEBCE"/>
    <w:rsid w:val="1D0EF4B3"/>
    <w:rsid w:val="1D10463E"/>
    <w:rsid w:val="1D10EFB2"/>
    <w:rsid w:val="1D11C473"/>
    <w:rsid w:val="1D1234AD"/>
    <w:rsid w:val="1D123FC5"/>
    <w:rsid w:val="1D129B26"/>
    <w:rsid w:val="1D150CDF"/>
    <w:rsid w:val="1D15AEE7"/>
    <w:rsid w:val="1D162701"/>
    <w:rsid w:val="1D1AAFD7"/>
    <w:rsid w:val="1D1AB14D"/>
    <w:rsid w:val="1D1B3CFD"/>
    <w:rsid w:val="1D1BA7B2"/>
    <w:rsid w:val="1D1C436E"/>
    <w:rsid w:val="1D1CB1E9"/>
    <w:rsid w:val="1D1D2D8C"/>
    <w:rsid w:val="1D204DDE"/>
    <w:rsid w:val="1D20BADB"/>
    <w:rsid w:val="1D216A80"/>
    <w:rsid w:val="1D218F46"/>
    <w:rsid w:val="1D21B092"/>
    <w:rsid w:val="1D225437"/>
    <w:rsid w:val="1D22B417"/>
    <w:rsid w:val="1D237F34"/>
    <w:rsid w:val="1D252D22"/>
    <w:rsid w:val="1D254049"/>
    <w:rsid w:val="1D2583E2"/>
    <w:rsid w:val="1D25ACE4"/>
    <w:rsid w:val="1D29E349"/>
    <w:rsid w:val="1D2A228F"/>
    <w:rsid w:val="1D2A4B33"/>
    <w:rsid w:val="1D2B0D9E"/>
    <w:rsid w:val="1D2C9DD7"/>
    <w:rsid w:val="1D2CE289"/>
    <w:rsid w:val="1D2D9B74"/>
    <w:rsid w:val="1D2DFDC0"/>
    <w:rsid w:val="1D2E5B79"/>
    <w:rsid w:val="1D2FE91B"/>
    <w:rsid w:val="1D3059DE"/>
    <w:rsid w:val="1D305A0C"/>
    <w:rsid w:val="1D32440E"/>
    <w:rsid w:val="1D325D8A"/>
    <w:rsid w:val="1D326672"/>
    <w:rsid w:val="1D326BD7"/>
    <w:rsid w:val="1D327F3E"/>
    <w:rsid w:val="1D341EB9"/>
    <w:rsid w:val="1D344BC2"/>
    <w:rsid w:val="1D359445"/>
    <w:rsid w:val="1D35D304"/>
    <w:rsid w:val="1D36346C"/>
    <w:rsid w:val="1D365C14"/>
    <w:rsid w:val="1D367EC2"/>
    <w:rsid w:val="1D373E94"/>
    <w:rsid w:val="1D3859F1"/>
    <w:rsid w:val="1D39B764"/>
    <w:rsid w:val="1D3A0858"/>
    <w:rsid w:val="1D3B6398"/>
    <w:rsid w:val="1D3CEB62"/>
    <w:rsid w:val="1D3D78EF"/>
    <w:rsid w:val="1D3DB119"/>
    <w:rsid w:val="1D3F7D1A"/>
    <w:rsid w:val="1D3FF1CA"/>
    <w:rsid w:val="1D441B7C"/>
    <w:rsid w:val="1D45F5D8"/>
    <w:rsid w:val="1D48C281"/>
    <w:rsid w:val="1D4926EE"/>
    <w:rsid w:val="1D4B5CBB"/>
    <w:rsid w:val="1D4BD0CD"/>
    <w:rsid w:val="1D4CB341"/>
    <w:rsid w:val="1D4FC6B7"/>
    <w:rsid w:val="1D4FF598"/>
    <w:rsid w:val="1D517961"/>
    <w:rsid w:val="1D5666A5"/>
    <w:rsid w:val="1D57FBB6"/>
    <w:rsid w:val="1D5A18B3"/>
    <w:rsid w:val="1D5A7B72"/>
    <w:rsid w:val="1D5A7C0D"/>
    <w:rsid w:val="1D5B4220"/>
    <w:rsid w:val="1D5B7C43"/>
    <w:rsid w:val="1D5CC9DC"/>
    <w:rsid w:val="1D5D9D73"/>
    <w:rsid w:val="1D5DAB7A"/>
    <w:rsid w:val="1D5E1683"/>
    <w:rsid w:val="1D5E4409"/>
    <w:rsid w:val="1D601EB4"/>
    <w:rsid w:val="1D60C72E"/>
    <w:rsid w:val="1D614862"/>
    <w:rsid w:val="1D619CEC"/>
    <w:rsid w:val="1D61E6F4"/>
    <w:rsid w:val="1D639BD4"/>
    <w:rsid w:val="1D66F29C"/>
    <w:rsid w:val="1D69063E"/>
    <w:rsid w:val="1D6C94CD"/>
    <w:rsid w:val="1D6DAA98"/>
    <w:rsid w:val="1D702B56"/>
    <w:rsid w:val="1D72E1B1"/>
    <w:rsid w:val="1D7512D7"/>
    <w:rsid w:val="1D756750"/>
    <w:rsid w:val="1D758057"/>
    <w:rsid w:val="1D758653"/>
    <w:rsid w:val="1D7743DF"/>
    <w:rsid w:val="1D778D7B"/>
    <w:rsid w:val="1D78A773"/>
    <w:rsid w:val="1D79E0BB"/>
    <w:rsid w:val="1D7BC09B"/>
    <w:rsid w:val="1D7C729F"/>
    <w:rsid w:val="1D7CC633"/>
    <w:rsid w:val="1D7D279D"/>
    <w:rsid w:val="1D7F9B4C"/>
    <w:rsid w:val="1D8229C4"/>
    <w:rsid w:val="1D83164E"/>
    <w:rsid w:val="1D836282"/>
    <w:rsid w:val="1D83BFF0"/>
    <w:rsid w:val="1D845049"/>
    <w:rsid w:val="1D8540AD"/>
    <w:rsid w:val="1D855583"/>
    <w:rsid w:val="1D85FB57"/>
    <w:rsid w:val="1D87A1A9"/>
    <w:rsid w:val="1D888FCF"/>
    <w:rsid w:val="1D897CFB"/>
    <w:rsid w:val="1D8B58B1"/>
    <w:rsid w:val="1D8C9EA4"/>
    <w:rsid w:val="1D8EA219"/>
    <w:rsid w:val="1D906023"/>
    <w:rsid w:val="1D916537"/>
    <w:rsid w:val="1D91F767"/>
    <w:rsid w:val="1D9268AE"/>
    <w:rsid w:val="1D9395F2"/>
    <w:rsid w:val="1D93F127"/>
    <w:rsid w:val="1D94CD64"/>
    <w:rsid w:val="1D959791"/>
    <w:rsid w:val="1D95AFDF"/>
    <w:rsid w:val="1D962E3E"/>
    <w:rsid w:val="1D9727A0"/>
    <w:rsid w:val="1D995A5A"/>
    <w:rsid w:val="1D9991C9"/>
    <w:rsid w:val="1D99C8FA"/>
    <w:rsid w:val="1D9E070E"/>
    <w:rsid w:val="1DA10041"/>
    <w:rsid w:val="1DA110C8"/>
    <w:rsid w:val="1DA29FE5"/>
    <w:rsid w:val="1DA2ACFA"/>
    <w:rsid w:val="1DA2BEDD"/>
    <w:rsid w:val="1DA2E57C"/>
    <w:rsid w:val="1DA3253F"/>
    <w:rsid w:val="1DA47C94"/>
    <w:rsid w:val="1DA4FB18"/>
    <w:rsid w:val="1DA54D54"/>
    <w:rsid w:val="1DA7F79B"/>
    <w:rsid w:val="1DA8A808"/>
    <w:rsid w:val="1DAA0F69"/>
    <w:rsid w:val="1DAB2236"/>
    <w:rsid w:val="1DACF33E"/>
    <w:rsid w:val="1DAD7D06"/>
    <w:rsid w:val="1DAE3E6B"/>
    <w:rsid w:val="1DAFE4CB"/>
    <w:rsid w:val="1DB1CD01"/>
    <w:rsid w:val="1DB54768"/>
    <w:rsid w:val="1DB59D0E"/>
    <w:rsid w:val="1DB5E425"/>
    <w:rsid w:val="1DB67657"/>
    <w:rsid w:val="1DBBCA40"/>
    <w:rsid w:val="1DBC123E"/>
    <w:rsid w:val="1DC0E18F"/>
    <w:rsid w:val="1DC201EE"/>
    <w:rsid w:val="1DC24292"/>
    <w:rsid w:val="1DC2EFAC"/>
    <w:rsid w:val="1DC40926"/>
    <w:rsid w:val="1DC41621"/>
    <w:rsid w:val="1DC65A11"/>
    <w:rsid w:val="1DC83A16"/>
    <w:rsid w:val="1DC88FDF"/>
    <w:rsid w:val="1DC8E53C"/>
    <w:rsid w:val="1DCBCC24"/>
    <w:rsid w:val="1DCC5FAD"/>
    <w:rsid w:val="1DCEAF2D"/>
    <w:rsid w:val="1DCED40D"/>
    <w:rsid w:val="1DCFD08B"/>
    <w:rsid w:val="1DD00EA7"/>
    <w:rsid w:val="1DD081EC"/>
    <w:rsid w:val="1DD22DD4"/>
    <w:rsid w:val="1DD22F67"/>
    <w:rsid w:val="1DD27E60"/>
    <w:rsid w:val="1DD59E8A"/>
    <w:rsid w:val="1DD83B38"/>
    <w:rsid w:val="1DDA9BBD"/>
    <w:rsid w:val="1DDB10DD"/>
    <w:rsid w:val="1DDB448B"/>
    <w:rsid w:val="1DDBDC03"/>
    <w:rsid w:val="1DDD19C9"/>
    <w:rsid w:val="1DDD27B4"/>
    <w:rsid w:val="1DDEF6C1"/>
    <w:rsid w:val="1DE1F67E"/>
    <w:rsid w:val="1DE2ADC4"/>
    <w:rsid w:val="1DE4FED8"/>
    <w:rsid w:val="1DE5F3F9"/>
    <w:rsid w:val="1DE612A5"/>
    <w:rsid w:val="1DE6A7DE"/>
    <w:rsid w:val="1DE7ADA4"/>
    <w:rsid w:val="1DE9CE49"/>
    <w:rsid w:val="1DE9F7FF"/>
    <w:rsid w:val="1DEB0E9F"/>
    <w:rsid w:val="1DEBC484"/>
    <w:rsid w:val="1DED47F6"/>
    <w:rsid w:val="1DED85AC"/>
    <w:rsid w:val="1DEF0612"/>
    <w:rsid w:val="1DF3E322"/>
    <w:rsid w:val="1DF4B5F5"/>
    <w:rsid w:val="1DF4EF2B"/>
    <w:rsid w:val="1DF5BC6C"/>
    <w:rsid w:val="1DF6B2D6"/>
    <w:rsid w:val="1DF706C6"/>
    <w:rsid w:val="1DF7DB35"/>
    <w:rsid w:val="1DF80F82"/>
    <w:rsid w:val="1DF81A79"/>
    <w:rsid w:val="1DFC0FD7"/>
    <w:rsid w:val="1DFC5154"/>
    <w:rsid w:val="1DFCBDAD"/>
    <w:rsid w:val="1DFD0BB6"/>
    <w:rsid w:val="1DFD47AB"/>
    <w:rsid w:val="1DFD6585"/>
    <w:rsid w:val="1DFE2E6C"/>
    <w:rsid w:val="1DFE8B99"/>
    <w:rsid w:val="1DFF1848"/>
    <w:rsid w:val="1DFF532B"/>
    <w:rsid w:val="1DFF5795"/>
    <w:rsid w:val="1DFF7D62"/>
    <w:rsid w:val="1E01652B"/>
    <w:rsid w:val="1E0196E3"/>
    <w:rsid w:val="1E024987"/>
    <w:rsid w:val="1E03A513"/>
    <w:rsid w:val="1E04229A"/>
    <w:rsid w:val="1E05BF05"/>
    <w:rsid w:val="1E05EC9D"/>
    <w:rsid w:val="1E066E69"/>
    <w:rsid w:val="1E0769F0"/>
    <w:rsid w:val="1E088945"/>
    <w:rsid w:val="1E08A22A"/>
    <w:rsid w:val="1E0ACB45"/>
    <w:rsid w:val="1E0ACCDA"/>
    <w:rsid w:val="1E0D3B01"/>
    <w:rsid w:val="1E0D85FF"/>
    <w:rsid w:val="1E0E83EC"/>
    <w:rsid w:val="1E0FA3FF"/>
    <w:rsid w:val="1E129240"/>
    <w:rsid w:val="1E13C752"/>
    <w:rsid w:val="1E141032"/>
    <w:rsid w:val="1E148E30"/>
    <w:rsid w:val="1E155091"/>
    <w:rsid w:val="1E160463"/>
    <w:rsid w:val="1E1830E4"/>
    <w:rsid w:val="1E1894B5"/>
    <w:rsid w:val="1E1982C2"/>
    <w:rsid w:val="1E1A2FC6"/>
    <w:rsid w:val="1E1A933D"/>
    <w:rsid w:val="1E1B0889"/>
    <w:rsid w:val="1E1B150D"/>
    <w:rsid w:val="1E1B71CB"/>
    <w:rsid w:val="1E1CA410"/>
    <w:rsid w:val="1E1CB968"/>
    <w:rsid w:val="1E1DB29C"/>
    <w:rsid w:val="1E213F39"/>
    <w:rsid w:val="1E2206AF"/>
    <w:rsid w:val="1E24538E"/>
    <w:rsid w:val="1E2468D9"/>
    <w:rsid w:val="1E248E28"/>
    <w:rsid w:val="1E24DF84"/>
    <w:rsid w:val="1E25509F"/>
    <w:rsid w:val="1E258E3A"/>
    <w:rsid w:val="1E260D29"/>
    <w:rsid w:val="1E275328"/>
    <w:rsid w:val="1E27806D"/>
    <w:rsid w:val="1E27DF94"/>
    <w:rsid w:val="1E286C26"/>
    <w:rsid w:val="1E29F664"/>
    <w:rsid w:val="1E2A8954"/>
    <w:rsid w:val="1E2B90F8"/>
    <w:rsid w:val="1E2BC40D"/>
    <w:rsid w:val="1E2C0F0E"/>
    <w:rsid w:val="1E2DB82E"/>
    <w:rsid w:val="1E2E38B5"/>
    <w:rsid w:val="1E2EE26D"/>
    <w:rsid w:val="1E2F16B7"/>
    <w:rsid w:val="1E2FB584"/>
    <w:rsid w:val="1E300820"/>
    <w:rsid w:val="1E30309C"/>
    <w:rsid w:val="1E305ABE"/>
    <w:rsid w:val="1E3129D4"/>
    <w:rsid w:val="1E319D8F"/>
    <w:rsid w:val="1E31C5AC"/>
    <w:rsid w:val="1E346839"/>
    <w:rsid w:val="1E35B4E3"/>
    <w:rsid w:val="1E35EC7F"/>
    <w:rsid w:val="1E39AF5F"/>
    <w:rsid w:val="1E3A4084"/>
    <w:rsid w:val="1E3C9896"/>
    <w:rsid w:val="1E3E0185"/>
    <w:rsid w:val="1E3EA29E"/>
    <w:rsid w:val="1E3F2335"/>
    <w:rsid w:val="1E3F3586"/>
    <w:rsid w:val="1E430083"/>
    <w:rsid w:val="1E433D47"/>
    <w:rsid w:val="1E4434C0"/>
    <w:rsid w:val="1E443DBE"/>
    <w:rsid w:val="1E4580A2"/>
    <w:rsid w:val="1E47AF1E"/>
    <w:rsid w:val="1E47BDE4"/>
    <w:rsid w:val="1E47BECB"/>
    <w:rsid w:val="1E491DA6"/>
    <w:rsid w:val="1E49AF82"/>
    <w:rsid w:val="1E49E575"/>
    <w:rsid w:val="1E4B490E"/>
    <w:rsid w:val="1E4C1334"/>
    <w:rsid w:val="1E4DDA66"/>
    <w:rsid w:val="1E4E22ED"/>
    <w:rsid w:val="1E4E904F"/>
    <w:rsid w:val="1E4ECD27"/>
    <w:rsid w:val="1E4F1771"/>
    <w:rsid w:val="1E4F3B88"/>
    <w:rsid w:val="1E50C881"/>
    <w:rsid w:val="1E51B9FB"/>
    <w:rsid w:val="1E534932"/>
    <w:rsid w:val="1E56872B"/>
    <w:rsid w:val="1E58F7B7"/>
    <w:rsid w:val="1E5B2988"/>
    <w:rsid w:val="1E5DDB3F"/>
    <w:rsid w:val="1E5FE82B"/>
    <w:rsid w:val="1E60BC4C"/>
    <w:rsid w:val="1E61661D"/>
    <w:rsid w:val="1E6258ED"/>
    <w:rsid w:val="1E63D303"/>
    <w:rsid w:val="1E6413B4"/>
    <w:rsid w:val="1E6521C4"/>
    <w:rsid w:val="1E6565BD"/>
    <w:rsid w:val="1E65669A"/>
    <w:rsid w:val="1E66927C"/>
    <w:rsid w:val="1E66EB76"/>
    <w:rsid w:val="1E6725E8"/>
    <w:rsid w:val="1E67FC61"/>
    <w:rsid w:val="1E6B38A8"/>
    <w:rsid w:val="1E6DDE46"/>
    <w:rsid w:val="1E70CCD4"/>
    <w:rsid w:val="1E7154E8"/>
    <w:rsid w:val="1E715E3C"/>
    <w:rsid w:val="1E71D744"/>
    <w:rsid w:val="1E72A9DB"/>
    <w:rsid w:val="1E73C827"/>
    <w:rsid w:val="1E73DAFF"/>
    <w:rsid w:val="1E764BE5"/>
    <w:rsid w:val="1E797401"/>
    <w:rsid w:val="1E79C3CF"/>
    <w:rsid w:val="1E7A2876"/>
    <w:rsid w:val="1E7A427B"/>
    <w:rsid w:val="1E7A6C30"/>
    <w:rsid w:val="1E7CABF0"/>
    <w:rsid w:val="1E7CCA0D"/>
    <w:rsid w:val="1E7CF547"/>
    <w:rsid w:val="1E80F865"/>
    <w:rsid w:val="1E844D38"/>
    <w:rsid w:val="1E857A24"/>
    <w:rsid w:val="1E86259E"/>
    <w:rsid w:val="1E863970"/>
    <w:rsid w:val="1E86B7A0"/>
    <w:rsid w:val="1E86BD16"/>
    <w:rsid w:val="1E891BA5"/>
    <w:rsid w:val="1E8A16C9"/>
    <w:rsid w:val="1E90649A"/>
    <w:rsid w:val="1E93167B"/>
    <w:rsid w:val="1E93F77F"/>
    <w:rsid w:val="1E958C45"/>
    <w:rsid w:val="1E95A5EE"/>
    <w:rsid w:val="1E9656E8"/>
    <w:rsid w:val="1E96E49F"/>
    <w:rsid w:val="1E9809ED"/>
    <w:rsid w:val="1E98563D"/>
    <w:rsid w:val="1E999228"/>
    <w:rsid w:val="1E9AC6A4"/>
    <w:rsid w:val="1E9CE4AF"/>
    <w:rsid w:val="1E9D0CB6"/>
    <w:rsid w:val="1E9E07B2"/>
    <w:rsid w:val="1EA03B17"/>
    <w:rsid w:val="1EA29417"/>
    <w:rsid w:val="1EA602F6"/>
    <w:rsid w:val="1EA7402D"/>
    <w:rsid w:val="1EA8051A"/>
    <w:rsid w:val="1EA8351B"/>
    <w:rsid w:val="1EA9651E"/>
    <w:rsid w:val="1EA99B68"/>
    <w:rsid w:val="1EAA2A73"/>
    <w:rsid w:val="1EAD1402"/>
    <w:rsid w:val="1EAD25C2"/>
    <w:rsid w:val="1EAD5850"/>
    <w:rsid w:val="1EAE7628"/>
    <w:rsid w:val="1EAFC284"/>
    <w:rsid w:val="1EB0E436"/>
    <w:rsid w:val="1EB348D9"/>
    <w:rsid w:val="1EB3E875"/>
    <w:rsid w:val="1EB4287F"/>
    <w:rsid w:val="1EB46499"/>
    <w:rsid w:val="1EB54970"/>
    <w:rsid w:val="1EB6D911"/>
    <w:rsid w:val="1EB72E67"/>
    <w:rsid w:val="1EB76321"/>
    <w:rsid w:val="1EB7D3DE"/>
    <w:rsid w:val="1EB7FA43"/>
    <w:rsid w:val="1EB95161"/>
    <w:rsid w:val="1EBAB945"/>
    <w:rsid w:val="1EBC10D7"/>
    <w:rsid w:val="1EBD6169"/>
    <w:rsid w:val="1EBDBC8A"/>
    <w:rsid w:val="1EBEA79F"/>
    <w:rsid w:val="1EBEB7DA"/>
    <w:rsid w:val="1EBED467"/>
    <w:rsid w:val="1EBF2775"/>
    <w:rsid w:val="1EBF9EF3"/>
    <w:rsid w:val="1EC0B49A"/>
    <w:rsid w:val="1EC0C564"/>
    <w:rsid w:val="1EC0CBB5"/>
    <w:rsid w:val="1EC0F46D"/>
    <w:rsid w:val="1EC223AD"/>
    <w:rsid w:val="1EC25513"/>
    <w:rsid w:val="1EC2FC06"/>
    <w:rsid w:val="1EC4D622"/>
    <w:rsid w:val="1EC80CA4"/>
    <w:rsid w:val="1EC93477"/>
    <w:rsid w:val="1EC9A56D"/>
    <w:rsid w:val="1ECC00D3"/>
    <w:rsid w:val="1ECC5949"/>
    <w:rsid w:val="1ECC9D2B"/>
    <w:rsid w:val="1ECE2558"/>
    <w:rsid w:val="1ECE431B"/>
    <w:rsid w:val="1ECF7155"/>
    <w:rsid w:val="1ECFDCC9"/>
    <w:rsid w:val="1ED1052B"/>
    <w:rsid w:val="1ED13ADD"/>
    <w:rsid w:val="1ED170E8"/>
    <w:rsid w:val="1ED1CF6B"/>
    <w:rsid w:val="1ED202F2"/>
    <w:rsid w:val="1ED28410"/>
    <w:rsid w:val="1ED30A62"/>
    <w:rsid w:val="1ED3CCC8"/>
    <w:rsid w:val="1ED534FB"/>
    <w:rsid w:val="1ED6E6ED"/>
    <w:rsid w:val="1ED77C11"/>
    <w:rsid w:val="1ED8F0F5"/>
    <w:rsid w:val="1EDA38D3"/>
    <w:rsid w:val="1EDA88A3"/>
    <w:rsid w:val="1EDAC0F7"/>
    <w:rsid w:val="1EDC1252"/>
    <w:rsid w:val="1EDC5E73"/>
    <w:rsid w:val="1EDC95A1"/>
    <w:rsid w:val="1EDD0B74"/>
    <w:rsid w:val="1EDD2552"/>
    <w:rsid w:val="1EDDF00F"/>
    <w:rsid w:val="1EDE88E5"/>
    <w:rsid w:val="1EDF52E6"/>
    <w:rsid w:val="1EE08219"/>
    <w:rsid w:val="1EE20EEC"/>
    <w:rsid w:val="1EE2F482"/>
    <w:rsid w:val="1EE499C0"/>
    <w:rsid w:val="1EE5E492"/>
    <w:rsid w:val="1EE65FFB"/>
    <w:rsid w:val="1EE6786B"/>
    <w:rsid w:val="1EE7602D"/>
    <w:rsid w:val="1EE8D187"/>
    <w:rsid w:val="1EE9B2C0"/>
    <w:rsid w:val="1EE9D022"/>
    <w:rsid w:val="1EEA610A"/>
    <w:rsid w:val="1EEAD958"/>
    <w:rsid w:val="1EEBB1DA"/>
    <w:rsid w:val="1EECF72D"/>
    <w:rsid w:val="1EEEABED"/>
    <w:rsid w:val="1EEF287F"/>
    <w:rsid w:val="1EEFDA87"/>
    <w:rsid w:val="1EF105DE"/>
    <w:rsid w:val="1EF1D6EF"/>
    <w:rsid w:val="1EF2E602"/>
    <w:rsid w:val="1EF65E64"/>
    <w:rsid w:val="1EF68BCF"/>
    <w:rsid w:val="1EF70696"/>
    <w:rsid w:val="1EF7DCD7"/>
    <w:rsid w:val="1EF9C2E6"/>
    <w:rsid w:val="1EFA4EEC"/>
    <w:rsid w:val="1EFC6D3E"/>
    <w:rsid w:val="1EFC81AE"/>
    <w:rsid w:val="1EFD3111"/>
    <w:rsid w:val="1EFEEBB8"/>
    <w:rsid w:val="1EFF0127"/>
    <w:rsid w:val="1EFFA35E"/>
    <w:rsid w:val="1EFFA4B5"/>
    <w:rsid w:val="1F01656C"/>
    <w:rsid w:val="1F01822B"/>
    <w:rsid w:val="1F018D49"/>
    <w:rsid w:val="1F029C66"/>
    <w:rsid w:val="1F03CDFD"/>
    <w:rsid w:val="1F0473C3"/>
    <w:rsid w:val="1F05068C"/>
    <w:rsid w:val="1F0585A5"/>
    <w:rsid w:val="1F059D4F"/>
    <w:rsid w:val="1F06A41F"/>
    <w:rsid w:val="1F099AAB"/>
    <w:rsid w:val="1F09B402"/>
    <w:rsid w:val="1F09E46B"/>
    <w:rsid w:val="1F0A9ABC"/>
    <w:rsid w:val="1F0C74B1"/>
    <w:rsid w:val="1F0E9605"/>
    <w:rsid w:val="1F0F1428"/>
    <w:rsid w:val="1F10071A"/>
    <w:rsid w:val="1F114BD9"/>
    <w:rsid w:val="1F1255D9"/>
    <w:rsid w:val="1F1522A4"/>
    <w:rsid w:val="1F15E83C"/>
    <w:rsid w:val="1F183C45"/>
    <w:rsid w:val="1F1BD9AE"/>
    <w:rsid w:val="1F1CD463"/>
    <w:rsid w:val="1F1D64DF"/>
    <w:rsid w:val="1F1D8D0A"/>
    <w:rsid w:val="1F1DA91E"/>
    <w:rsid w:val="1F200608"/>
    <w:rsid w:val="1F20C8DB"/>
    <w:rsid w:val="1F219488"/>
    <w:rsid w:val="1F24D96A"/>
    <w:rsid w:val="1F259396"/>
    <w:rsid w:val="1F281A77"/>
    <w:rsid w:val="1F28DFA4"/>
    <w:rsid w:val="1F2AFDB8"/>
    <w:rsid w:val="1F2B3F79"/>
    <w:rsid w:val="1F2C35AD"/>
    <w:rsid w:val="1F2DC6D2"/>
    <w:rsid w:val="1F2DC7C8"/>
    <w:rsid w:val="1F2E27FC"/>
    <w:rsid w:val="1F302DB6"/>
    <w:rsid w:val="1F30961F"/>
    <w:rsid w:val="1F31A79F"/>
    <w:rsid w:val="1F31FE27"/>
    <w:rsid w:val="1F329591"/>
    <w:rsid w:val="1F329F04"/>
    <w:rsid w:val="1F3340F5"/>
    <w:rsid w:val="1F335CE0"/>
    <w:rsid w:val="1F3563AB"/>
    <w:rsid w:val="1F365BD5"/>
    <w:rsid w:val="1F3A71A0"/>
    <w:rsid w:val="1F3B3A9A"/>
    <w:rsid w:val="1F3BB25A"/>
    <w:rsid w:val="1F3BF73C"/>
    <w:rsid w:val="1F3CCA6E"/>
    <w:rsid w:val="1F3D4830"/>
    <w:rsid w:val="1F3D7E23"/>
    <w:rsid w:val="1F3DA78B"/>
    <w:rsid w:val="1F3DE5DE"/>
    <w:rsid w:val="1F3EC1B0"/>
    <w:rsid w:val="1F3EDC14"/>
    <w:rsid w:val="1F3F0EDD"/>
    <w:rsid w:val="1F40CC60"/>
    <w:rsid w:val="1F413AD4"/>
    <w:rsid w:val="1F45278C"/>
    <w:rsid w:val="1F45B234"/>
    <w:rsid w:val="1F46B7FC"/>
    <w:rsid w:val="1F478B8E"/>
    <w:rsid w:val="1F47C613"/>
    <w:rsid w:val="1F4810C6"/>
    <w:rsid w:val="1F4890C6"/>
    <w:rsid w:val="1F489367"/>
    <w:rsid w:val="1F493818"/>
    <w:rsid w:val="1F4ADE70"/>
    <w:rsid w:val="1F4C6604"/>
    <w:rsid w:val="1F4CBAAA"/>
    <w:rsid w:val="1F4D61E6"/>
    <w:rsid w:val="1F4D7E5C"/>
    <w:rsid w:val="1F500FC4"/>
    <w:rsid w:val="1F51D6BF"/>
    <w:rsid w:val="1F5317D1"/>
    <w:rsid w:val="1F587046"/>
    <w:rsid w:val="1F58B659"/>
    <w:rsid w:val="1F5905C9"/>
    <w:rsid w:val="1F593502"/>
    <w:rsid w:val="1F5A8DC0"/>
    <w:rsid w:val="1F5A9752"/>
    <w:rsid w:val="1F5BADC9"/>
    <w:rsid w:val="1F5BCACC"/>
    <w:rsid w:val="1F5E420B"/>
    <w:rsid w:val="1F5F837C"/>
    <w:rsid w:val="1F5FEB10"/>
    <w:rsid w:val="1F60B9C7"/>
    <w:rsid w:val="1F62C5A2"/>
    <w:rsid w:val="1F647516"/>
    <w:rsid w:val="1F654C15"/>
    <w:rsid w:val="1F658B5D"/>
    <w:rsid w:val="1F672AB8"/>
    <w:rsid w:val="1F685E7F"/>
    <w:rsid w:val="1F692761"/>
    <w:rsid w:val="1F6BBE45"/>
    <w:rsid w:val="1F6C2048"/>
    <w:rsid w:val="1F6C370F"/>
    <w:rsid w:val="1F6DC415"/>
    <w:rsid w:val="1F6E128C"/>
    <w:rsid w:val="1F6E7539"/>
    <w:rsid w:val="1F6E8425"/>
    <w:rsid w:val="1F6EA143"/>
    <w:rsid w:val="1F6F7425"/>
    <w:rsid w:val="1F6FB1A2"/>
    <w:rsid w:val="1F6FD1F6"/>
    <w:rsid w:val="1F702315"/>
    <w:rsid w:val="1F71AA2C"/>
    <w:rsid w:val="1F7322C2"/>
    <w:rsid w:val="1F738031"/>
    <w:rsid w:val="1F73FEC0"/>
    <w:rsid w:val="1F744F10"/>
    <w:rsid w:val="1F7672CA"/>
    <w:rsid w:val="1F777D0F"/>
    <w:rsid w:val="1F77EB32"/>
    <w:rsid w:val="1F789909"/>
    <w:rsid w:val="1F78F7B4"/>
    <w:rsid w:val="1F7BF024"/>
    <w:rsid w:val="1F7E3A2E"/>
    <w:rsid w:val="1F7FD31A"/>
    <w:rsid w:val="1F808DCE"/>
    <w:rsid w:val="1F8189F8"/>
    <w:rsid w:val="1F81D5F0"/>
    <w:rsid w:val="1F84D5E0"/>
    <w:rsid w:val="1F85936C"/>
    <w:rsid w:val="1F8812F6"/>
    <w:rsid w:val="1F8968E1"/>
    <w:rsid w:val="1F89A342"/>
    <w:rsid w:val="1F8D2205"/>
    <w:rsid w:val="1F8D8AF5"/>
    <w:rsid w:val="1F8DB9BD"/>
    <w:rsid w:val="1F8E6B4D"/>
    <w:rsid w:val="1F8E84AB"/>
    <w:rsid w:val="1F91F93F"/>
    <w:rsid w:val="1F91FCE0"/>
    <w:rsid w:val="1F933606"/>
    <w:rsid w:val="1F93A792"/>
    <w:rsid w:val="1F95507E"/>
    <w:rsid w:val="1F96671C"/>
    <w:rsid w:val="1F96B822"/>
    <w:rsid w:val="1F990315"/>
    <w:rsid w:val="1F9A8EF9"/>
    <w:rsid w:val="1F9AD2F2"/>
    <w:rsid w:val="1F9B8093"/>
    <w:rsid w:val="1F9B9635"/>
    <w:rsid w:val="1F9C06D4"/>
    <w:rsid w:val="1F9C8380"/>
    <w:rsid w:val="1F9CCC93"/>
    <w:rsid w:val="1F9DDFB1"/>
    <w:rsid w:val="1F9DFAE3"/>
    <w:rsid w:val="1F9EE8ED"/>
    <w:rsid w:val="1FA01B5B"/>
    <w:rsid w:val="1FA10B4D"/>
    <w:rsid w:val="1FA11A37"/>
    <w:rsid w:val="1FA1D48A"/>
    <w:rsid w:val="1FA1FD1D"/>
    <w:rsid w:val="1FA27952"/>
    <w:rsid w:val="1FA27D58"/>
    <w:rsid w:val="1FA2BD6A"/>
    <w:rsid w:val="1FA2FC04"/>
    <w:rsid w:val="1FA46D19"/>
    <w:rsid w:val="1FA4D071"/>
    <w:rsid w:val="1FA68511"/>
    <w:rsid w:val="1FA69536"/>
    <w:rsid w:val="1FA6CC1E"/>
    <w:rsid w:val="1FAA7613"/>
    <w:rsid w:val="1FAB4C89"/>
    <w:rsid w:val="1FACE52B"/>
    <w:rsid w:val="1FAD2E5C"/>
    <w:rsid w:val="1FAE0A24"/>
    <w:rsid w:val="1FAEC3CB"/>
    <w:rsid w:val="1FAECD04"/>
    <w:rsid w:val="1FAF3914"/>
    <w:rsid w:val="1FAF5300"/>
    <w:rsid w:val="1FB01A4C"/>
    <w:rsid w:val="1FB14DBC"/>
    <w:rsid w:val="1FB1CAFF"/>
    <w:rsid w:val="1FB26ED0"/>
    <w:rsid w:val="1FB389F0"/>
    <w:rsid w:val="1FB4B24C"/>
    <w:rsid w:val="1FB4FD1E"/>
    <w:rsid w:val="1FB6D664"/>
    <w:rsid w:val="1FB767C4"/>
    <w:rsid w:val="1FB85776"/>
    <w:rsid w:val="1FB95944"/>
    <w:rsid w:val="1FBAD7ED"/>
    <w:rsid w:val="1FBB91A5"/>
    <w:rsid w:val="1FBF16FF"/>
    <w:rsid w:val="1FBF6CBC"/>
    <w:rsid w:val="1FC54CEB"/>
    <w:rsid w:val="1FC5FAFB"/>
    <w:rsid w:val="1FC626B5"/>
    <w:rsid w:val="1FC7E6CC"/>
    <w:rsid w:val="1FC87A4F"/>
    <w:rsid w:val="1FC89122"/>
    <w:rsid w:val="1FC8CB6C"/>
    <w:rsid w:val="1FCB3170"/>
    <w:rsid w:val="1FCCA64F"/>
    <w:rsid w:val="1FCCF544"/>
    <w:rsid w:val="1FCD3E74"/>
    <w:rsid w:val="1FCD3FF4"/>
    <w:rsid w:val="1FCD90B7"/>
    <w:rsid w:val="1FCF2279"/>
    <w:rsid w:val="1FCF5607"/>
    <w:rsid w:val="1FCF9C69"/>
    <w:rsid w:val="1FD0081B"/>
    <w:rsid w:val="1FD10D25"/>
    <w:rsid w:val="1FD12C26"/>
    <w:rsid w:val="1FD1F887"/>
    <w:rsid w:val="1FD229D7"/>
    <w:rsid w:val="1FD2B945"/>
    <w:rsid w:val="1FD48873"/>
    <w:rsid w:val="1FD489A0"/>
    <w:rsid w:val="1FD50351"/>
    <w:rsid w:val="1FD65DE8"/>
    <w:rsid w:val="1FD6EBA0"/>
    <w:rsid w:val="1FD794AB"/>
    <w:rsid w:val="1FD7EB53"/>
    <w:rsid w:val="1FD8C3BD"/>
    <w:rsid w:val="1FDAF396"/>
    <w:rsid w:val="1FDCF635"/>
    <w:rsid w:val="1FDD430F"/>
    <w:rsid w:val="1FDEA8C7"/>
    <w:rsid w:val="1FE22D84"/>
    <w:rsid w:val="1FE27FF3"/>
    <w:rsid w:val="1FE2B09F"/>
    <w:rsid w:val="1FE43992"/>
    <w:rsid w:val="1FE4CFA0"/>
    <w:rsid w:val="1FE64974"/>
    <w:rsid w:val="1FEA2301"/>
    <w:rsid w:val="1FECD361"/>
    <w:rsid w:val="1FEE1C76"/>
    <w:rsid w:val="1FF0C1BD"/>
    <w:rsid w:val="1FF0F543"/>
    <w:rsid w:val="1FF0F659"/>
    <w:rsid w:val="1FF31A82"/>
    <w:rsid w:val="1FF3B1AA"/>
    <w:rsid w:val="1FF607A8"/>
    <w:rsid w:val="1FF69481"/>
    <w:rsid w:val="1FF69540"/>
    <w:rsid w:val="1FF8B906"/>
    <w:rsid w:val="1FF93441"/>
    <w:rsid w:val="1FFCFA94"/>
    <w:rsid w:val="1FFD2BC3"/>
    <w:rsid w:val="1FFE6FA8"/>
    <w:rsid w:val="2000DC3C"/>
    <w:rsid w:val="2001D9ED"/>
    <w:rsid w:val="20042DA8"/>
    <w:rsid w:val="2005C827"/>
    <w:rsid w:val="20061CB1"/>
    <w:rsid w:val="2006FAEC"/>
    <w:rsid w:val="200715BC"/>
    <w:rsid w:val="200795E9"/>
    <w:rsid w:val="20079AA6"/>
    <w:rsid w:val="2007CB1A"/>
    <w:rsid w:val="2008B9C1"/>
    <w:rsid w:val="2009AEA7"/>
    <w:rsid w:val="2009C643"/>
    <w:rsid w:val="200A5F3F"/>
    <w:rsid w:val="200C07EB"/>
    <w:rsid w:val="200DDF18"/>
    <w:rsid w:val="201014BB"/>
    <w:rsid w:val="2011B1FC"/>
    <w:rsid w:val="2011EEBC"/>
    <w:rsid w:val="20124B79"/>
    <w:rsid w:val="20124D35"/>
    <w:rsid w:val="201312C2"/>
    <w:rsid w:val="20133B6E"/>
    <w:rsid w:val="2014537A"/>
    <w:rsid w:val="20147FA1"/>
    <w:rsid w:val="20150DA9"/>
    <w:rsid w:val="2015297A"/>
    <w:rsid w:val="201567E3"/>
    <w:rsid w:val="20157DF0"/>
    <w:rsid w:val="2015A060"/>
    <w:rsid w:val="20160186"/>
    <w:rsid w:val="201660AD"/>
    <w:rsid w:val="20191FF2"/>
    <w:rsid w:val="20194D51"/>
    <w:rsid w:val="2019F3DA"/>
    <w:rsid w:val="2019F513"/>
    <w:rsid w:val="201A027F"/>
    <w:rsid w:val="201A1FE7"/>
    <w:rsid w:val="201DF9E6"/>
    <w:rsid w:val="201E49B5"/>
    <w:rsid w:val="201F3A30"/>
    <w:rsid w:val="201F84D2"/>
    <w:rsid w:val="201FAC96"/>
    <w:rsid w:val="202026CC"/>
    <w:rsid w:val="20204E20"/>
    <w:rsid w:val="20278A53"/>
    <w:rsid w:val="2028BD60"/>
    <w:rsid w:val="202AB49D"/>
    <w:rsid w:val="202D2D67"/>
    <w:rsid w:val="202D4153"/>
    <w:rsid w:val="202F1244"/>
    <w:rsid w:val="2030E06F"/>
    <w:rsid w:val="2031C3EE"/>
    <w:rsid w:val="2032A287"/>
    <w:rsid w:val="2035AA5D"/>
    <w:rsid w:val="20361015"/>
    <w:rsid w:val="20372BBA"/>
    <w:rsid w:val="20381D81"/>
    <w:rsid w:val="2038365C"/>
    <w:rsid w:val="20394A90"/>
    <w:rsid w:val="203B7D19"/>
    <w:rsid w:val="203D4F6E"/>
    <w:rsid w:val="203DF4E5"/>
    <w:rsid w:val="203EBCBA"/>
    <w:rsid w:val="2042C209"/>
    <w:rsid w:val="2044CFC5"/>
    <w:rsid w:val="20450FD2"/>
    <w:rsid w:val="2045CB88"/>
    <w:rsid w:val="2047EE44"/>
    <w:rsid w:val="204A9FCF"/>
    <w:rsid w:val="204B5987"/>
    <w:rsid w:val="204B5AEE"/>
    <w:rsid w:val="204B6381"/>
    <w:rsid w:val="204BA23F"/>
    <w:rsid w:val="204D07D8"/>
    <w:rsid w:val="204D3A49"/>
    <w:rsid w:val="204FAFE7"/>
    <w:rsid w:val="20506C28"/>
    <w:rsid w:val="2050A898"/>
    <w:rsid w:val="20520A23"/>
    <w:rsid w:val="2052743D"/>
    <w:rsid w:val="2052FE37"/>
    <w:rsid w:val="2053D82D"/>
    <w:rsid w:val="2053E1EB"/>
    <w:rsid w:val="20545961"/>
    <w:rsid w:val="20548440"/>
    <w:rsid w:val="2054A719"/>
    <w:rsid w:val="205563DC"/>
    <w:rsid w:val="20561FE8"/>
    <w:rsid w:val="20563D4E"/>
    <w:rsid w:val="205681C4"/>
    <w:rsid w:val="2058F2FC"/>
    <w:rsid w:val="205B767C"/>
    <w:rsid w:val="205FE989"/>
    <w:rsid w:val="20602E0D"/>
    <w:rsid w:val="2060F476"/>
    <w:rsid w:val="2061221E"/>
    <w:rsid w:val="206183F7"/>
    <w:rsid w:val="20642847"/>
    <w:rsid w:val="2065ECF2"/>
    <w:rsid w:val="20661742"/>
    <w:rsid w:val="20666364"/>
    <w:rsid w:val="20678D4D"/>
    <w:rsid w:val="20681055"/>
    <w:rsid w:val="2069B772"/>
    <w:rsid w:val="2069D1BB"/>
    <w:rsid w:val="206A628F"/>
    <w:rsid w:val="206AB1ED"/>
    <w:rsid w:val="206B19E8"/>
    <w:rsid w:val="206CA611"/>
    <w:rsid w:val="206DEB23"/>
    <w:rsid w:val="206E1018"/>
    <w:rsid w:val="206EAE6C"/>
    <w:rsid w:val="206FF43A"/>
    <w:rsid w:val="207120B6"/>
    <w:rsid w:val="20718F5B"/>
    <w:rsid w:val="2071C789"/>
    <w:rsid w:val="20737967"/>
    <w:rsid w:val="20740E25"/>
    <w:rsid w:val="20745F5B"/>
    <w:rsid w:val="20769CDA"/>
    <w:rsid w:val="20785AA1"/>
    <w:rsid w:val="20795C03"/>
    <w:rsid w:val="207A43B0"/>
    <w:rsid w:val="207C2D67"/>
    <w:rsid w:val="207F4340"/>
    <w:rsid w:val="207F4E90"/>
    <w:rsid w:val="20811AEC"/>
    <w:rsid w:val="2082305C"/>
    <w:rsid w:val="20834D27"/>
    <w:rsid w:val="20851F48"/>
    <w:rsid w:val="2085B4BD"/>
    <w:rsid w:val="2085E997"/>
    <w:rsid w:val="2085FBB5"/>
    <w:rsid w:val="20886F21"/>
    <w:rsid w:val="2089572D"/>
    <w:rsid w:val="20898330"/>
    <w:rsid w:val="208C244F"/>
    <w:rsid w:val="208C688F"/>
    <w:rsid w:val="208FC22F"/>
    <w:rsid w:val="209036CC"/>
    <w:rsid w:val="20942760"/>
    <w:rsid w:val="20967739"/>
    <w:rsid w:val="2098E924"/>
    <w:rsid w:val="2099434C"/>
    <w:rsid w:val="2099D204"/>
    <w:rsid w:val="209B11DC"/>
    <w:rsid w:val="209BD450"/>
    <w:rsid w:val="209E6372"/>
    <w:rsid w:val="20A0C993"/>
    <w:rsid w:val="20A0F036"/>
    <w:rsid w:val="20A20E9D"/>
    <w:rsid w:val="20A225E4"/>
    <w:rsid w:val="20A26F8C"/>
    <w:rsid w:val="20A3A4C8"/>
    <w:rsid w:val="20A3FA4D"/>
    <w:rsid w:val="20A4C26D"/>
    <w:rsid w:val="20A5821B"/>
    <w:rsid w:val="20A69CAC"/>
    <w:rsid w:val="20AC71D5"/>
    <w:rsid w:val="20B1C2AA"/>
    <w:rsid w:val="20B2660B"/>
    <w:rsid w:val="20B349FA"/>
    <w:rsid w:val="20B4438D"/>
    <w:rsid w:val="20B47185"/>
    <w:rsid w:val="20B55EB4"/>
    <w:rsid w:val="20B641FD"/>
    <w:rsid w:val="20B6EC86"/>
    <w:rsid w:val="20B6FB6A"/>
    <w:rsid w:val="20B7CB8C"/>
    <w:rsid w:val="20B7DDB1"/>
    <w:rsid w:val="20B7FD22"/>
    <w:rsid w:val="20B8DB0D"/>
    <w:rsid w:val="20B947AC"/>
    <w:rsid w:val="20B98C4B"/>
    <w:rsid w:val="20BD8892"/>
    <w:rsid w:val="20C02963"/>
    <w:rsid w:val="20C09BC6"/>
    <w:rsid w:val="20C10179"/>
    <w:rsid w:val="20C15B13"/>
    <w:rsid w:val="20C1CCC3"/>
    <w:rsid w:val="20C1F0E0"/>
    <w:rsid w:val="20C60D5D"/>
    <w:rsid w:val="20C6478F"/>
    <w:rsid w:val="20C652F2"/>
    <w:rsid w:val="20C6740F"/>
    <w:rsid w:val="20C6FBAA"/>
    <w:rsid w:val="20C84945"/>
    <w:rsid w:val="20C9D82E"/>
    <w:rsid w:val="20CB6E6E"/>
    <w:rsid w:val="20CC734D"/>
    <w:rsid w:val="20CC96F6"/>
    <w:rsid w:val="20CDADB7"/>
    <w:rsid w:val="20CDE8F8"/>
    <w:rsid w:val="20CF6535"/>
    <w:rsid w:val="20D11E6C"/>
    <w:rsid w:val="20D12D17"/>
    <w:rsid w:val="20D138E5"/>
    <w:rsid w:val="20D22FCB"/>
    <w:rsid w:val="20D3195D"/>
    <w:rsid w:val="20D3A48C"/>
    <w:rsid w:val="20D3AA81"/>
    <w:rsid w:val="20D4BC01"/>
    <w:rsid w:val="20D4D230"/>
    <w:rsid w:val="20D7468F"/>
    <w:rsid w:val="20D822BD"/>
    <w:rsid w:val="20D942D6"/>
    <w:rsid w:val="20D9E63B"/>
    <w:rsid w:val="20DA2DB2"/>
    <w:rsid w:val="20DA4886"/>
    <w:rsid w:val="20DABFE6"/>
    <w:rsid w:val="20DB3C69"/>
    <w:rsid w:val="20DC5B2F"/>
    <w:rsid w:val="20DD81BB"/>
    <w:rsid w:val="20DE3517"/>
    <w:rsid w:val="20DE6900"/>
    <w:rsid w:val="20DE7CCD"/>
    <w:rsid w:val="20DE9CFE"/>
    <w:rsid w:val="20DF6102"/>
    <w:rsid w:val="20DFBD2A"/>
    <w:rsid w:val="20E08E31"/>
    <w:rsid w:val="20E0C968"/>
    <w:rsid w:val="20E2194E"/>
    <w:rsid w:val="20E2873C"/>
    <w:rsid w:val="20E2EE2A"/>
    <w:rsid w:val="20E32A91"/>
    <w:rsid w:val="20E42460"/>
    <w:rsid w:val="20E59746"/>
    <w:rsid w:val="20E59EE5"/>
    <w:rsid w:val="20E7B818"/>
    <w:rsid w:val="20E95FA7"/>
    <w:rsid w:val="20E9B79A"/>
    <w:rsid w:val="20EA3101"/>
    <w:rsid w:val="20EAD3F6"/>
    <w:rsid w:val="20EC95E2"/>
    <w:rsid w:val="20ECF5FF"/>
    <w:rsid w:val="20EE6F99"/>
    <w:rsid w:val="20EF5E80"/>
    <w:rsid w:val="20EFD057"/>
    <w:rsid w:val="20F06745"/>
    <w:rsid w:val="20F0A3BF"/>
    <w:rsid w:val="20F1ACD7"/>
    <w:rsid w:val="20F2E324"/>
    <w:rsid w:val="20F2EA45"/>
    <w:rsid w:val="20F464AC"/>
    <w:rsid w:val="20F47848"/>
    <w:rsid w:val="20F538D6"/>
    <w:rsid w:val="20F8568E"/>
    <w:rsid w:val="20FB223B"/>
    <w:rsid w:val="20FBD944"/>
    <w:rsid w:val="20FC3DEE"/>
    <w:rsid w:val="20FCADCC"/>
    <w:rsid w:val="20FCFFE4"/>
    <w:rsid w:val="210008C1"/>
    <w:rsid w:val="2100D832"/>
    <w:rsid w:val="21013426"/>
    <w:rsid w:val="2101AEA8"/>
    <w:rsid w:val="2102FEA2"/>
    <w:rsid w:val="21060E7D"/>
    <w:rsid w:val="21069B4A"/>
    <w:rsid w:val="21075977"/>
    <w:rsid w:val="2108108F"/>
    <w:rsid w:val="2108B8F1"/>
    <w:rsid w:val="210D0FFF"/>
    <w:rsid w:val="210F7AE0"/>
    <w:rsid w:val="2111DCBB"/>
    <w:rsid w:val="21149C02"/>
    <w:rsid w:val="2114C653"/>
    <w:rsid w:val="21157C1A"/>
    <w:rsid w:val="2118B218"/>
    <w:rsid w:val="211A484E"/>
    <w:rsid w:val="211A66CF"/>
    <w:rsid w:val="211AD3AE"/>
    <w:rsid w:val="211BB8AB"/>
    <w:rsid w:val="211BEC8E"/>
    <w:rsid w:val="211C3D45"/>
    <w:rsid w:val="211C7D49"/>
    <w:rsid w:val="211CE912"/>
    <w:rsid w:val="211E0EA6"/>
    <w:rsid w:val="211EBB55"/>
    <w:rsid w:val="211FE2E8"/>
    <w:rsid w:val="212104E0"/>
    <w:rsid w:val="21216665"/>
    <w:rsid w:val="2121F095"/>
    <w:rsid w:val="21232BCF"/>
    <w:rsid w:val="2123C01D"/>
    <w:rsid w:val="212554C3"/>
    <w:rsid w:val="2128DE26"/>
    <w:rsid w:val="212A7BCE"/>
    <w:rsid w:val="212B1697"/>
    <w:rsid w:val="212BB1ED"/>
    <w:rsid w:val="212CD7C2"/>
    <w:rsid w:val="212DD3B3"/>
    <w:rsid w:val="212E678D"/>
    <w:rsid w:val="2132065A"/>
    <w:rsid w:val="2133671D"/>
    <w:rsid w:val="21354962"/>
    <w:rsid w:val="21355B4A"/>
    <w:rsid w:val="21362204"/>
    <w:rsid w:val="21371457"/>
    <w:rsid w:val="213720CE"/>
    <w:rsid w:val="21386F38"/>
    <w:rsid w:val="213A6AFF"/>
    <w:rsid w:val="213CAFDD"/>
    <w:rsid w:val="213D697C"/>
    <w:rsid w:val="213DEECE"/>
    <w:rsid w:val="213F210E"/>
    <w:rsid w:val="213F7020"/>
    <w:rsid w:val="2141303D"/>
    <w:rsid w:val="21420ED4"/>
    <w:rsid w:val="214290E4"/>
    <w:rsid w:val="21444817"/>
    <w:rsid w:val="214640BF"/>
    <w:rsid w:val="21464674"/>
    <w:rsid w:val="2146A3C0"/>
    <w:rsid w:val="2149A9A8"/>
    <w:rsid w:val="214A8ED0"/>
    <w:rsid w:val="214D8975"/>
    <w:rsid w:val="214E48BA"/>
    <w:rsid w:val="214ED79C"/>
    <w:rsid w:val="214EF755"/>
    <w:rsid w:val="215058B8"/>
    <w:rsid w:val="21509572"/>
    <w:rsid w:val="2150C168"/>
    <w:rsid w:val="215214DE"/>
    <w:rsid w:val="2153E83A"/>
    <w:rsid w:val="215427D7"/>
    <w:rsid w:val="21551C89"/>
    <w:rsid w:val="21556B07"/>
    <w:rsid w:val="2156169A"/>
    <w:rsid w:val="2156A28C"/>
    <w:rsid w:val="2157599D"/>
    <w:rsid w:val="2157C829"/>
    <w:rsid w:val="2158FD24"/>
    <w:rsid w:val="21590E67"/>
    <w:rsid w:val="215AFD6A"/>
    <w:rsid w:val="215B6455"/>
    <w:rsid w:val="215BA481"/>
    <w:rsid w:val="215C33DA"/>
    <w:rsid w:val="215D1673"/>
    <w:rsid w:val="215D32BB"/>
    <w:rsid w:val="215D5696"/>
    <w:rsid w:val="215F02B0"/>
    <w:rsid w:val="215F3621"/>
    <w:rsid w:val="215F842D"/>
    <w:rsid w:val="21625CCC"/>
    <w:rsid w:val="2163A927"/>
    <w:rsid w:val="2163F1AF"/>
    <w:rsid w:val="216549B5"/>
    <w:rsid w:val="2165D405"/>
    <w:rsid w:val="21668C59"/>
    <w:rsid w:val="2166B48D"/>
    <w:rsid w:val="2168D791"/>
    <w:rsid w:val="21692D03"/>
    <w:rsid w:val="216A5432"/>
    <w:rsid w:val="216A8353"/>
    <w:rsid w:val="216ADBA3"/>
    <w:rsid w:val="216C1D75"/>
    <w:rsid w:val="216F4681"/>
    <w:rsid w:val="2170F5D2"/>
    <w:rsid w:val="217140DD"/>
    <w:rsid w:val="217149B0"/>
    <w:rsid w:val="217206D4"/>
    <w:rsid w:val="21724281"/>
    <w:rsid w:val="21727F58"/>
    <w:rsid w:val="2175603F"/>
    <w:rsid w:val="21772D44"/>
    <w:rsid w:val="2177F52F"/>
    <w:rsid w:val="21780BF6"/>
    <w:rsid w:val="217965BE"/>
    <w:rsid w:val="217A9640"/>
    <w:rsid w:val="217B9B65"/>
    <w:rsid w:val="217C3DA0"/>
    <w:rsid w:val="217FEB8B"/>
    <w:rsid w:val="2183AB4D"/>
    <w:rsid w:val="21843D5D"/>
    <w:rsid w:val="21846D57"/>
    <w:rsid w:val="2185BF6F"/>
    <w:rsid w:val="2185C356"/>
    <w:rsid w:val="21868A3B"/>
    <w:rsid w:val="2186F67C"/>
    <w:rsid w:val="21873CE1"/>
    <w:rsid w:val="21877B30"/>
    <w:rsid w:val="2188105F"/>
    <w:rsid w:val="2188CF36"/>
    <w:rsid w:val="218D0EA8"/>
    <w:rsid w:val="218E84E9"/>
    <w:rsid w:val="218EA8D6"/>
    <w:rsid w:val="218ED8E5"/>
    <w:rsid w:val="21906CC4"/>
    <w:rsid w:val="21911972"/>
    <w:rsid w:val="21924912"/>
    <w:rsid w:val="219281E3"/>
    <w:rsid w:val="2195E574"/>
    <w:rsid w:val="21994BF6"/>
    <w:rsid w:val="219A4ED8"/>
    <w:rsid w:val="219B7744"/>
    <w:rsid w:val="219C4F2C"/>
    <w:rsid w:val="219C7DBC"/>
    <w:rsid w:val="219D48FB"/>
    <w:rsid w:val="219F45CE"/>
    <w:rsid w:val="21A03B1E"/>
    <w:rsid w:val="21A0B53C"/>
    <w:rsid w:val="21A13F80"/>
    <w:rsid w:val="21A2AC0A"/>
    <w:rsid w:val="21A2D7C2"/>
    <w:rsid w:val="21A41D36"/>
    <w:rsid w:val="21A47E6B"/>
    <w:rsid w:val="21A516BC"/>
    <w:rsid w:val="21A6C715"/>
    <w:rsid w:val="21A74772"/>
    <w:rsid w:val="21A82208"/>
    <w:rsid w:val="21A82856"/>
    <w:rsid w:val="21A9201D"/>
    <w:rsid w:val="21A9AC3A"/>
    <w:rsid w:val="21AA7736"/>
    <w:rsid w:val="21AE644B"/>
    <w:rsid w:val="21AE67B2"/>
    <w:rsid w:val="21AE9D97"/>
    <w:rsid w:val="21B0C7F0"/>
    <w:rsid w:val="21B0E628"/>
    <w:rsid w:val="21B1007A"/>
    <w:rsid w:val="21B1879E"/>
    <w:rsid w:val="21B23C2B"/>
    <w:rsid w:val="21B2A160"/>
    <w:rsid w:val="21B37ACA"/>
    <w:rsid w:val="21B406AF"/>
    <w:rsid w:val="21B4899A"/>
    <w:rsid w:val="21B4E306"/>
    <w:rsid w:val="21BBCE84"/>
    <w:rsid w:val="21BC8B21"/>
    <w:rsid w:val="21BD426E"/>
    <w:rsid w:val="21BE3014"/>
    <w:rsid w:val="21BE311D"/>
    <w:rsid w:val="21BF198D"/>
    <w:rsid w:val="21C1BE44"/>
    <w:rsid w:val="21C2073B"/>
    <w:rsid w:val="21C35E41"/>
    <w:rsid w:val="21C58389"/>
    <w:rsid w:val="21C6A142"/>
    <w:rsid w:val="21C95FC0"/>
    <w:rsid w:val="21CB5E53"/>
    <w:rsid w:val="21CC73F1"/>
    <w:rsid w:val="21CCB4EA"/>
    <w:rsid w:val="21CED52F"/>
    <w:rsid w:val="21CF15F6"/>
    <w:rsid w:val="21CF54F2"/>
    <w:rsid w:val="21D01455"/>
    <w:rsid w:val="21D07940"/>
    <w:rsid w:val="21D2FD0D"/>
    <w:rsid w:val="21D5523A"/>
    <w:rsid w:val="21D5F078"/>
    <w:rsid w:val="21D64C43"/>
    <w:rsid w:val="21D6F7E7"/>
    <w:rsid w:val="21D810EF"/>
    <w:rsid w:val="21D90DC1"/>
    <w:rsid w:val="21D925A8"/>
    <w:rsid w:val="21D9BD45"/>
    <w:rsid w:val="21D9F273"/>
    <w:rsid w:val="21DA4236"/>
    <w:rsid w:val="21DB3C66"/>
    <w:rsid w:val="21DF3EB1"/>
    <w:rsid w:val="21DF7407"/>
    <w:rsid w:val="21E04F6C"/>
    <w:rsid w:val="21E0DDE9"/>
    <w:rsid w:val="21E32D3B"/>
    <w:rsid w:val="21E4315E"/>
    <w:rsid w:val="21E7C273"/>
    <w:rsid w:val="21E9CC71"/>
    <w:rsid w:val="21EA3C0F"/>
    <w:rsid w:val="21EA7FB8"/>
    <w:rsid w:val="21EB4D1E"/>
    <w:rsid w:val="21EB8F88"/>
    <w:rsid w:val="21EC93F7"/>
    <w:rsid w:val="21ED6380"/>
    <w:rsid w:val="21EE78C4"/>
    <w:rsid w:val="21EE9EB6"/>
    <w:rsid w:val="21EF0AE1"/>
    <w:rsid w:val="21EFAFEE"/>
    <w:rsid w:val="21F033D5"/>
    <w:rsid w:val="21F03F0E"/>
    <w:rsid w:val="21F07B9A"/>
    <w:rsid w:val="21F07D33"/>
    <w:rsid w:val="21F2205D"/>
    <w:rsid w:val="21F30A38"/>
    <w:rsid w:val="21F37582"/>
    <w:rsid w:val="21F5EE23"/>
    <w:rsid w:val="21F7D295"/>
    <w:rsid w:val="21F7F9DF"/>
    <w:rsid w:val="21F84AAB"/>
    <w:rsid w:val="21F86626"/>
    <w:rsid w:val="21FE31A1"/>
    <w:rsid w:val="21FE8AEB"/>
    <w:rsid w:val="21FEF987"/>
    <w:rsid w:val="2201AACB"/>
    <w:rsid w:val="22021D09"/>
    <w:rsid w:val="22034F1C"/>
    <w:rsid w:val="2204F9D8"/>
    <w:rsid w:val="22062D52"/>
    <w:rsid w:val="220697C7"/>
    <w:rsid w:val="22076234"/>
    <w:rsid w:val="220813B7"/>
    <w:rsid w:val="220905EB"/>
    <w:rsid w:val="220B6844"/>
    <w:rsid w:val="220C6699"/>
    <w:rsid w:val="22106B90"/>
    <w:rsid w:val="2212F94F"/>
    <w:rsid w:val="22156A6A"/>
    <w:rsid w:val="2216067E"/>
    <w:rsid w:val="221691E5"/>
    <w:rsid w:val="221765FD"/>
    <w:rsid w:val="2217B853"/>
    <w:rsid w:val="221842EB"/>
    <w:rsid w:val="221CB147"/>
    <w:rsid w:val="221D2101"/>
    <w:rsid w:val="221D786F"/>
    <w:rsid w:val="221EBCB0"/>
    <w:rsid w:val="221F4E16"/>
    <w:rsid w:val="2220A115"/>
    <w:rsid w:val="22215665"/>
    <w:rsid w:val="22217AF9"/>
    <w:rsid w:val="2223D900"/>
    <w:rsid w:val="2223F368"/>
    <w:rsid w:val="2226C470"/>
    <w:rsid w:val="22276B10"/>
    <w:rsid w:val="2227AC3C"/>
    <w:rsid w:val="2228A838"/>
    <w:rsid w:val="2228D412"/>
    <w:rsid w:val="2228D6D9"/>
    <w:rsid w:val="222956D3"/>
    <w:rsid w:val="2229FF58"/>
    <w:rsid w:val="222D0D8A"/>
    <w:rsid w:val="222D9F99"/>
    <w:rsid w:val="2230223E"/>
    <w:rsid w:val="2230BAFC"/>
    <w:rsid w:val="2230C8F1"/>
    <w:rsid w:val="2230CE86"/>
    <w:rsid w:val="2231D2E7"/>
    <w:rsid w:val="2232E57C"/>
    <w:rsid w:val="22332759"/>
    <w:rsid w:val="223365FF"/>
    <w:rsid w:val="2233FFFB"/>
    <w:rsid w:val="22350125"/>
    <w:rsid w:val="22351A99"/>
    <w:rsid w:val="2235B019"/>
    <w:rsid w:val="2235FF04"/>
    <w:rsid w:val="2237C698"/>
    <w:rsid w:val="223872FF"/>
    <w:rsid w:val="2238CD51"/>
    <w:rsid w:val="223A8A19"/>
    <w:rsid w:val="223AB4AC"/>
    <w:rsid w:val="223B6EBF"/>
    <w:rsid w:val="223CF706"/>
    <w:rsid w:val="223D0AF3"/>
    <w:rsid w:val="223E047D"/>
    <w:rsid w:val="223E11A5"/>
    <w:rsid w:val="223E9FBD"/>
    <w:rsid w:val="223EAFA9"/>
    <w:rsid w:val="224139AD"/>
    <w:rsid w:val="2243BC2A"/>
    <w:rsid w:val="22457586"/>
    <w:rsid w:val="2245C865"/>
    <w:rsid w:val="22474B29"/>
    <w:rsid w:val="2249CA8A"/>
    <w:rsid w:val="224AB003"/>
    <w:rsid w:val="224B6A16"/>
    <w:rsid w:val="224D566C"/>
    <w:rsid w:val="224FB96B"/>
    <w:rsid w:val="225134A1"/>
    <w:rsid w:val="22536F24"/>
    <w:rsid w:val="22552668"/>
    <w:rsid w:val="2256556C"/>
    <w:rsid w:val="2256AB4D"/>
    <w:rsid w:val="22573139"/>
    <w:rsid w:val="2257C39D"/>
    <w:rsid w:val="2259CEF8"/>
    <w:rsid w:val="225BA6DD"/>
    <w:rsid w:val="225BDFBC"/>
    <w:rsid w:val="225C1558"/>
    <w:rsid w:val="225D9662"/>
    <w:rsid w:val="225FB30F"/>
    <w:rsid w:val="225FDF9A"/>
    <w:rsid w:val="226014BE"/>
    <w:rsid w:val="22617588"/>
    <w:rsid w:val="22626074"/>
    <w:rsid w:val="226285B1"/>
    <w:rsid w:val="22636A6B"/>
    <w:rsid w:val="2264C1BF"/>
    <w:rsid w:val="226534A2"/>
    <w:rsid w:val="226542F8"/>
    <w:rsid w:val="22659C97"/>
    <w:rsid w:val="22684FF1"/>
    <w:rsid w:val="22695EB8"/>
    <w:rsid w:val="226D1746"/>
    <w:rsid w:val="226E51B1"/>
    <w:rsid w:val="226F09A4"/>
    <w:rsid w:val="2276CCD7"/>
    <w:rsid w:val="22770B75"/>
    <w:rsid w:val="22777C9E"/>
    <w:rsid w:val="2277CD7F"/>
    <w:rsid w:val="227CAFDE"/>
    <w:rsid w:val="227CFD31"/>
    <w:rsid w:val="227D1B1F"/>
    <w:rsid w:val="227DD068"/>
    <w:rsid w:val="227EC790"/>
    <w:rsid w:val="2283310B"/>
    <w:rsid w:val="228379AB"/>
    <w:rsid w:val="2285C440"/>
    <w:rsid w:val="2286AB46"/>
    <w:rsid w:val="2286D5BD"/>
    <w:rsid w:val="2289E16A"/>
    <w:rsid w:val="228A4897"/>
    <w:rsid w:val="228B88C7"/>
    <w:rsid w:val="228BA0B8"/>
    <w:rsid w:val="228D8EA1"/>
    <w:rsid w:val="228E084E"/>
    <w:rsid w:val="228FD8B4"/>
    <w:rsid w:val="22905BF0"/>
    <w:rsid w:val="22946612"/>
    <w:rsid w:val="229651BB"/>
    <w:rsid w:val="2297CE91"/>
    <w:rsid w:val="2298C26D"/>
    <w:rsid w:val="22999318"/>
    <w:rsid w:val="229BB31E"/>
    <w:rsid w:val="229BF730"/>
    <w:rsid w:val="229E2D1D"/>
    <w:rsid w:val="229EA9C7"/>
    <w:rsid w:val="22A0C662"/>
    <w:rsid w:val="22A10622"/>
    <w:rsid w:val="22A47323"/>
    <w:rsid w:val="22A63E9E"/>
    <w:rsid w:val="22A72445"/>
    <w:rsid w:val="22A7E1A5"/>
    <w:rsid w:val="22A87445"/>
    <w:rsid w:val="22A8C621"/>
    <w:rsid w:val="22A94ED8"/>
    <w:rsid w:val="22AD3704"/>
    <w:rsid w:val="22AE8751"/>
    <w:rsid w:val="22AEAE4F"/>
    <w:rsid w:val="22AEE403"/>
    <w:rsid w:val="22B134C3"/>
    <w:rsid w:val="22B36E2E"/>
    <w:rsid w:val="22B47A8C"/>
    <w:rsid w:val="22B57947"/>
    <w:rsid w:val="22B6A6F5"/>
    <w:rsid w:val="22B773DC"/>
    <w:rsid w:val="22BAD198"/>
    <w:rsid w:val="22BB43AE"/>
    <w:rsid w:val="22BBB543"/>
    <w:rsid w:val="22BE31E6"/>
    <w:rsid w:val="22BE57FE"/>
    <w:rsid w:val="22BEC483"/>
    <w:rsid w:val="22BF2665"/>
    <w:rsid w:val="22C0FB11"/>
    <w:rsid w:val="22C14D0B"/>
    <w:rsid w:val="22C18B53"/>
    <w:rsid w:val="22C1FDD0"/>
    <w:rsid w:val="22C24E3A"/>
    <w:rsid w:val="22C4050B"/>
    <w:rsid w:val="22C44BE2"/>
    <w:rsid w:val="22C4BFB4"/>
    <w:rsid w:val="22C7F529"/>
    <w:rsid w:val="22C93C06"/>
    <w:rsid w:val="22C982CB"/>
    <w:rsid w:val="22C9FD41"/>
    <w:rsid w:val="22CAD6C8"/>
    <w:rsid w:val="22CAEB63"/>
    <w:rsid w:val="22CBEA2C"/>
    <w:rsid w:val="22CCAEA8"/>
    <w:rsid w:val="22CE2C08"/>
    <w:rsid w:val="22CE93D2"/>
    <w:rsid w:val="22CFC90F"/>
    <w:rsid w:val="22D24586"/>
    <w:rsid w:val="22D4AE71"/>
    <w:rsid w:val="22D5861A"/>
    <w:rsid w:val="22D5E33D"/>
    <w:rsid w:val="22D62450"/>
    <w:rsid w:val="22D66DBC"/>
    <w:rsid w:val="22D7E031"/>
    <w:rsid w:val="22D854FC"/>
    <w:rsid w:val="22DAE4AD"/>
    <w:rsid w:val="22DBC95B"/>
    <w:rsid w:val="22DE7CCE"/>
    <w:rsid w:val="22DEB62B"/>
    <w:rsid w:val="22DEC558"/>
    <w:rsid w:val="22DF0761"/>
    <w:rsid w:val="22DF9CC4"/>
    <w:rsid w:val="22E01878"/>
    <w:rsid w:val="22E0FE14"/>
    <w:rsid w:val="22E2A127"/>
    <w:rsid w:val="22E40AEF"/>
    <w:rsid w:val="22E710DB"/>
    <w:rsid w:val="22E846CC"/>
    <w:rsid w:val="22E93A10"/>
    <w:rsid w:val="22EAC7F0"/>
    <w:rsid w:val="22EC4F8E"/>
    <w:rsid w:val="22ECF9B1"/>
    <w:rsid w:val="22EDFF9E"/>
    <w:rsid w:val="22EE8630"/>
    <w:rsid w:val="22EF50E3"/>
    <w:rsid w:val="22F20427"/>
    <w:rsid w:val="22F2BD71"/>
    <w:rsid w:val="22F3EE66"/>
    <w:rsid w:val="22F5712D"/>
    <w:rsid w:val="22F6FA74"/>
    <w:rsid w:val="22F7344C"/>
    <w:rsid w:val="22F841A0"/>
    <w:rsid w:val="22F86E36"/>
    <w:rsid w:val="22F9667B"/>
    <w:rsid w:val="22F9FD54"/>
    <w:rsid w:val="22FAD02A"/>
    <w:rsid w:val="22FAEEDE"/>
    <w:rsid w:val="22FD1F34"/>
    <w:rsid w:val="22FDA6DE"/>
    <w:rsid w:val="22FDC275"/>
    <w:rsid w:val="22FE62B0"/>
    <w:rsid w:val="22FEE860"/>
    <w:rsid w:val="22FEFC10"/>
    <w:rsid w:val="22FF4F0E"/>
    <w:rsid w:val="22FF6745"/>
    <w:rsid w:val="230082A2"/>
    <w:rsid w:val="23008837"/>
    <w:rsid w:val="2301222C"/>
    <w:rsid w:val="23017B4A"/>
    <w:rsid w:val="2301A7A9"/>
    <w:rsid w:val="23041359"/>
    <w:rsid w:val="23057B65"/>
    <w:rsid w:val="23073A01"/>
    <w:rsid w:val="2307B0FC"/>
    <w:rsid w:val="2309F9D2"/>
    <w:rsid w:val="230BA18E"/>
    <w:rsid w:val="230BB3B0"/>
    <w:rsid w:val="230D7965"/>
    <w:rsid w:val="230F3D94"/>
    <w:rsid w:val="230F500C"/>
    <w:rsid w:val="230F914A"/>
    <w:rsid w:val="2312AF60"/>
    <w:rsid w:val="2312F3EC"/>
    <w:rsid w:val="23141120"/>
    <w:rsid w:val="2317C5B9"/>
    <w:rsid w:val="23189810"/>
    <w:rsid w:val="2318A929"/>
    <w:rsid w:val="2318E128"/>
    <w:rsid w:val="2319B537"/>
    <w:rsid w:val="231AE46A"/>
    <w:rsid w:val="231D11D7"/>
    <w:rsid w:val="231DB5A1"/>
    <w:rsid w:val="231F6791"/>
    <w:rsid w:val="2320BA52"/>
    <w:rsid w:val="232183A0"/>
    <w:rsid w:val="2323762C"/>
    <w:rsid w:val="232412F3"/>
    <w:rsid w:val="2324D09F"/>
    <w:rsid w:val="2324D83B"/>
    <w:rsid w:val="2325BEF3"/>
    <w:rsid w:val="2326913E"/>
    <w:rsid w:val="2327AB8B"/>
    <w:rsid w:val="2327AEAE"/>
    <w:rsid w:val="2327BD3F"/>
    <w:rsid w:val="232A3455"/>
    <w:rsid w:val="232C13FE"/>
    <w:rsid w:val="232CC9CA"/>
    <w:rsid w:val="232D0B36"/>
    <w:rsid w:val="232D736C"/>
    <w:rsid w:val="232E2137"/>
    <w:rsid w:val="232FE733"/>
    <w:rsid w:val="23324859"/>
    <w:rsid w:val="233259DA"/>
    <w:rsid w:val="23358296"/>
    <w:rsid w:val="23368870"/>
    <w:rsid w:val="233689E6"/>
    <w:rsid w:val="233751FE"/>
    <w:rsid w:val="2339B896"/>
    <w:rsid w:val="233A926B"/>
    <w:rsid w:val="233B746E"/>
    <w:rsid w:val="233C527F"/>
    <w:rsid w:val="233CF9A9"/>
    <w:rsid w:val="233EB725"/>
    <w:rsid w:val="233FB5F5"/>
    <w:rsid w:val="2341E225"/>
    <w:rsid w:val="234237D4"/>
    <w:rsid w:val="2343E5FC"/>
    <w:rsid w:val="234445FD"/>
    <w:rsid w:val="2344A344"/>
    <w:rsid w:val="23455196"/>
    <w:rsid w:val="2345EF47"/>
    <w:rsid w:val="2346C3BE"/>
    <w:rsid w:val="234814BD"/>
    <w:rsid w:val="2349882B"/>
    <w:rsid w:val="2349E57A"/>
    <w:rsid w:val="234C131F"/>
    <w:rsid w:val="234C1665"/>
    <w:rsid w:val="234D23B3"/>
    <w:rsid w:val="234D76D2"/>
    <w:rsid w:val="234DA908"/>
    <w:rsid w:val="234ECBF9"/>
    <w:rsid w:val="234EEEBE"/>
    <w:rsid w:val="234F5C7E"/>
    <w:rsid w:val="234FCDC7"/>
    <w:rsid w:val="2352485E"/>
    <w:rsid w:val="23550F02"/>
    <w:rsid w:val="2356F096"/>
    <w:rsid w:val="235722F0"/>
    <w:rsid w:val="235725AB"/>
    <w:rsid w:val="23574D58"/>
    <w:rsid w:val="235790CC"/>
    <w:rsid w:val="2358B7D9"/>
    <w:rsid w:val="235947E5"/>
    <w:rsid w:val="235A65E2"/>
    <w:rsid w:val="235B16AF"/>
    <w:rsid w:val="235C453C"/>
    <w:rsid w:val="235CBB19"/>
    <w:rsid w:val="235CF32C"/>
    <w:rsid w:val="235DD30E"/>
    <w:rsid w:val="235E1DE6"/>
    <w:rsid w:val="235E4B3B"/>
    <w:rsid w:val="235E7801"/>
    <w:rsid w:val="23608832"/>
    <w:rsid w:val="23609CCA"/>
    <w:rsid w:val="2360AF4E"/>
    <w:rsid w:val="236208C6"/>
    <w:rsid w:val="236271FD"/>
    <w:rsid w:val="23635271"/>
    <w:rsid w:val="2363718A"/>
    <w:rsid w:val="23649367"/>
    <w:rsid w:val="2364A37C"/>
    <w:rsid w:val="2364DFD1"/>
    <w:rsid w:val="23658D34"/>
    <w:rsid w:val="236842B6"/>
    <w:rsid w:val="236890E1"/>
    <w:rsid w:val="23699D95"/>
    <w:rsid w:val="236AB4C9"/>
    <w:rsid w:val="23712517"/>
    <w:rsid w:val="2371C680"/>
    <w:rsid w:val="23740412"/>
    <w:rsid w:val="23777D42"/>
    <w:rsid w:val="2377DD00"/>
    <w:rsid w:val="237907BA"/>
    <w:rsid w:val="23794C27"/>
    <w:rsid w:val="237A9843"/>
    <w:rsid w:val="237AD970"/>
    <w:rsid w:val="237D29C8"/>
    <w:rsid w:val="237E3848"/>
    <w:rsid w:val="238092F0"/>
    <w:rsid w:val="2382802E"/>
    <w:rsid w:val="238A8768"/>
    <w:rsid w:val="238B5DFA"/>
    <w:rsid w:val="238BA93B"/>
    <w:rsid w:val="238BAEA1"/>
    <w:rsid w:val="238C5CD4"/>
    <w:rsid w:val="238D14B2"/>
    <w:rsid w:val="238D54E6"/>
    <w:rsid w:val="238D6D4D"/>
    <w:rsid w:val="238D784D"/>
    <w:rsid w:val="238EFC41"/>
    <w:rsid w:val="238FFF27"/>
    <w:rsid w:val="23910FF5"/>
    <w:rsid w:val="2392B6E8"/>
    <w:rsid w:val="23931016"/>
    <w:rsid w:val="2393950C"/>
    <w:rsid w:val="2394BA48"/>
    <w:rsid w:val="2397E983"/>
    <w:rsid w:val="239A762B"/>
    <w:rsid w:val="239BB043"/>
    <w:rsid w:val="239C8950"/>
    <w:rsid w:val="239CF92E"/>
    <w:rsid w:val="239E9E77"/>
    <w:rsid w:val="239EA00C"/>
    <w:rsid w:val="239ED7C3"/>
    <w:rsid w:val="23A07456"/>
    <w:rsid w:val="23A2A43F"/>
    <w:rsid w:val="23A33161"/>
    <w:rsid w:val="23A436CB"/>
    <w:rsid w:val="23A4CDA3"/>
    <w:rsid w:val="23A62BE5"/>
    <w:rsid w:val="23A75684"/>
    <w:rsid w:val="23A8D3F0"/>
    <w:rsid w:val="23A908EA"/>
    <w:rsid w:val="23AE511C"/>
    <w:rsid w:val="23AF5FB5"/>
    <w:rsid w:val="23B01B00"/>
    <w:rsid w:val="23B2C409"/>
    <w:rsid w:val="23B34EC2"/>
    <w:rsid w:val="23B7C9CC"/>
    <w:rsid w:val="23B832AC"/>
    <w:rsid w:val="23B8AE47"/>
    <w:rsid w:val="23B8AE97"/>
    <w:rsid w:val="23BA6406"/>
    <w:rsid w:val="23BAE3EB"/>
    <w:rsid w:val="23BB2A8E"/>
    <w:rsid w:val="23BD75FF"/>
    <w:rsid w:val="23BE59CA"/>
    <w:rsid w:val="23C1B02D"/>
    <w:rsid w:val="23C3C3C2"/>
    <w:rsid w:val="23C49B5A"/>
    <w:rsid w:val="23C5868D"/>
    <w:rsid w:val="23C5E3F3"/>
    <w:rsid w:val="23C6800E"/>
    <w:rsid w:val="23C69793"/>
    <w:rsid w:val="23C81D8A"/>
    <w:rsid w:val="23C84B9E"/>
    <w:rsid w:val="23C937A2"/>
    <w:rsid w:val="23C986D2"/>
    <w:rsid w:val="23CB06CC"/>
    <w:rsid w:val="23CC61E0"/>
    <w:rsid w:val="23CD082F"/>
    <w:rsid w:val="23CD3019"/>
    <w:rsid w:val="23CDF332"/>
    <w:rsid w:val="23CF36A7"/>
    <w:rsid w:val="23CF9CAE"/>
    <w:rsid w:val="23CFC480"/>
    <w:rsid w:val="23D09ED8"/>
    <w:rsid w:val="23D0DE43"/>
    <w:rsid w:val="23D41C52"/>
    <w:rsid w:val="23D8A390"/>
    <w:rsid w:val="23DC5652"/>
    <w:rsid w:val="23DD278C"/>
    <w:rsid w:val="23DE1923"/>
    <w:rsid w:val="23DE42A3"/>
    <w:rsid w:val="23DED67F"/>
    <w:rsid w:val="23DF433A"/>
    <w:rsid w:val="23DFF5DB"/>
    <w:rsid w:val="23E049B2"/>
    <w:rsid w:val="23E0CF78"/>
    <w:rsid w:val="23E33B0E"/>
    <w:rsid w:val="23E632C8"/>
    <w:rsid w:val="23E70954"/>
    <w:rsid w:val="23E726D1"/>
    <w:rsid w:val="23E94DA1"/>
    <w:rsid w:val="23EA3552"/>
    <w:rsid w:val="23EA4F60"/>
    <w:rsid w:val="23EAEB07"/>
    <w:rsid w:val="23EB8FF7"/>
    <w:rsid w:val="23EBCADA"/>
    <w:rsid w:val="23EC71AF"/>
    <w:rsid w:val="23ECD42F"/>
    <w:rsid w:val="23ED93C7"/>
    <w:rsid w:val="23EE1B4C"/>
    <w:rsid w:val="23EE1FEF"/>
    <w:rsid w:val="23EE4036"/>
    <w:rsid w:val="23EEE3B2"/>
    <w:rsid w:val="23EFC7D9"/>
    <w:rsid w:val="23F21F25"/>
    <w:rsid w:val="23F34B74"/>
    <w:rsid w:val="23F49A1E"/>
    <w:rsid w:val="23F5310A"/>
    <w:rsid w:val="23F69B9F"/>
    <w:rsid w:val="23F9A484"/>
    <w:rsid w:val="23FA49FB"/>
    <w:rsid w:val="23FA8865"/>
    <w:rsid w:val="23FB57DA"/>
    <w:rsid w:val="23FB7A4B"/>
    <w:rsid w:val="23FC9041"/>
    <w:rsid w:val="23FE9609"/>
    <w:rsid w:val="24007E5C"/>
    <w:rsid w:val="2400CC61"/>
    <w:rsid w:val="24010425"/>
    <w:rsid w:val="2401A651"/>
    <w:rsid w:val="24031E0F"/>
    <w:rsid w:val="2403305A"/>
    <w:rsid w:val="2405F35B"/>
    <w:rsid w:val="2406D4A5"/>
    <w:rsid w:val="240849AD"/>
    <w:rsid w:val="2409224F"/>
    <w:rsid w:val="240B955F"/>
    <w:rsid w:val="240EBDF8"/>
    <w:rsid w:val="240F51A7"/>
    <w:rsid w:val="240F7F9F"/>
    <w:rsid w:val="240F90A5"/>
    <w:rsid w:val="240FE156"/>
    <w:rsid w:val="24105DDE"/>
    <w:rsid w:val="241073A1"/>
    <w:rsid w:val="2411D898"/>
    <w:rsid w:val="2413149C"/>
    <w:rsid w:val="24140E3F"/>
    <w:rsid w:val="24152F5F"/>
    <w:rsid w:val="24160790"/>
    <w:rsid w:val="24167942"/>
    <w:rsid w:val="24171B6D"/>
    <w:rsid w:val="24172778"/>
    <w:rsid w:val="24177A7E"/>
    <w:rsid w:val="2418F185"/>
    <w:rsid w:val="241ACB75"/>
    <w:rsid w:val="241B2D87"/>
    <w:rsid w:val="241BFE6F"/>
    <w:rsid w:val="241C26DD"/>
    <w:rsid w:val="241C910E"/>
    <w:rsid w:val="241EEF1B"/>
    <w:rsid w:val="241F06CF"/>
    <w:rsid w:val="24201B3B"/>
    <w:rsid w:val="2420B888"/>
    <w:rsid w:val="2421C154"/>
    <w:rsid w:val="2422FDCE"/>
    <w:rsid w:val="24231B21"/>
    <w:rsid w:val="24241C5F"/>
    <w:rsid w:val="24264658"/>
    <w:rsid w:val="2428B711"/>
    <w:rsid w:val="2429B823"/>
    <w:rsid w:val="242C7E0D"/>
    <w:rsid w:val="242CF948"/>
    <w:rsid w:val="242DB549"/>
    <w:rsid w:val="242DF557"/>
    <w:rsid w:val="242E3270"/>
    <w:rsid w:val="242F3B32"/>
    <w:rsid w:val="24301AAA"/>
    <w:rsid w:val="2430928C"/>
    <w:rsid w:val="243162F1"/>
    <w:rsid w:val="2432B19B"/>
    <w:rsid w:val="2432FB62"/>
    <w:rsid w:val="2433AD8A"/>
    <w:rsid w:val="2433E08B"/>
    <w:rsid w:val="2433FC4C"/>
    <w:rsid w:val="243553E5"/>
    <w:rsid w:val="2435BE97"/>
    <w:rsid w:val="24361E44"/>
    <w:rsid w:val="2436C375"/>
    <w:rsid w:val="243715BB"/>
    <w:rsid w:val="243A1148"/>
    <w:rsid w:val="243A578A"/>
    <w:rsid w:val="243CD39F"/>
    <w:rsid w:val="243D47FB"/>
    <w:rsid w:val="243DBDB9"/>
    <w:rsid w:val="243E4121"/>
    <w:rsid w:val="243E8829"/>
    <w:rsid w:val="243F4C78"/>
    <w:rsid w:val="243FA832"/>
    <w:rsid w:val="2440B81C"/>
    <w:rsid w:val="24416E7C"/>
    <w:rsid w:val="24426BD2"/>
    <w:rsid w:val="24446419"/>
    <w:rsid w:val="2444B145"/>
    <w:rsid w:val="2445069C"/>
    <w:rsid w:val="24451F39"/>
    <w:rsid w:val="24453065"/>
    <w:rsid w:val="2445C8BF"/>
    <w:rsid w:val="2447231C"/>
    <w:rsid w:val="2447B29C"/>
    <w:rsid w:val="2447E554"/>
    <w:rsid w:val="244860D9"/>
    <w:rsid w:val="2448B925"/>
    <w:rsid w:val="2448D7A7"/>
    <w:rsid w:val="2448E25C"/>
    <w:rsid w:val="244C358C"/>
    <w:rsid w:val="244E7022"/>
    <w:rsid w:val="244F29AE"/>
    <w:rsid w:val="244F3FC9"/>
    <w:rsid w:val="24504620"/>
    <w:rsid w:val="2450EC28"/>
    <w:rsid w:val="24511E70"/>
    <w:rsid w:val="2452122D"/>
    <w:rsid w:val="2453D96E"/>
    <w:rsid w:val="24542C92"/>
    <w:rsid w:val="245616F5"/>
    <w:rsid w:val="2456BD92"/>
    <w:rsid w:val="245722F3"/>
    <w:rsid w:val="245A0FF3"/>
    <w:rsid w:val="245A206F"/>
    <w:rsid w:val="245A7037"/>
    <w:rsid w:val="245C3F68"/>
    <w:rsid w:val="245CEDFB"/>
    <w:rsid w:val="245E4796"/>
    <w:rsid w:val="245E567B"/>
    <w:rsid w:val="24603F53"/>
    <w:rsid w:val="24609F4F"/>
    <w:rsid w:val="246125DE"/>
    <w:rsid w:val="246308A1"/>
    <w:rsid w:val="2463511D"/>
    <w:rsid w:val="24642A34"/>
    <w:rsid w:val="24644AFE"/>
    <w:rsid w:val="24654A53"/>
    <w:rsid w:val="24657475"/>
    <w:rsid w:val="2467DA2B"/>
    <w:rsid w:val="246B5591"/>
    <w:rsid w:val="246C947D"/>
    <w:rsid w:val="246D73EE"/>
    <w:rsid w:val="246F5DD3"/>
    <w:rsid w:val="246FDE0C"/>
    <w:rsid w:val="24705692"/>
    <w:rsid w:val="24722D8A"/>
    <w:rsid w:val="24725A6F"/>
    <w:rsid w:val="24736EA3"/>
    <w:rsid w:val="24742799"/>
    <w:rsid w:val="2474F2D0"/>
    <w:rsid w:val="24756B4D"/>
    <w:rsid w:val="24757C82"/>
    <w:rsid w:val="2475C627"/>
    <w:rsid w:val="24761643"/>
    <w:rsid w:val="2477CC60"/>
    <w:rsid w:val="2477E98F"/>
    <w:rsid w:val="247859CD"/>
    <w:rsid w:val="24786B76"/>
    <w:rsid w:val="24793FEB"/>
    <w:rsid w:val="24797E5D"/>
    <w:rsid w:val="247BC71B"/>
    <w:rsid w:val="247BE257"/>
    <w:rsid w:val="247D3E25"/>
    <w:rsid w:val="247E140C"/>
    <w:rsid w:val="247F092D"/>
    <w:rsid w:val="247F5330"/>
    <w:rsid w:val="2481C9F9"/>
    <w:rsid w:val="24828F0D"/>
    <w:rsid w:val="24834BA6"/>
    <w:rsid w:val="24835F08"/>
    <w:rsid w:val="2483F20A"/>
    <w:rsid w:val="24848C4A"/>
    <w:rsid w:val="24856310"/>
    <w:rsid w:val="2487512F"/>
    <w:rsid w:val="248864F6"/>
    <w:rsid w:val="248A3F01"/>
    <w:rsid w:val="248C6F96"/>
    <w:rsid w:val="248C88E1"/>
    <w:rsid w:val="248D1268"/>
    <w:rsid w:val="248DE52E"/>
    <w:rsid w:val="248F02C8"/>
    <w:rsid w:val="2490E35F"/>
    <w:rsid w:val="2492A00F"/>
    <w:rsid w:val="24938596"/>
    <w:rsid w:val="24954EAD"/>
    <w:rsid w:val="24955753"/>
    <w:rsid w:val="24979671"/>
    <w:rsid w:val="2497C0B4"/>
    <w:rsid w:val="2499F48C"/>
    <w:rsid w:val="249B4AD1"/>
    <w:rsid w:val="249B9D54"/>
    <w:rsid w:val="249BCBAD"/>
    <w:rsid w:val="249CAF53"/>
    <w:rsid w:val="249D2F02"/>
    <w:rsid w:val="249E8595"/>
    <w:rsid w:val="249F7855"/>
    <w:rsid w:val="249F846C"/>
    <w:rsid w:val="24A2939C"/>
    <w:rsid w:val="24A42C65"/>
    <w:rsid w:val="24A4860F"/>
    <w:rsid w:val="24A66B2B"/>
    <w:rsid w:val="24A77933"/>
    <w:rsid w:val="24A7A55F"/>
    <w:rsid w:val="24A7CE02"/>
    <w:rsid w:val="24A94597"/>
    <w:rsid w:val="24ABC431"/>
    <w:rsid w:val="24AC0E7B"/>
    <w:rsid w:val="24AF6594"/>
    <w:rsid w:val="24B0D058"/>
    <w:rsid w:val="24B162BC"/>
    <w:rsid w:val="24B399CD"/>
    <w:rsid w:val="24B61CA3"/>
    <w:rsid w:val="24B6BF63"/>
    <w:rsid w:val="24B6C157"/>
    <w:rsid w:val="24B77DAC"/>
    <w:rsid w:val="24B7FEB6"/>
    <w:rsid w:val="24B8F106"/>
    <w:rsid w:val="24B91AE5"/>
    <w:rsid w:val="24B9B80B"/>
    <w:rsid w:val="24BD091B"/>
    <w:rsid w:val="24BD2D36"/>
    <w:rsid w:val="24BE02CA"/>
    <w:rsid w:val="24BE3DBE"/>
    <w:rsid w:val="24BE8929"/>
    <w:rsid w:val="24BFA43A"/>
    <w:rsid w:val="24C0BFD8"/>
    <w:rsid w:val="24C18A52"/>
    <w:rsid w:val="24C1B163"/>
    <w:rsid w:val="24C1D511"/>
    <w:rsid w:val="24C29AD6"/>
    <w:rsid w:val="24C2DD02"/>
    <w:rsid w:val="24C52756"/>
    <w:rsid w:val="24C5B0C8"/>
    <w:rsid w:val="24C67728"/>
    <w:rsid w:val="24C78738"/>
    <w:rsid w:val="24C8BA85"/>
    <w:rsid w:val="24C91822"/>
    <w:rsid w:val="24CB6A64"/>
    <w:rsid w:val="24CBB02A"/>
    <w:rsid w:val="24CBD5AD"/>
    <w:rsid w:val="24CEBE5B"/>
    <w:rsid w:val="24D02005"/>
    <w:rsid w:val="24D02DE0"/>
    <w:rsid w:val="24D1C81F"/>
    <w:rsid w:val="24D2CF6A"/>
    <w:rsid w:val="24D31986"/>
    <w:rsid w:val="24D35FC8"/>
    <w:rsid w:val="24D38F72"/>
    <w:rsid w:val="24D3E08E"/>
    <w:rsid w:val="24D654F4"/>
    <w:rsid w:val="24D65A92"/>
    <w:rsid w:val="24D6DEC0"/>
    <w:rsid w:val="24D7202D"/>
    <w:rsid w:val="24D91292"/>
    <w:rsid w:val="24D9896D"/>
    <w:rsid w:val="24DA4357"/>
    <w:rsid w:val="24DAEEB3"/>
    <w:rsid w:val="24DC2B62"/>
    <w:rsid w:val="24DCFFFD"/>
    <w:rsid w:val="24E28C99"/>
    <w:rsid w:val="24E3533F"/>
    <w:rsid w:val="24E37D7D"/>
    <w:rsid w:val="24E3876F"/>
    <w:rsid w:val="24E4ABA4"/>
    <w:rsid w:val="24E64990"/>
    <w:rsid w:val="24E6F41F"/>
    <w:rsid w:val="24E74C71"/>
    <w:rsid w:val="24EADBCB"/>
    <w:rsid w:val="24EBFB45"/>
    <w:rsid w:val="24ECD635"/>
    <w:rsid w:val="24EE54DC"/>
    <w:rsid w:val="24EEF126"/>
    <w:rsid w:val="24F042C2"/>
    <w:rsid w:val="24F16AF0"/>
    <w:rsid w:val="24F27AD3"/>
    <w:rsid w:val="24F31E3E"/>
    <w:rsid w:val="24F40C72"/>
    <w:rsid w:val="24F41661"/>
    <w:rsid w:val="24F7122E"/>
    <w:rsid w:val="24F87390"/>
    <w:rsid w:val="24F8CCE9"/>
    <w:rsid w:val="24F8D282"/>
    <w:rsid w:val="24F8DB8C"/>
    <w:rsid w:val="24F90D7E"/>
    <w:rsid w:val="24F998F1"/>
    <w:rsid w:val="24FAE7AF"/>
    <w:rsid w:val="24FB1E92"/>
    <w:rsid w:val="24FC0B71"/>
    <w:rsid w:val="24FC26FA"/>
    <w:rsid w:val="24FC490E"/>
    <w:rsid w:val="24FC5E2D"/>
    <w:rsid w:val="24FF0587"/>
    <w:rsid w:val="25000636"/>
    <w:rsid w:val="250063C8"/>
    <w:rsid w:val="2501CB1F"/>
    <w:rsid w:val="2501CD96"/>
    <w:rsid w:val="2502C345"/>
    <w:rsid w:val="25057180"/>
    <w:rsid w:val="25065D3C"/>
    <w:rsid w:val="25067626"/>
    <w:rsid w:val="250832FA"/>
    <w:rsid w:val="2508CE89"/>
    <w:rsid w:val="2509B525"/>
    <w:rsid w:val="2509F3FC"/>
    <w:rsid w:val="250BDE4C"/>
    <w:rsid w:val="250BF9AD"/>
    <w:rsid w:val="250E4B51"/>
    <w:rsid w:val="25107B18"/>
    <w:rsid w:val="251353B1"/>
    <w:rsid w:val="2513C49E"/>
    <w:rsid w:val="251584F8"/>
    <w:rsid w:val="2515FDBE"/>
    <w:rsid w:val="25161474"/>
    <w:rsid w:val="25168C75"/>
    <w:rsid w:val="25175A98"/>
    <w:rsid w:val="251A87E6"/>
    <w:rsid w:val="251A92D9"/>
    <w:rsid w:val="251BCFE4"/>
    <w:rsid w:val="251C8C29"/>
    <w:rsid w:val="251D54A9"/>
    <w:rsid w:val="251D6107"/>
    <w:rsid w:val="251E392B"/>
    <w:rsid w:val="251E8EA8"/>
    <w:rsid w:val="25204D2F"/>
    <w:rsid w:val="252217B2"/>
    <w:rsid w:val="2523860D"/>
    <w:rsid w:val="2523E542"/>
    <w:rsid w:val="252434B9"/>
    <w:rsid w:val="2524FF5E"/>
    <w:rsid w:val="252549BC"/>
    <w:rsid w:val="25262F2E"/>
    <w:rsid w:val="25275E2C"/>
    <w:rsid w:val="25283F3A"/>
    <w:rsid w:val="25285650"/>
    <w:rsid w:val="252892F5"/>
    <w:rsid w:val="25292696"/>
    <w:rsid w:val="2529C11F"/>
    <w:rsid w:val="252FB5F5"/>
    <w:rsid w:val="25333E79"/>
    <w:rsid w:val="2534D73B"/>
    <w:rsid w:val="253617AB"/>
    <w:rsid w:val="25370327"/>
    <w:rsid w:val="25384DBC"/>
    <w:rsid w:val="25387E38"/>
    <w:rsid w:val="2539155E"/>
    <w:rsid w:val="2539C4C4"/>
    <w:rsid w:val="2539EE06"/>
    <w:rsid w:val="2539FC47"/>
    <w:rsid w:val="253C9A9A"/>
    <w:rsid w:val="253CA838"/>
    <w:rsid w:val="253F1021"/>
    <w:rsid w:val="253FA18B"/>
    <w:rsid w:val="25411D7F"/>
    <w:rsid w:val="25424C7C"/>
    <w:rsid w:val="254316AF"/>
    <w:rsid w:val="25453D1E"/>
    <w:rsid w:val="2545D9BB"/>
    <w:rsid w:val="254918FE"/>
    <w:rsid w:val="25491BDC"/>
    <w:rsid w:val="254B60CC"/>
    <w:rsid w:val="254BABF7"/>
    <w:rsid w:val="254BD5D8"/>
    <w:rsid w:val="254F2D0E"/>
    <w:rsid w:val="254FF721"/>
    <w:rsid w:val="25500010"/>
    <w:rsid w:val="2550808B"/>
    <w:rsid w:val="25512E54"/>
    <w:rsid w:val="25522AD5"/>
    <w:rsid w:val="25528545"/>
    <w:rsid w:val="255422F8"/>
    <w:rsid w:val="255438D3"/>
    <w:rsid w:val="2554B2D9"/>
    <w:rsid w:val="2556FC6B"/>
    <w:rsid w:val="2558FABF"/>
    <w:rsid w:val="255ACE99"/>
    <w:rsid w:val="255C518A"/>
    <w:rsid w:val="255F0BD2"/>
    <w:rsid w:val="255F1075"/>
    <w:rsid w:val="255F391B"/>
    <w:rsid w:val="255F4C3C"/>
    <w:rsid w:val="255F7AD3"/>
    <w:rsid w:val="2560B582"/>
    <w:rsid w:val="256593E4"/>
    <w:rsid w:val="25696278"/>
    <w:rsid w:val="256B1C06"/>
    <w:rsid w:val="256CD9BD"/>
    <w:rsid w:val="256CF35A"/>
    <w:rsid w:val="256E31F0"/>
    <w:rsid w:val="256F6E07"/>
    <w:rsid w:val="256FD413"/>
    <w:rsid w:val="25718A48"/>
    <w:rsid w:val="257221A4"/>
    <w:rsid w:val="2573AAA3"/>
    <w:rsid w:val="2575D2B8"/>
    <w:rsid w:val="2576852B"/>
    <w:rsid w:val="25768E51"/>
    <w:rsid w:val="2578BE0F"/>
    <w:rsid w:val="2578EA8F"/>
    <w:rsid w:val="257A27AE"/>
    <w:rsid w:val="257A76A2"/>
    <w:rsid w:val="257AF955"/>
    <w:rsid w:val="257B78CC"/>
    <w:rsid w:val="257BA2CD"/>
    <w:rsid w:val="257BCE44"/>
    <w:rsid w:val="257EF491"/>
    <w:rsid w:val="25801D63"/>
    <w:rsid w:val="25810267"/>
    <w:rsid w:val="25810CCF"/>
    <w:rsid w:val="2581344D"/>
    <w:rsid w:val="2582BC80"/>
    <w:rsid w:val="2582EB50"/>
    <w:rsid w:val="25864B26"/>
    <w:rsid w:val="25883832"/>
    <w:rsid w:val="2589578B"/>
    <w:rsid w:val="258973A3"/>
    <w:rsid w:val="258AAE66"/>
    <w:rsid w:val="258B7B51"/>
    <w:rsid w:val="258DF6EA"/>
    <w:rsid w:val="258EE328"/>
    <w:rsid w:val="25918150"/>
    <w:rsid w:val="2592166A"/>
    <w:rsid w:val="2592A9C8"/>
    <w:rsid w:val="259310C0"/>
    <w:rsid w:val="2594A206"/>
    <w:rsid w:val="25975F64"/>
    <w:rsid w:val="2598B6B1"/>
    <w:rsid w:val="259999DD"/>
    <w:rsid w:val="2599D364"/>
    <w:rsid w:val="259AD76C"/>
    <w:rsid w:val="259AF45D"/>
    <w:rsid w:val="259AFE61"/>
    <w:rsid w:val="259C165A"/>
    <w:rsid w:val="259C5640"/>
    <w:rsid w:val="259CE3BA"/>
    <w:rsid w:val="259D5C2C"/>
    <w:rsid w:val="259F85E8"/>
    <w:rsid w:val="25A03622"/>
    <w:rsid w:val="25A05C8B"/>
    <w:rsid w:val="25A0A961"/>
    <w:rsid w:val="25A1717A"/>
    <w:rsid w:val="25A1CAFB"/>
    <w:rsid w:val="25A1D0FE"/>
    <w:rsid w:val="25A2644F"/>
    <w:rsid w:val="25A2EC4D"/>
    <w:rsid w:val="25A2F97C"/>
    <w:rsid w:val="25A783D4"/>
    <w:rsid w:val="25A8384E"/>
    <w:rsid w:val="25A854EC"/>
    <w:rsid w:val="25A8D480"/>
    <w:rsid w:val="25A9C5CE"/>
    <w:rsid w:val="25AA610D"/>
    <w:rsid w:val="25AB1D39"/>
    <w:rsid w:val="25AC9753"/>
    <w:rsid w:val="25ACD368"/>
    <w:rsid w:val="25ADB650"/>
    <w:rsid w:val="25ADEF58"/>
    <w:rsid w:val="25B05EBC"/>
    <w:rsid w:val="25B06091"/>
    <w:rsid w:val="25B09A8D"/>
    <w:rsid w:val="25B0BA0A"/>
    <w:rsid w:val="25B1EDF0"/>
    <w:rsid w:val="25B1F464"/>
    <w:rsid w:val="25B3FD3D"/>
    <w:rsid w:val="25B610E1"/>
    <w:rsid w:val="25BA72A9"/>
    <w:rsid w:val="25BB4E8B"/>
    <w:rsid w:val="25BB58F6"/>
    <w:rsid w:val="25BDE621"/>
    <w:rsid w:val="25BFF19D"/>
    <w:rsid w:val="25C0AA6A"/>
    <w:rsid w:val="25C19E33"/>
    <w:rsid w:val="25C1B09A"/>
    <w:rsid w:val="25C3808A"/>
    <w:rsid w:val="25C3E190"/>
    <w:rsid w:val="25C6077E"/>
    <w:rsid w:val="25C6BFD3"/>
    <w:rsid w:val="25C84D1E"/>
    <w:rsid w:val="25C8BC58"/>
    <w:rsid w:val="25C9AF8D"/>
    <w:rsid w:val="25CA7487"/>
    <w:rsid w:val="25CB709D"/>
    <w:rsid w:val="25CC9A4B"/>
    <w:rsid w:val="25CE20BF"/>
    <w:rsid w:val="25D0A22E"/>
    <w:rsid w:val="25D15149"/>
    <w:rsid w:val="25D15B41"/>
    <w:rsid w:val="25D20E4B"/>
    <w:rsid w:val="25D325FF"/>
    <w:rsid w:val="25D56F83"/>
    <w:rsid w:val="25D5DAEB"/>
    <w:rsid w:val="25D665A9"/>
    <w:rsid w:val="25D66922"/>
    <w:rsid w:val="25D69A27"/>
    <w:rsid w:val="25D69C56"/>
    <w:rsid w:val="25D71916"/>
    <w:rsid w:val="25D8218D"/>
    <w:rsid w:val="25D881C5"/>
    <w:rsid w:val="25D91868"/>
    <w:rsid w:val="25DAA5BA"/>
    <w:rsid w:val="25DAE638"/>
    <w:rsid w:val="25DDFDDF"/>
    <w:rsid w:val="25DED3CB"/>
    <w:rsid w:val="25E2A01D"/>
    <w:rsid w:val="25E31900"/>
    <w:rsid w:val="25E3B62A"/>
    <w:rsid w:val="25E76D68"/>
    <w:rsid w:val="25E924F4"/>
    <w:rsid w:val="25E952F0"/>
    <w:rsid w:val="25E9785B"/>
    <w:rsid w:val="25E97965"/>
    <w:rsid w:val="25EA0757"/>
    <w:rsid w:val="25EA1F55"/>
    <w:rsid w:val="25EA89B0"/>
    <w:rsid w:val="25EDF6A8"/>
    <w:rsid w:val="25EE7A6C"/>
    <w:rsid w:val="25EFCCC0"/>
    <w:rsid w:val="25F04616"/>
    <w:rsid w:val="25F64B4C"/>
    <w:rsid w:val="25F882C7"/>
    <w:rsid w:val="25F8D9AB"/>
    <w:rsid w:val="25F91904"/>
    <w:rsid w:val="25F97A4A"/>
    <w:rsid w:val="25FA3D14"/>
    <w:rsid w:val="25FB0E64"/>
    <w:rsid w:val="25FC184C"/>
    <w:rsid w:val="25FDD065"/>
    <w:rsid w:val="25FE154A"/>
    <w:rsid w:val="25FE3EF1"/>
    <w:rsid w:val="25FE9A05"/>
    <w:rsid w:val="2602508C"/>
    <w:rsid w:val="26028A6B"/>
    <w:rsid w:val="2603F984"/>
    <w:rsid w:val="260519CE"/>
    <w:rsid w:val="26055DCE"/>
    <w:rsid w:val="26056B0C"/>
    <w:rsid w:val="26094438"/>
    <w:rsid w:val="260973C9"/>
    <w:rsid w:val="260ABEDD"/>
    <w:rsid w:val="260BEEB8"/>
    <w:rsid w:val="260D1BC1"/>
    <w:rsid w:val="260D672C"/>
    <w:rsid w:val="260E3EDF"/>
    <w:rsid w:val="260E7EE2"/>
    <w:rsid w:val="261096C6"/>
    <w:rsid w:val="261115CB"/>
    <w:rsid w:val="26112FFF"/>
    <w:rsid w:val="2611BDBA"/>
    <w:rsid w:val="2613EA2E"/>
    <w:rsid w:val="26145C6A"/>
    <w:rsid w:val="2614E0AF"/>
    <w:rsid w:val="26157679"/>
    <w:rsid w:val="2615FFC4"/>
    <w:rsid w:val="2616A5C8"/>
    <w:rsid w:val="26176F81"/>
    <w:rsid w:val="26180F7D"/>
    <w:rsid w:val="26194ADF"/>
    <w:rsid w:val="26196C3F"/>
    <w:rsid w:val="2619CD92"/>
    <w:rsid w:val="261AFD34"/>
    <w:rsid w:val="261AFF7A"/>
    <w:rsid w:val="261CCC1A"/>
    <w:rsid w:val="261CF767"/>
    <w:rsid w:val="261FDD79"/>
    <w:rsid w:val="261FEE11"/>
    <w:rsid w:val="26210120"/>
    <w:rsid w:val="26215844"/>
    <w:rsid w:val="26217A42"/>
    <w:rsid w:val="26226C0D"/>
    <w:rsid w:val="2624FF3D"/>
    <w:rsid w:val="26267D0B"/>
    <w:rsid w:val="2627496D"/>
    <w:rsid w:val="262989C9"/>
    <w:rsid w:val="262CD263"/>
    <w:rsid w:val="262CF0E9"/>
    <w:rsid w:val="262D341C"/>
    <w:rsid w:val="262DCFBB"/>
    <w:rsid w:val="26336AB9"/>
    <w:rsid w:val="2634AD76"/>
    <w:rsid w:val="2635A500"/>
    <w:rsid w:val="2635E06A"/>
    <w:rsid w:val="26375AC2"/>
    <w:rsid w:val="26379F75"/>
    <w:rsid w:val="2637E675"/>
    <w:rsid w:val="26382E54"/>
    <w:rsid w:val="2639243B"/>
    <w:rsid w:val="263AD2A1"/>
    <w:rsid w:val="263B990A"/>
    <w:rsid w:val="263D8E9F"/>
    <w:rsid w:val="263EC299"/>
    <w:rsid w:val="263FFE1B"/>
    <w:rsid w:val="2640A4B2"/>
    <w:rsid w:val="2643BB63"/>
    <w:rsid w:val="26469DDD"/>
    <w:rsid w:val="264BD805"/>
    <w:rsid w:val="264D18A7"/>
    <w:rsid w:val="264DFAEF"/>
    <w:rsid w:val="265245A8"/>
    <w:rsid w:val="2653B1B0"/>
    <w:rsid w:val="26545411"/>
    <w:rsid w:val="26549137"/>
    <w:rsid w:val="265A2FD9"/>
    <w:rsid w:val="265A36C8"/>
    <w:rsid w:val="265B1AD1"/>
    <w:rsid w:val="265C14E5"/>
    <w:rsid w:val="266019C1"/>
    <w:rsid w:val="26612E75"/>
    <w:rsid w:val="266308AA"/>
    <w:rsid w:val="26649EE4"/>
    <w:rsid w:val="26650062"/>
    <w:rsid w:val="26658248"/>
    <w:rsid w:val="2665A3EA"/>
    <w:rsid w:val="2665C85A"/>
    <w:rsid w:val="266635B4"/>
    <w:rsid w:val="26668747"/>
    <w:rsid w:val="26699EC9"/>
    <w:rsid w:val="266B1D12"/>
    <w:rsid w:val="266E8398"/>
    <w:rsid w:val="266EA0B0"/>
    <w:rsid w:val="266F53EC"/>
    <w:rsid w:val="26718FC8"/>
    <w:rsid w:val="2673E95C"/>
    <w:rsid w:val="2673F128"/>
    <w:rsid w:val="26746AFC"/>
    <w:rsid w:val="2674E70D"/>
    <w:rsid w:val="26761557"/>
    <w:rsid w:val="267615FD"/>
    <w:rsid w:val="2676488E"/>
    <w:rsid w:val="2677B64C"/>
    <w:rsid w:val="267AA58F"/>
    <w:rsid w:val="267B2C24"/>
    <w:rsid w:val="267C1FD8"/>
    <w:rsid w:val="267E604A"/>
    <w:rsid w:val="267F13AC"/>
    <w:rsid w:val="267F2F4B"/>
    <w:rsid w:val="267FA2C1"/>
    <w:rsid w:val="267FC1C0"/>
    <w:rsid w:val="267FE7DE"/>
    <w:rsid w:val="26812F38"/>
    <w:rsid w:val="26813C24"/>
    <w:rsid w:val="26824F50"/>
    <w:rsid w:val="268446A8"/>
    <w:rsid w:val="26848C08"/>
    <w:rsid w:val="2684E617"/>
    <w:rsid w:val="26853429"/>
    <w:rsid w:val="2685C96A"/>
    <w:rsid w:val="2686058E"/>
    <w:rsid w:val="2686A2AE"/>
    <w:rsid w:val="2686B6CD"/>
    <w:rsid w:val="2687B31A"/>
    <w:rsid w:val="268A7B85"/>
    <w:rsid w:val="268AD571"/>
    <w:rsid w:val="268CDE1C"/>
    <w:rsid w:val="268E02CE"/>
    <w:rsid w:val="268E2D39"/>
    <w:rsid w:val="269201D7"/>
    <w:rsid w:val="2693AB13"/>
    <w:rsid w:val="26940040"/>
    <w:rsid w:val="26946B24"/>
    <w:rsid w:val="2696CEEB"/>
    <w:rsid w:val="269789C1"/>
    <w:rsid w:val="26987A98"/>
    <w:rsid w:val="269934D5"/>
    <w:rsid w:val="269B8C05"/>
    <w:rsid w:val="269BAEC3"/>
    <w:rsid w:val="269E75D0"/>
    <w:rsid w:val="269EE593"/>
    <w:rsid w:val="269F00C2"/>
    <w:rsid w:val="26A2138E"/>
    <w:rsid w:val="26A26A86"/>
    <w:rsid w:val="26A61F86"/>
    <w:rsid w:val="26A6C9A7"/>
    <w:rsid w:val="26A7F542"/>
    <w:rsid w:val="26A93EEF"/>
    <w:rsid w:val="26A9815D"/>
    <w:rsid w:val="26AC5EA5"/>
    <w:rsid w:val="26ADD0F2"/>
    <w:rsid w:val="26AEAE5F"/>
    <w:rsid w:val="26AF34E2"/>
    <w:rsid w:val="26AFB16F"/>
    <w:rsid w:val="26B0907F"/>
    <w:rsid w:val="26B0E51F"/>
    <w:rsid w:val="26B0E696"/>
    <w:rsid w:val="26B1A4E4"/>
    <w:rsid w:val="26B262CE"/>
    <w:rsid w:val="26B37829"/>
    <w:rsid w:val="26B4637A"/>
    <w:rsid w:val="26B55353"/>
    <w:rsid w:val="26B87455"/>
    <w:rsid w:val="26BA0D36"/>
    <w:rsid w:val="26BD712E"/>
    <w:rsid w:val="26BEE7DC"/>
    <w:rsid w:val="26C073C2"/>
    <w:rsid w:val="26C13B65"/>
    <w:rsid w:val="26C1DE2A"/>
    <w:rsid w:val="26C1E795"/>
    <w:rsid w:val="26C311C0"/>
    <w:rsid w:val="26C3F447"/>
    <w:rsid w:val="26C47DD6"/>
    <w:rsid w:val="26C5222C"/>
    <w:rsid w:val="26C77D8F"/>
    <w:rsid w:val="26C8FB72"/>
    <w:rsid w:val="26CA34BA"/>
    <w:rsid w:val="26CAD58F"/>
    <w:rsid w:val="26CBE31C"/>
    <w:rsid w:val="26CE6AAC"/>
    <w:rsid w:val="26CEB99E"/>
    <w:rsid w:val="26CFEB15"/>
    <w:rsid w:val="26D0DA07"/>
    <w:rsid w:val="26D18134"/>
    <w:rsid w:val="26D2C705"/>
    <w:rsid w:val="26D2F650"/>
    <w:rsid w:val="26D2FCE7"/>
    <w:rsid w:val="26D3341E"/>
    <w:rsid w:val="26D3A8CE"/>
    <w:rsid w:val="26D5F6DC"/>
    <w:rsid w:val="26D926A0"/>
    <w:rsid w:val="26D936CA"/>
    <w:rsid w:val="26DAC0C2"/>
    <w:rsid w:val="26DC53AA"/>
    <w:rsid w:val="26DDB7D7"/>
    <w:rsid w:val="26DEA643"/>
    <w:rsid w:val="26DEB12E"/>
    <w:rsid w:val="26E01085"/>
    <w:rsid w:val="26E053AC"/>
    <w:rsid w:val="26E0C8B3"/>
    <w:rsid w:val="26E14857"/>
    <w:rsid w:val="26E1B5C1"/>
    <w:rsid w:val="26E1CE93"/>
    <w:rsid w:val="26E1E80D"/>
    <w:rsid w:val="26E28AE1"/>
    <w:rsid w:val="26E29205"/>
    <w:rsid w:val="26E2A47D"/>
    <w:rsid w:val="26E4D326"/>
    <w:rsid w:val="26E8B362"/>
    <w:rsid w:val="26EA20A4"/>
    <w:rsid w:val="26EB05C3"/>
    <w:rsid w:val="26ED7141"/>
    <w:rsid w:val="26ED845C"/>
    <w:rsid w:val="26F01994"/>
    <w:rsid w:val="26F0EDC2"/>
    <w:rsid w:val="26F1758E"/>
    <w:rsid w:val="26F20EFD"/>
    <w:rsid w:val="26F488B4"/>
    <w:rsid w:val="26F670A2"/>
    <w:rsid w:val="26F6B425"/>
    <w:rsid w:val="26F6EC01"/>
    <w:rsid w:val="26F900F4"/>
    <w:rsid w:val="26FA7E78"/>
    <w:rsid w:val="26FB133A"/>
    <w:rsid w:val="26FB3658"/>
    <w:rsid w:val="26FC5902"/>
    <w:rsid w:val="26FD03EB"/>
    <w:rsid w:val="26FE3ACC"/>
    <w:rsid w:val="26FED4AB"/>
    <w:rsid w:val="26FF5C30"/>
    <w:rsid w:val="26FF7730"/>
    <w:rsid w:val="2700D0DC"/>
    <w:rsid w:val="27018F09"/>
    <w:rsid w:val="27031766"/>
    <w:rsid w:val="2703572D"/>
    <w:rsid w:val="270376DD"/>
    <w:rsid w:val="2703D6F5"/>
    <w:rsid w:val="2704D765"/>
    <w:rsid w:val="270521F8"/>
    <w:rsid w:val="27076EFD"/>
    <w:rsid w:val="2708A87A"/>
    <w:rsid w:val="27090459"/>
    <w:rsid w:val="270947A6"/>
    <w:rsid w:val="270971C8"/>
    <w:rsid w:val="270983BD"/>
    <w:rsid w:val="27098CD9"/>
    <w:rsid w:val="270AF290"/>
    <w:rsid w:val="270F7F4B"/>
    <w:rsid w:val="27123A08"/>
    <w:rsid w:val="2715DA92"/>
    <w:rsid w:val="27163092"/>
    <w:rsid w:val="271662E2"/>
    <w:rsid w:val="2717176B"/>
    <w:rsid w:val="271AE2A0"/>
    <w:rsid w:val="271BC3E8"/>
    <w:rsid w:val="271CF950"/>
    <w:rsid w:val="271DDBC4"/>
    <w:rsid w:val="271E5B06"/>
    <w:rsid w:val="271E764F"/>
    <w:rsid w:val="272092BA"/>
    <w:rsid w:val="2720997B"/>
    <w:rsid w:val="2721F7C6"/>
    <w:rsid w:val="27228B3B"/>
    <w:rsid w:val="2722AEA6"/>
    <w:rsid w:val="27248FBF"/>
    <w:rsid w:val="2724F482"/>
    <w:rsid w:val="27252B27"/>
    <w:rsid w:val="27270C5C"/>
    <w:rsid w:val="272787E5"/>
    <w:rsid w:val="2728497A"/>
    <w:rsid w:val="272915E7"/>
    <w:rsid w:val="2729BFE7"/>
    <w:rsid w:val="2729F38E"/>
    <w:rsid w:val="272AABD0"/>
    <w:rsid w:val="272B5A61"/>
    <w:rsid w:val="272B7B9E"/>
    <w:rsid w:val="272B804C"/>
    <w:rsid w:val="272C1488"/>
    <w:rsid w:val="272CB3A5"/>
    <w:rsid w:val="272CD847"/>
    <w:rsid w:val="27305682"/>
    <w:rsid w:val="2731543B"/>
    <w:rsid w:val="27320241"/>
    <w:rsid w:val="2733025D"/>
    <w:rsid w:val="27340C49"/>
    <w:rsid w:val="27374655"/>
    <w:rsid w:val="2737A88F"/>
    <w:rsid w:val="2737BED3"/>
    <w:rsid w:val="273880D7"/>
    <w:rsid w:val="273A0E87"/>
    <w:rsid w:val="273A1B3F"/>
    <w:rsid w:val="273B0133"/>
    <w:rsid w:val="273C009E"/>
    <w:rsid w:val="273C3EF8"/>
    <w:rsid w:val="273C43F6"/>
    <w:rsid w:val="273EE3CF"/>
    <w:rsid w:val="273F1123"/>
    <w:rsid w:val="2740FC27"/>
    <w:rsid w:val="2743D972"/>
    <w:rsid w:val="27443805"/>
    <w:rsid w:val="2744C8E1"/>
    <w:rsid w:val="2744E33B"/>
    <w:rsid w:val="27452169"/>
    <w:rsid w:val="2746266F"/>
    <w:rsid w:val="27466D86"/>
    <w:rsid w:val="2746DB86"/>
    <w:rsid w:val="274757AF"/>
    <w:rsid w:val="274867B4"/>
    <w:rsid w:val="2749CABF"/>
    <w:rsid w:val="274D5942"/>
    <w:rsid w:val="274E9768"/>
    <w:rsid w:val="274ECC6B"/>
    <w:rsid w:val="275075C9"/>
    <w:rsid w:val="2750FB0B"/>
    <w:rsid w:val="27523AA4"/>
    <w:rsid w:val="27526E22"/>
    <w:rsid w:val="27533650"/>
    <w:rsid w:val="2753D994"/>
    <w:rsid w:val="2753FF8E"/>
    <w:rsid w:val="27550AA4"/>
    <w:rsid w:val="2756D848"/>
    <w:rsid w:val="2756D9F3"/>
    <w:rsid w:val="2757F458"/>
    <w:rsid w:val="27584A18"/>
    <w:rsid w:val="27587660"/>
    <w:rsid w:val="275A3AF2"/>
    <w:rsid w:val="275A538E"/>
    <w:rsid w:val="275C9102"/>
    <w:rsid w:val="275DA9D1"/>
    <w:rsid w:val="275ED555"/>
    <w:rsid w:val="27600981"/>
    <w:rsid w:val="27601C6E"/>
    <w:rsid w:val="2760413E"/>
    <w:rsid w:val="276113CA"/>
    <w:rsid w:val="27627648"/>
    <w:rsid w:val="2763A5D5"/>
    <w:rsid w:val="2766D362"/>
    <w:rsid w:val="2766DB5A"/>
    <w:rsid w:val="27671A0B"/>
    <w:rsid w:val="276747D2"/>
    <w:rsid w:val="2769AF23"/>
    <w:rsid w:val="2769F120"/>
    <w:rsid w:val="276A3FEB"/>
    <w:rsid w:val="276ABD91"/>
    <w:rsid w:val="276B8C9D"/>
    <w:rsid w:val="276BEC86"/>
    <w:rsid w:val="276C6E82"/>
    <w:rsid w:val="276CF52A"/>
    <w:rsid w:val="2772046D"/>
    <w:rsid w:val="27752856"/>
    <w:rsid w:val="27756922"/>
    <w:rsid w:val="2775CAD5"/>
    <w:rsid w:val="277627D1"/>
    <w:rsid w:val="277638D9"/>
    <w:rsid w:val="2778049D"/>
    <w:rsid w:val="27782EE8"/>
    <w:rsid w:val="277897E1"/>
    <w:rsid w:val="2778BFE8"/>
    <w:rsid w:val="277921F6"/>
    <w:rsid w:val="277A6EBF"/>
    <w:rsid w:val="277B9691"/>
    <w:rsid w:val="277C3836"/>
    <w:rsid w:val="277CBFFB"/>
    <w:rsid w:val="277DA3D9"/>
    <w:rsid w:val="277EBB09"/>
    <w:rsid w:val="27811ABC"/>
    <w:rsid w:val="2781A9B7"/>
    <w:rsid w:val="278493A9"/>
    <w:rsid w:val="278B8FC2"/>
    <w:rsid w:val="278C1DBE"/>
    <w:rsid w:val="278C717F"/>
    <w:rsid w:val="278F7ED2"/>
    <w:rsid w:val="27901CBA"/>
    <w:rsid w:val="27903F6C"/>
    <w:rsid w:val="2790E1D3"/>
    <w:rsid w:val="2794DF2A"/>
    <w:rsid w:val="27957E19"/>
    <w:rsid w:val="2795DE2D"/>
    <w:rsid w:val="2797D450"/>
    <w:rsid w:val="27982D76"/>
    <w:rsid w:val="27987E9F"/>
    <w:rsid w:val="2798A49F"/>
    <w:rsid w:val="2799C473"/>
    <w:rsid w:val="279AF159"/>
    <w:rsid w:val="279B092C"/>
    <w:rsid w:val="279DF7A5"/>
    <w:rsid w:val="279E93DF"/>
    <w:rsid w:val="279F1B84"/>
    <w:rsid w:val="27A15949"/>
    <w:rsid w:val="27A3D090"/>
    <w:rsid w:val="27A3F264"/>
    <w:rsid w:val="27A46D04"/>
    <w:rsid w:val="27A5DD61"/>
    <w:rsid w:val="27A6DBFE"/>
    <w:rsid w:val="27AA399B"/>
    <w:rsid w:val="27AA5B73"/>
    <w:rsid w:val="27ACAC20"/>
    <w:rsid w:val="27AD7B2D"/>
    <w:rsid w:val="27AD8ADD"/>
    <w:rsid w:val="27AE0DE9"/>
    <w:rsid w:val="27AE4295"/>
    <w:rsid w:val="27B2B930"/>
    <w:rsid w:val="27B2DEC0"/>
    <w:rsid w:val="27B34823"/>
    <w:rsid w:val="27B4897B"/>
    <w:rsid w:val="27BA56AB"/>
    <w:rsid w:val="27BACC46"/>
    <w:rsid w:val="27BC43BD"/>
    <w:rsid w:val="27BD4852"/>
    <w:rsid w:val="27BE51A0"/>
    <w:rsid w:val="27BFD1DF"/>
    <w:rsid w:val="27C20839"/>
    <w:rsid w:val="27C2CEF7"/>
    <w:rsid w:val="27C36F0D"/>
    <w:rsid w:val="27C37BEA"/>
    <w:rsid w:val="27C5004F"/>
    <w:rsid w:val="27C6CDB7"/>
    <w:rsid w:val="27C791FB"/>
    <w:rsid w:val="27C84970"/>
    <w:rsid w:val="27C9916C"/>
    <w:rsid w:val="27C9A2DE"/>
    <w:rsid w:val="27CA8B17"/>
    <w:rsid w:val="27CAADCB"/>
    <w:rsid w:val="27CB3B85"/>
    <w:rsid w:val="27CBB31C"/>
    <w:rsid w:val="27CD5809"/>
    <w:rsid w:val="27D146C6"/>
    <w:rsid w:val="27D159F2"/>
    <w:rsid w:val="27D1A5FE"/>
    <w:rsid w:val="27D362C4"/>
    <w:rsid w:val="27D405B9"/>
    <w:rsid w:val="27D4DADB"/>
    <w:rsid w:val="27D53169"/>
    <w:rsid w:val="27D94776"/>
    <w:rsid w:val="27D98258"/>
    <w:rsid w:val="27DB0D81"/>
    <w:rsid w:val="27DB486B"/>
    <w:rsid w:val="27DBD3C6"/>
    <w:rsid w:val="27DCA7EF"/>
    <w:rsid w:val="27DE1E13"/>
    <w:rsid w:val="27DE9270"/>
    <w:rsid w:val="27DF0FB8"/>
    <w:rsid w:val="27DF2420"/>
    <w:rsid w:val="27DFA3D8"/>
    <w:rsid w:val="27DFC38D"/>
    <w:rsid w:val="27E179AD"/>
    <w:rsid w:val="27E28176"/>
    <w:rsid w:val="27E2934F"/>
    <w:rsid w:val="27E51FD8"/>
    <w:rsid w:val="27E5AC78"/>
    <w:rsid w:val="27E6717F"/>
    <w:rsid w:val="27E6CBB8"/>
    <w:rsid w:val="27E70E50"/>
    <w:rsid w:val="27E8E08B"/>
    <w:rsid w:val="27E8E141"/>
    <w:rsid w:val="27E935DE"/>
    <w:rsid w:val="27E9BAAC"/>
    <w:rsid w:val="27E9C9EF"/>
    <w:rsid w:val="27EA3DEB"/>
    <w:rsid w:val="27EB4BD1"/>
    <w:rsid w:val="27ECB367"/>
    <w:rsid w:val="27ED3F69"/>
    <w:rsid w:val="27EEA0FE"/>
    <w:rsid w:val="27F0ADEB"/>
    <w:rsid w:val="27F147A8"/>
    <w:rsid w:val="27F2B00B"/>
    <w:rsid w:val="27F47607"/>
    <w:rsid w:val="27F66025"/>
    <w:rsid w:val="27F8DDA3"/>
    <w:rsid w:val="27F96453"/>
    <w:rsid w:val="27F9DE40"/>
    <w:rsid w:val="27FA2C75"/>
    <w:rsid w:val="27FA3D72"/>
    <w:rsid w:val="27FBC956"/>
    <w:rsid w:val="27FC38D9"/>
    <w:rsid w:val="27FC47AD"/>
    <w:rsid w:val="27FDF3D4"/>
    <w:rsid w:val="27FE1ABB"/>
    <w:rsid w:val="27FF7F53"/>
    <w:rsid w:val="28002559"/>
    <w:rsid w:val="28003A44"/>
    <w:rsid w:val="2800489B"/>
    <w:rsid w:val="28043FAF"/>
    <w:rsid w:val="280585D9"/>
    <w:rsid w:val="280626C1"/>
    <w:rsid w:val="28090A4E"/>
    <w:rsid w:val="28091D28"/>
    <w:rsid w:val="2809277A"/>
    <w:rsid w:val="28094C03"/>
    <w:rsid w:val="2809C702"/>
    <w:rsid w:val="280B008A"/>
    <w:rsid w:val="280DBA84"/>
    <w:rsid w:val="280E1B8B"/>
    <w:rsid w:val="280F1FD0"/>
    <w:rsid w:val="280F962F"/>
    <w:rsid w:val="280FA758"/>
    <w:rsid w:val="28109DF4"/>
    <w:rsid w:val="2812CEC2"/>
    <w:rsid w:val="28186346"/>
    <w:rsid w:val="2819D8E0"/>
    <w:rsid w:val="281AA247"/>
    <w:rsid w:val="281C1C80"/>
    <w:rsid w:val="281DC21B"/>
    <w:rsid w:val="281E4384"/>
    <w:rsid w:val="281ED235"/>
    <w:rsid w:val="281EEB40"/>
    <w:rsid w:val="281F5011"/>
    <w:rsid w:val="28208127"/>
    <w:rsid w:val="2822D27B"/>
    <w:rsid w:val="282353C6"/>
    <w:rsid w:val="28235E64"/>
    <w:rsid w:val="28237364"/>
    <w:rsid w:val="28247FD2"/>
    <w:rsid w:val="28248A80"/>
    <w:rsid w:val="28255E5E"/>
    <w:rsid w:val="2828FEED"/>
    <w:rsid w:val="282972BB"/>
    <w:rsid w:val="28297477"/>
    <w:rsid w:val="2829D6F2"/>
    <w:rsid w:val="2829F96A"/>
    <w:rsid w:val="282A1177"/>
    <w:rsid w:val="282A35CE"/>
    <w:rsid w:val="282AB93C"/>
    <w:rsid w:val="282D388F"/>
    <w:rsid w:val="282D4F8C"/>
    <w:rsid w:val="282EF281"/>
    <w:rsid w:val="28307A23"/>
    <w:rsid w:val="2831305E"/>
    <w:rsid w:val="28348D1E"/>
    <w:rsid w:val="2834A499"/>
    <w:rsid w:val="2835BD8D"/>
    <w:rsid w:val="28363E8C"/>
    <w:rsid w:val="28365D3F"/>
    <w:rsid w:val="28397076"/>
    <w:rsid w:val="283B6C3A"/>
    <w:rsid w:val="283C837C"/>
    <w:rsid w:val="283D4271"/>
    <w:rsid w:val="283E0BC4"/>
    <w:rsid w:val="28426590"/>
    <w:rsid w:val="2842C4DC"/>
    <w:rsid w:val="2844476C"/>
    <w:rsid w:val="2847613E"/>
    <w:rsid w:val="28481BDA"/>
    <w:rsid w:val="2848EE19"/>
    <w:rsid w:val="284A2A6A"/>
    <w:rsid w:val="284B05E6"/>
    <w:rsid w:val="284B2E13"/>
    <w:rsid w:val="284DFC0D"/>
    <w:rsid w:val="284E824D"/>
    <w:rsid w:val="284EB16E"/>
    <w:rsid w:val="284F7A8F"/>
    <w:rsid w:val="28505EF1"/>
    <w:rsid w:val="2850CC45"/>
    <w:rsid w:val="2850F3C1"/>
    <w:rsid w:val="28518370"/>
    <w:rsid w:val="2851A428"/>
    <w:rsid w:val="2851C353"/>
    <w:rsid w:val="28523B54"/>
    <w:rsid w:val="2855502B"/>
    <w:rsid w:val="285647F9"/>
    <w:rsid w:val="285A1BE8"/>
    <w:rsid w:val="285B68E5"/>
    <w:rsid w:val="285C2B84"/>
    <w:rsid w:val="285D2B43"/>
    <w:rsid w:val="285DA83A"/>
    <w:rsid w:val="285ECF1D"/>
    <w:rsid w:val="28607B41"/>
    <w:rsid w:val="2860C48A"/>
    <w:rsid w:val="28623D64"/>
    <w:rsid w:val="2862DAFA"/>
    <w:rsid w:val="28658EF9"/>
    <w:rsid w:val="2866B10D"/>
    <w:rsid w:val="2866B3B4"/>
    <w:rsid w:val="286A276D"/>
    <w:rsid w:val="286B46AF"/>
    <w:rsid w:val="286D4133"/>
    <w:rsid w:val="286DD21C"/>
    <w:rsid w:val="286DD46C"/>
    <w:rsid w:val="286F306D"/>
    <w:rsid w:val="286FCAB3"/>
    <w:rsid w:val="286FF13E"/>
    <w:rsid w:val="28709F61"/>
    <w:rsid w:val="28717053"/>
    <w:rsid w:val="287252F1"/>
    <w:rsid w:val="2873ECC7"/>
    <w:rsid w:val="2873FB68"/>
    <w:rsid w:val="287682C4"/>
    <w:rsid w:val="28768758"/>
    <w:rsid w:val="2879C3B8"/>
    <w:rsid w:val="287B9A03"/>
    <w:rsid w:val="287C4E91"/>
    <w:rsid w:val="287C8BFA"/>
    <w:rsid w:val="287CAB65"/>
    <w:rsid w:val="28810B6B"/>
    <w:rsid w:val="2884886D"/>
    <w:rsid w:val="28877CCF"/>
    <w:rsid w:val="2888F7CB"/>
    <w:rsid w:val="288962AB"/>
    <w:rsid w:val="288AE4ED"/>
    <w:rsid w:val="288B91CE"/>
    <w:rsid w:val="288D996C"/>
    <w:rsid w:val="288DB59F"/>
    <w:rsid w:val="28904F7E"/>
    <w:rsid w:val="2890F0B7"/>
    <w:rsid w:val="28912688"/>
    <w:rsid w:val="2891AFC0"/>
    <w:rsid w:val="289255D9"/>
    <w:rsid w:val="2892ADFA"/>
    <w:rsid w:val="289643F7"/>
    <w:rsid w:val="2896B00E"/>
    <w:rsid w:val="289727F7"/>
    <w:rsid w:val="28974BE2"/>
    <w:rsid w:val="28977AA5"/>
    <w:rsid w:val="28981160"/>
    <w:rsid w:val="28988B69"/>
    <w:rsid w:val="2898B3B6"/>
    <w:rsid w:val="289AA241"/>
    <w:rsid w:val="289DB8C6"/>
    <w:rsid w:val="289F0B47"/>
    <w:rsid w:val="28A1D03D"/>
    <w:rsid w:val="28A3124D"/>
    <w:rsid w:val="28A5D326"/>
    <w:rsid w:val="28A70619"/>
    <w:rsid w:val="28A706A1"/>
    <w:rsid w:val="28A72702"/>
    <w:rsid w:val="28A7DC8D"/>
    <w:rsid w:val="28A9C5E5"/>
    <w:rsid w:val="28AA542C"/>
    <w:rsid w:val="28AA7499"/>
    <w:rsid w:val="28AB3177"/>
    <w:rsid w:val="28AC38E6"/>
    <w:rsid w:val="28AD90CB"/>
    <w:rsid w:val="28AFF0C8"/>
    <w:rsid w:val="28B36315"/>
    <w:rsid w:val="28B681B2"/>
    <w:rsid w:val="28B6C530"/>
    <w:rsid w:val="28B72DF4"/>
    <w:rsid w:val="28B771EE"/>
    <w:rsid w:val="28B95701"/>
    <w:rsid w:val="28B9F187"/>
    <w:rsid w:val="28BAE0B3"/>
    <w:rsid w:val="28BAFB7E"/>
    <w:rsid w:val="28BBCA0E"/>
    <w:rsid w:val="28BBDBD9"/>
    <w:rsid w:val="28BE14D4"/>
    <w:rsid w:val="28BEBC3F"/>
    <w:rsid w:val="28C0B222"/>
    <w:rsid w:val="28C3141C"/>
    <w:rsid w:val="28C32B1D"/>
    <w:rsid w:val="28C3E07E"/>
    <w:rsid w:val="28C678C1"/>
    <w:rsid w:val="28C9864C"/>
    <w:rsid w:val="28D65172"/>
    <w:rsid w:val="28D7306A"/>
    <w:rsid w:val="28D91A78"/>
    <w:rsid w:val="28DAB96F"/>
    <w:rsid w:val="28DAC2DA"/>
    <w:rsid w:val="28DAFC8C"/>
    <w:rsid w:val="28DBA27A"/>
    <w:rsid w:val="28DC2E88"/>
    <w:rsid w:val="28DCFA0A"/>
    <w:rsid w:val="28DE5723"/>
    <w:rsid w:val="28DEFA91"/>
    <w:rsid w:val="28DF1C1F"/>
    <w:rsid w:val="28E0404F"/>
    <w:rsid w:val="28E103BF"/>
    <w:rsid w:val="28E1334A"/>
    <w:rsid w:val="28E31D78"/>
    <w:rsid w:val="28E4B0B3"/>
    <w:rsid w:val="28E72CF4"/>
    <w:rsid w:val="28E77C56"/>
    <w:rsid w:val="28E7CAAB"/>
    <w:rsid w:val="28E8619A"/>
    <w:rsid w:val="28E976EB"/>
    <w:rsid w:val="28EA63CD"/>
    <w:rsid w:val="28EAB5E6"/>
    <w:rsid w:val="28EAD277"/>
    <w:rsid w:val="28EB84FA"/>
    <w:rsid w:val="28ED6019"/>
    <w:rsid w:val="28EE011A"/>
    <w:rsid w:val="28EE8BBC"/>
    <w:rsid w:val="28F24164"/>
    <w:rsid w:val="28F24297"/>
    <w:rsid w:val="28F2686A"/>
    <w:rsid w:val="28F2C825"/>
    <w:rsid w:val="28F3BC0A"/>
    <w:rsid w:val="28F4783D"/>
    <w:rsid w:val="28F49BD0"/>
    <w:rsid w:val="28F587B2"/>
    <w:rsid w:val="28F6823D"/>
    <w:rsid w:val="28F6B15A"/>
    <w:rsid w:val="28F6F042"/>
    <w:rsid w:val="28F811B2"/>
    <w:rsid w:val="28F83699"/>
    <w:rsid w:val="28FAF543"/>
    <w:rsid w:val="28FB4891"/>
    <w:rsid w:val="28FE4276"/>
    <w:rsid w:val="28FEF000"/>
    <w:rsid w:val="2900EB4C"/>
    <w:rsid w:val="29015FA6"/>
    <w:rsid w:val="29035D23"/>
    <w:rsid w:val="2903BE76"/>
    <w:rsid w:val="29041DB9"/>
    <w:rsid w:val="29048F6D"/>
    <w:rsid w:val="29055BF8"/>
    <w:rsid w:val="290716C3"/>
    <w:rsid w:val="29074587"/>
    <w:rsid w:val="290BD54C"/>
    <w:rsid w:val="290C9AEC"/>
    <w:rsid w:val="290CCE16"/>
    <w:rsid w:val="290DB179"/>
    <w:rsid w:val="290FA1A0"/>
    <w:rsid w:val="290FA64A"/>
    <w:rsid w:val="29119000"/>
    <w:rsid w:val="2911906F"/>
    <w:rsid w:val="29135B50"/>
    <w:rsid w:val="291439E7"/>
    <w:rsid w:val="29143B82"/>
    <w:rsid w:val="29166AD2"/>
    <w:rsid w:val="291799C2"/>
    <w:rsid w:val="2918388C"/>
    <w:rsid w:val="291C8DD3"/>
    <w:rsid w:val="291D7FB8"/>
    <w:rsid w:val="291E4159"/>
    <w:rsid w:val="291FA34F"/>
    <w:rsid w:val="292024F8"/>
    <w:rsid w:val="2920C4D3"/>
    <w:rsid w:val="292127BC"/>
    <w:rsid w:val="2922878F"/>
    <w:rsid w:val="29230C46"/>
    <w:rsid w:val="292351C2"/>
    <w:rsid w:val="2925E4EA"/>
    <w:rsid w:val="29273C8C"/>
    <w:rsid w:val="2927DF51"/>
    <w:rsid w:val="29287303"/>
    <w:rsid w:val="29287EC1"/>
    <w:rsid w:val="2929EC55"/>
    <w:rsid w:val="2929FFB2"/>
    <w:rsid w:val="292AA510"/>
    <w:rsid w:val="292B5A93"/>
    <w:rsid w:val="292BFFE4"/>
    <w:rsid w:val="292C936A"/>
    <w:rsid w:val="292D092E"/>
    <w:rsid w:val="292DD63F"/>
    <w:rsid w:val="292E548F"/>
    <w:rsid w:val="292E9AE7"/>
    <w:rsid w:val="292ED85C"/>
    <w:rsid w:val="292F1AFE"/>
    <w:rsid w:val="2932EDBA"/>
    <w:rsid w:val="29356001"/>
    <w:rsid w:val="2935ACE2"/>
    <w:rsid w:val="29369441"/>
    <w:rsid w:val="29369A09"/>
    <w:rsid w:val="2937573A"/>
    <w:rsid w:val="2937EA02"/>
    <w:rsid w:val="293AA0B0"/>
    <w:rsid w:val="293C281A"/>
    <w:rsid w:val="293E6AFD"/>
    <w:rsid w:val="293EA93F"/>
    <w:rsid w:val="293ED2CE"/>
    <w:rsid w:val="293FAF96"/>
    <w:rsid w:val="293FE12E"/>
    <w:rsid w:val="29430A02"/>
    <w:rsid w:val="29437BFA"/>
    <w:rsid w:val="2943879B"/>
    <w:rsid w:val="2944C90C"/>
    <w:rsid w:val="29451647"/>
    <w:rsid w:val="294550BB"/>
    <w:rsid w:val="2947237C"/>
    <w:rsid w:val="29473168"/>
    <w:rsid w:val="294798DE"/>
    <w:rsid w:val="2948A345"/>
    <w:rsid w:val="2948FED1"/>
    <w:rsid w:val="294965C8"/>
    <w:rsid w:val="2949DE4A"/>
    <w:rsid w:val="294A0610"/>
    <w:rsid w:val="294A61BD"/>
    <w:rsid w:val="294A65B6"/>
    <w:rsid w:val="294A839A"/>
    <w:rsid w:val="294C72BC"/>
    <w:rsid w:val="294CA9A6"/>
    <w:rsid w:val="29501724"/>
    <w:rsid w:val="2950A318"/>
    <w:rsid w:val="2950F0E1"/>
    <w:rsid w:val="2952BBF2"/>
    <w:rsid w:val="2952CEC0"/>
    <w:rsid w:val="29538CD2"/>
    <w:rsid w:val="2954B464"/>
    <w:rsid w:val="2955E952"/>
    <w:rsid w:val="295874EE"/>
    <w:rsid w:val="295A0198"/>
    <w:rsid w:val="295C348F"/>
    <w:rsid w:val="295D1CF7"/>
    <w:rsid w:val="295E2865"/>
    <w:rsid w:val="295F4092"/>
    <w:rsid w:val="2961BC7B"/>
    <w:rsid w:val="2961F54C"/>
    <w:rsid w:val="2963155F"/>
    <w:rsid w:val="296419D1"/>
    <w:rsid w:val="29643EC7"/>
    <w:rsid w:val="29653683"/>
    <w:rsid w:val="296A57C7"/>
    <w:rsid w:val="296B2981"/>
    <w:rsid w:val="296B3A13"/>
    <w:rsid w:val="296C1283"/>
    <w:rsid w:val="296DC593"/>
    <w:rsid w:val="2970A08A"/>
    <w:rsid w:val="2970E5EA"/>
    <w:rsid w:val="2972346A"/>
    <w:rsid w:val="29727B9F"/>
    <w:rsid w:val="297472FD"/>
    <w:rsid w:val="29764A09"/>
    <w:rsid w:val="2976534F"/>
    <w:rsid w:val="29775486"/>
    <w:rsid w:val="2978D5FB"/>
    <w:rsid w:val="2978E427"/>
    <w:rsid w:val="2979280E"/>
    <w:rsid w:val="29797831"/>
    <w:rsid w:val="297AB0D5"/>
    <w:rsid w:val="297B1D14"/>
    <w:rsid w:val="297B7A86"/>
    <w:rsid w:val="297D0A4A"/>
    <w:rsid w:val="297D5E4E"/>
    <w:rsid w:val="297DA91A"/>
    <w:rsid w:val="297EFE7F"/>
    <w:rsid w:val="297F500E"/>
    <w:rsid w:val="297F704A"/>
    <w:rsid w:val="297FF307"/>
    <w:rsid w:val="2980A483"/>
    <w:rsid w:val="2981E6FF"/>
    <w:rsid w:val="29837629"/>
    <w:rsid w:val="2983F17E"/>
    <w:rsid w:val="29848BC6"/>
    <w:rsid w:val="2985C2C5"/>
    <w:rsid w:val="2986F9C4"/>
    <w:rsid w:val="2987DE1B"/>
    <w:rsid w:val="29899091"/>
    <w:rsid w:val="298B2B59"/>
    <w:rsid w:val="298C1179"/>
    <w:rsid w:val="298DC95E"/>
    <w:rsid w:val="298E8D38"/>
    <w:rsid w:val="298EC764"/>
    <w:rsid w:val="298FE80F"/>
    <w:rsid w:val="299015DB"/>
    <w:rsid w:val="2991B206"/>
    <w:rsid w:val="29948C1D"/>
    <w:rsid w:val="2994E844"/>
    <w:rsid w:val="299C0080"/>
    <w:rsid w:val="299E86A8"/>
    <w:rsid w:val="299F75A7"/>
    <w:rsid w:val="299FE825"/>
    <w:rsid w:val="29A1386C"/>
    <w:rsid w:val="29A369B6"/>
    <w:rsid w:val="29A4D71B"/>
    <w:rsid w:val="29A580CE"/>
    <w:rsid w:val="29A59D0D"/>
    <w:rsid w:val="29A8830C"/>
    <w:rsid w:val="29A8A98B"/>
    <w:rsid w:val="29A90C1A"/>
    <w:rsid w:val="29AB5DF7"/>
    <w:rsid w:val="29AB6690"/>
    <w:rsid w:val="29ABF248"/>
    <w:rsid w:val="29B1EADD"/>
    <w:rsid w:val="29B2202B"/>
    <w:rsid w:val="29B2E311"/>
    <w:rsid w:val="29B3E4C8"/>
    <w:rsid w:val="29B5C1F8"/>
    <w:rsid w:val="29B6C1CC"/>
    <w:rsid w:val="29B7BDB6"/>
    <w:rsid w:val="29B88F23"/>
    <w:rsid w:val="29B97EF2"/>
    <w:rsid w:val="29B9A028"/>
    <w:rsid w:val="29BAA6A6"/>
    <w:rsid w:val="29BB0D2E"/>
    <w:rsid w:val="29BB3200"/>
    <w:rsid w:val="29BB928A"/>
    <w:rsid w:val="29BD07DB"/>
    <w:rsid w:val="29BEC1F2"/>
    <w:rsid w:val="29C1D60C"/>
    <w:rsid w:val="29C1F457"/>
    <w:rsid w:val="29C35E7C"/>
    <w:rsid w:val="29C5CCE5"/>
    <w:rsid w:val="29C80438"/>
    <w:rsid w:val="29C953AF"/>
    <w:rsid w:val="29CA8566"/>
    <w:rsid w:val="29CAA576"/>
    <w:rsid w:val="29CC31C9"/>
    <w:rsid w:val="29D01135"/>
    <w:rsid w:val="29D04524"/>
    <w:rsid w:val="29D0C47B"/>
    <w:rsid w:val="29D0C927"/>
    <w:rsid w:val="29D0F3B9"/>
    <w:rsid w:val="29D0F5C1"/>
    <w:rsid w:val="29D22F49"/>
    <w:rsid w:val="29D2EF85"/>
    <w:rsid w:val="29D4309E"/>
    <w:rsid w:val="29D97795"/>
    <w:rsid w:val="29D9959A"/>
    <w:rsid w:val="29D9D4D6"/>
    <w:rsid w:val="29DA6AF4"/>
    <w:rsid w:val="29DBAF56"/>
    <w:rsid w:val="29DCD66B"/>
    <w:rsid w:val="29DD0FC8"/>
    <w:rsid w:val="29DE6E5F"/>
    <w:rsid w:val="29E02CE4"/>
    <w:rsid w:val="29E02EB7"/>
    <w:rsid w:val="29E09BF1"/>
    <w:rsid w:val="29E13166"/>
    <w:rsid w:val="29E20347"/>
    <w:rsid w:val="29E2D2FD"/>
    <w:rsid w:val="29E3A98D"/>
    <w:rsid w:val="29E4A78A"/>
    <w:rsid w:val="29E6313C"/>
    <w:rsid w:val="29E72825"/>
    <w:rsid w:val="29E9A600"/>
    <w:rsid w:val="29E9E4BA"/>
    <w:rsid w:val="29EB86B6"/>
    <w:rsid w:val="29ED53D1"/>
    <w:rsid w:val="29EE163A"/>
    <w:rsid w:val="29EE948C"/>
    <w:rsid w:val="29EEDF15"/>
    <w:rsid w:val="29F08315"/>
    <w:rsid w:val="29F0B3A5"/>
    <w:rsid w:val="29F1C6F1"/>
    <w:rsid w:val="29F3EF8C"/>
    <w:rsid w:val="29F59078"/>
    <w:rsid w:val="29F7461B"/>
    <w:rsid w:val="29F85287"/>
    <w:rsid w:val="29FAEF49"/>
    <w:rsid w:val="29FB57AE"/>
    <w:rsid w:val="29FE933A"/>
    <w:rsid w:val="29FED0E6"/>
    <w:rsid w:val="29FF5E48"/>
    <w:rsid w:val="2A006C74"/>
    <w:rsid w:val="2A042088"/>
    <w:rsid w:val="2A05617B"/>
    <w:rsid w:val="2A07051B"/>
    <w:rsid w:val="2A086651"/>
    <w:rsid w:val="2A0AB300"/>
    <w:rsid w:val="2A0B6591"/>
    <w:rsid w:val="2A0B8687"/>
    <w:rsid w:val="2A0BF8B7"/>
    <w:rsid w:val="2A0BFBA1"/>
    <w:rsid w:val="2A0F96CE"/>
    <w:rsid w:val="2A101F31"/>
    <w:rsid w:val="2A1045E9"/>
    <w:rsid w:val="2A119946"/>
    <w:rsid w:val="2A11F4C0"/>
    <w:rsid w:val="2A12CEE1"/>
    <w:rsid w:val="2A12D34C"/>
    <w:rsid w:val="2A16E261"/>
    <w:rsid w:val="2A17EB25"/>
    <w:rsid w:val="2A183A2B"/>
    <w:rsid w:val="2A19D08C"/>
    <w:rsid w:val="2A1A7638"/>
    <w:rsid w:val="2A1B8546"/>
    <w:rsid w:val="2A1BEC58"/>
    <w:rsid w:val="2A1F7E07"/>
    <w:rsid w:val="2A214409"/>
    <w:rsid w:val="2A224B8F"/>
    <w:rsid w:val="2A256BBC"/>
    <w:rsid w:val="2A25AF04"/>
    <w:rsid w:val="2A262586"/>
    <w:rsid w:val="2A266927"/>
    <w:rsid w:val="2A2B62EA"/>
    <w:rsid w:val="2A2D0FFD"/>
    <w:rsid w:val="2A2DA4F5"/>
    <w:rsid w:val="2A2E8C79"/>
    <w:rsid w:val="2A2FF3C5"/>
    <w:rsid w:val="2A2FFFD5"/>
    <w:rsid w:val="2A32B079"/>
    <w:rsid w:val="2A335EA2"/>
    <w:rsid w:val="2A33F442"/>
    <w:rsid w:val="2A34FD57"/>
    <w:rsid w:val="2A366975"/>
    <w:rsid w:val="2A366DE3"/>
    <w:rsid w:val="2A385838"/>
    <w:rsid w:val="2A38EA53"/>
    <w:rsid w:val="2A39088D"/>
    <w:rsid w:val="2A390C21"/>
    <w:rsid w:val="2A3CEEF7"/>
    <w:rsid w:val="2A3D77EF"/>
    <w:rsid w:val="2A413BC8"/>
    <w:rsid w:val="2A41BBF7"/>
    <w:rsid w:val="2A41FE5E"/>
    <w:rsid w:val="2A427BA7"/>
    <w:rsid w:val="2A42F1C4"/>
    <w:rsid w:val="2A4B50AC"/>
    <w:rsid w:val="2A4CDB83"/>
    <w:rsid w:val="2A4D1784"/>
    <w:rsid w:val="2A4E57DD"/>
    <w:rsid w:val="2A4EA4E3"/>
    <w:rsid w:val="2A4F82E0"/>
    <w:rsid w:val="2A51EFFB"/>
    <w:rsid w:val="2A52347E"/>
    <w:rsid w:val="2A52450B"/>
    <w:rsid w:val="2A52EE35"/>
    <w:rsid w:val="2A56CEF1"/>
    <w:rsid w:val="2A5770ED"/>
    <w:rsid w:val="2A57826F"/>
    <w:rsid w:val="2A594851"/>
    <w:rsid w:val="2A5972AC"/>
    <w:rsid w:val="2A59828C"/>
    <w:rsid w:val="2A599137"/>
    <w:rsid w:val="2A5BA191"/>
    <w:rsid w:val="2A5BA5D2"/>
    <w:rsid w:val="2A5C82C3"/>
    <w:rsid w:val="2A5CC1C2"/>
    <w:rsid w:val="2A5D863F"/>
    <w:rsid w:val="2A5E0834"/>
    <w:rsid w:val="2A5F197D"/>
    <w:rsid w:val="2A5F53BC"/>
    <w:rsid w:val="2A629036"/>
    <w:rsid w:val="2A656E97"/>
    <w:rsid w:val="2A66EBB2"/>
    <w:rsid w:val="2A690B39"/>
    <w:rsid w:val="2A6A7FD7"/>
    <w:rsid w:val="2A6B7D32"/>
    <w:rsid w:val="2A6C36B6"/>
    <w:rsid w:val="2A6DB574"/>
    <w:rsid w:val="2A6EE43F"/>
    <w:rsid w:val="2A7032AB"/>
    <w:rsid w:val="2A70A51A"/>
    <w:rsid w:val="2A714D7D"/>
    <w:rsid w:val="2A728166"/>
    <w:rsid w:val="2A7547C0"/>
    <w:rsid w:val="2A75D572"/>
    <w:rsid w:val="2A772068"/>
    <w:rsid w:val="2A7777D1"/>
    <w:rsid w:val="2A77A024"/>
    <w:rsid w:val="2A792EE5"/>
    <w:rsid w:val="2A794E37"/>
    <w:rsid w:val="2A79594A"/>
    <w:rsid w:val="2A7CB458"/>
    <w:rsid w:val="2A7D63E5"/>
    <w:rsid w:val="2A7DD382"/>
    <w:rsid w:val="2A8066A4"/>
    <w:rsid w:val="2A820794"/>
    <w:rsid w:val="2A821891"/>
    <w:rsid w:val="2A82C5AA"/>
    <w:rsid w:val="2A855F13"/>
    <w:rsid w:val="2A884D23"/>
    <w:rsid w:val="2A8851A2"/>
    <w:rsid w:val="2A887D5C"/>
    <w:rsid w:val="2A8908E1"/>
    <w:rsid w:val="2A89E3F2"/>
    <w:rsid w:val="2A8A4ED8"/>
    <w:rsid w:val="2A8B042A"/>
    <w:rsid w:val="2A8EE86D"/>
    <w:rsid w:val="2A908D17"/>
    <w:rsid w:val="2A92A5C1"/>
    <w:rsid w:val="2A97F4EB"/>
    <w:rsid w:val="2A982730"/>
    <w:rsid w:val="2A98FEB5"/>
    <w:rsid w:val="2A9ACD99"/>
    <w:rsid w:val="2A9BAA5E"/>
    <w:rsid w:val="2A9CBCF4"/>
    <w:rsid w:val="2A9E2B3F"/>
    <w:rsid w:val="2AA14072"/>
    <w:rsid w:val="2AA1B2FE"/>
    <w:rsid w:val="2AA4679A"/>
    <w:rsid w:val="2AA6252C"/>
    <w:rsid w:val="2AA813CB"/>
    <w:rsid w:val="2AA9F17A"/>
    <w:rsid w:val="2AAA3576"/>
    <w:rsid w:val="2AAAA810"/>
    <w:rsid w:val="2AAB117B"/>
    <w:rsid w:val="2AAC4E9E"/>
    <w:rsid w:val="2AAC8C62"/>
    <w:rsid w:val="2AAD3695"/>
    <w:rsid w:val="2AAD7FA7"/>
    <w:rsid w:val="2AAFC998"/>
    <w:rsid w:val="2AB08541"/>
    <w:rsid w:val="2AB1484C"/>
    <w:rsid w:val="2AB165AE"/>
    <w:rsid w:val="2AB2485B"/>
    <w:rsid w:val="2AB3C25A"/>
    <w:rsid w:val="2AB3D760"/>
    <w:rsid w:val="2AB4D825"/>
    <w:rsid w:val="2AB51954"/>
    <w:rsid w:val="2AB7B00E"/>
    <w:rsid w:val="2ABB1FF1"/>
    <w:rsid w:val="2ABB73B0"/>
    <w:rsid w:val="2ABB929B"/>
    <w:rsid w:val="2ABBCE19"/>
    <w:rsid w:val="2ABCFEF4"/>
    <w:rsid w:val="2ABD2741"/>
    <w:rsid w:val="2ABD58A7"/>
    <w:rsid w:val="2ABE3BD3"/>
    <w:rsid w:val="2AC1644A"/>
    <w:rsid w:val="2AC185F1"/>
    <w:rsid w:val="2AC2F3C2"/>
    <w:rsid w:val="2AC31944"/>
    <w:rsid w:val="2AC404B7"/>
    <w:rsid w:val="2AC46159"/>
    <w:rsid w:val="2AC58062"/>
    <w:rsid w:val="2AC59D9B"/>
    <w:rsid w:val="2AC5E002"/>
    <w:rsid w:val="2AC6D8E6"/>
    <w:rsid w:val="2AC7E38F"/>
    <w:rsid w:val="2ACD3A6C"/>
    <w:rsid w:val="2ACE489E"/>
    <w:rsid w:val="2AD0CFB2"/>
    <w:rsid w:val="2AD15661"/>
    <w:rsid w:val="2AD2F235"/>
    <w:rsid w:val="2AD52DE7"/>
    <w:rsid w:val="2ADA0836"/>
    <w:rsid w:val="2ADA44BA"/>
    <w:rsid w:val="2ADD92E9"/>
    <w:rsid w:val="2ADF9AC1"/>
    <w:rsid w:val="2AE01609"/>
    <w:rsid w:val="2AE0213C"/>
    <w:rsid w:val="2AE02567"/>
    <w:rsid w:val="2AE14020"/>
    <w:rsid w:val="2AE3B819"/>
    <w:rsid w:val="2AE3D0A1"/>
    <w:rsid w:val="2AE49FA1"/>
    <w:rsid w:val="2AE668D7"/>
    <w:rsid w:val="2AE6F869"/>
    <w:rsid w:val="2AE821C5"/>
    <w:rsid w:val="2AE89A75"/>
    <w:rsid w:val="2AE989E1"/>
    <w:rsid w:val="2AEA0364"/>
    <w:rsid w:val="2AEC52F8"/>
    <w:rsid w:val="2AEE5490"/>
    <w:rsid w:val="2AEF1F92"/>
    <w:rsid w:val="2AEFBAE7"/>
    <w:rsid w:val="2AF016B5"/>
    <w:rsid w:val="2AF07011"/>
    <w:rsid w:val="2AF0B58A"/>
    <w:rsid w:val="2AF0C8F1"/>
    <w:rsid w:val="2AF26FBE"/>
    <w:rsid w:val="2AF28C0E"/>
    <w:rsid w:val="2AF2D89D"/>
    <w:rsid w:val="2AF32CB4"/>
    <w:rsid w:val="2AF3523E"/>
    <w:rsid w:val="2AF3D1E4"/>
    <w:rsid w:val="2AF56AB1"/>
    <w:rsid w:val="2AF9A16E"/>
    <w:rsid w:val="2AF9AF9E"/>
    <w:rsid w:val="2AF9D068"/>
    <w:rsid w:val="2AFB5C34"/>
    <w:rsid w:val="2AFC078C"/>
    <w:rsid w:val="2AFD1858"/>
    <w:rsid w:val="2B0049BB"/>
    <w:rsid w:val="2B011892"/>
    <w:rsid w:val="2B028FA0"/>
    <w:rsid w:val="2B03CAF3"/>
    <w:rsid w:val="2B05985A"/>
    <w:rsid w:val="2B07B451"/>
    <w:rsid w:val="2B09076E"/>
    <w:rsid w:val="2B09FFFC"/>
    <w:rsid w:val="2B0B37BD"/>
    <w:rsid w:val="2B0B4A03"/>
    <w:rsid w:val="2B0B760A"/>
    <w:rsid w:val="2B0DEBA1"/>
    <w:rsid w:val="2B0EA18B"/>
    <w:rsid w:val="2B13B51E"/>
    <w:rsid w:val="2B141D5C"/>
    <w:rsid w:val="2B1491DC"/>
    <w:rsid w:val="2B14A3A5"/>
    <w:rsid w:val="2B14BE7F"/>
    <w:rsid w:val="2B14F683"/>
    <w:rsid w:val="2B1507F7"/>
    <w:rsid w:val="2B16B1F7"/>
    <w:rsid w:val="2B19C0E6"/>
    <w:rsid w:val="2B1DEA6B"/>
    <w:rsid w:val="2B1F541F"/>
    <w:rsid w:val="2B1FC039"/>
    <w:rsid w:val="2B1FDB34"/>
    <w:rsid w:val="2B1FE317"/>
    <w:rsid w:val="2B215B6E"/>
    <w:rsid w:val="2B21CCCD"/>
    <w:rsid w:val="2B2243D9"/>
    <w:rsid w:val="2B22CFAE"/>
    <w:rsid w:val="2B22F6F7"/>
    <w:rsid w:val="2B24E02B"/>
    <w:rsid w:val="2B251CB2"/>
    <w:rsid w:val="2B267191"/>
    <w:rsid w:val="2B26CB55"/>
    <w:rsid w:val="2B26EEC4"/>
    <w:rsid w:val="2B276713"/>
    <w:rsid w:val="2B286D07"/>
    <w:rsid w:val="2B28BF01"/>
    <w:rsid w:val="2B28D50D"/>
    <w:rsid w:val="2B297812"/>
    <w:rsid w:val="2B29C06C"/>
    <w:rsid w:val="2B29D6CA"/>
    <w:rsid w:val="2B2D7011"/>
    <w:rsid w:val="2B2DBC65"/>
    <w:rsid w:val="2B2EE32F"/>
    <w:rsid w:val="2B2F3E34"/>
    <w:rsid w:val="2B2F7328"/>
    <w:rsid w:val="2B2FD182"/>
    <w:rsid w:val="2B2FE291"/>
    <w:rsid w:val="2B305C7E"/>
    <w:rsid w:val="2B30880E"/>
    <w:rsid w:val="2B31653B"/>
    <w:rsid w:val="2B3382A4"/>
    <w:rsid w:val="2B37202A"/>
    <w:rsid w:val="2B376DDF"/>
    <w:rsid w:val="2B38FB2D"/>
    <w:rsid w:val="2B39CD9F"/>
    <w:rsid w:val="2B3C6DAB"/>
    <w:rsid w:val="2B3D3FBD"/>
    <w:rsid w:val="2B3D83BB"/>
    <w:rsid w:val="2B3DBD9E"/>
    <w:rsid w:val="2B3FABFC"/>
    <w:rsid w:val="2B40A141"/>
    <w:rsid w:val="2B40ACFE"/>
    <w:rsid w:val="2B422BBF"/>
    <w:rsid w:val="2B42B384"/>
    <w:rsid w:val="2B431ACF"/>
    <w:rsid w:val="2B43F270"/>
    <w:rsid w:val="2B43F9B1"/>
    <w:rsid w:val="2B459E71"/>
    <w:rsid w:val="2B470502"/>
    <w:rsid w:val="2B470D56"/>
    <w:rsid w:val="2B4841E7"/>
    <w:rsid w:val="2B48AE9B"/>
    <w:rsid w:val="2B4A4632"/>
    <w:rsid w:val="2B4BC64F"/>
    <w:rsid w:val="2B4C4E37"/>
    <w:rsid w:val="2B50CE24"/>
    <w:rsid w:val="2B5175D3"/>
    <w:rsid w:val="2B52352D"/>
    <w:rsid w:val="2B52688E"/>
    <w:rsid w:val="2B5361AD"/>
    <w:rsid w:val="2B591B79"/>
    <w:rsid w:val="2B59D8E1"/>
    <w:rsid w:val="2B5B1B22"/>
    <w:rsid w:val="2B5C2DFF"/>
    <w:rsid w:val="2B5D3F76"/>
    <w:rsid w:val="2B5E078A"/>
    <w:rsid w:val="2B61C0C7"/>
    <w:rsid w:val="2B623D41"/>
    <w:rsid w:val="2B6471DC"/>
    <w:rsid w:val="2B6654B8"/>
    <w:rsid w:val="2B67FD8E"/>
    <w:rsid w:val="2B6978AB"/>
    <w:rsid w:val="2B6BE1C8"/>
    <w:rsid w:val="2B6C8EAA"/>
    <w:rsid w:val="2B6DCD8E"/>
    <w:rsid w:val="2B6DF981"/>
    <w:rsid w:val="2B6F9F3A"/>
    <w:rsid w:val="2B7005EC"/>
    <w:rsid w:val="2B700705"/>
    <w:rsid w:val="2B7066B4"/>
    <w:rsid w:val="2B71393C"/>
    <w:rsid w:val="2B71D290"/>
    <w:rsid w:val="2B731233"/>
    <w:rsid w:val="2B73EA73"/>
    <w:rsid w:val="2B740F37"/>
    <w:rsid w:val="2B743B47"/>
    <w:rsid w:val="2B746B1E"/>
    <w:rsid w:val="2B76863A"/>
    <w:rsid w:val="2B772828"/>
    <w:rsid w:val="2B784701"/>
    <w:rsid w:val="2B78917F"/>
    <w:rsid w:val="2B790D73"/>
    <w:rsid w:val="2B7E0F40"/>
    <w:rsid w:val="2B7F0485"/>
    <w:rsid w:val="2B7FCF44"/>
    <w:rsid w:val="2B7FF341"/>
    <w:rsid w:val="2B81039D"/>
    <w:rsid w:val="2B8210A8"/>
    <w:rsid w:val="2B82B0C6"/>
    <w:rsid w:val="2B8414A0"/>
    <w:rsid w:val="2B844CE7"/>
    <w:rsid w:val="2B84A279"/>
    <w:rsid w:val="2B855AF4"/>
    <w:rsid w:val="2B876C84"/>
    <w:rsid w:val="2B88E965"/>
    <w:rsid w:val="2B8B5888"/>
    <w:rsid w:val="2B8CB3AB"/>
    <w:rsid w:val="2B8D01F7"/>
    <w:rsid w:val="2B8D5D5C"/>
    <w:rsid w:val="2B9034FF"/>
    <w:rsid w:val="2B904636"/>
    <w:rsid w:val="2B93911D"/>
    <w:rsid w:val="2B93ED65"/>
    <w:rsid w:val="2B94CBCC"/>
    <w:rsid w:val="2B94D01B"/>
    <w:rsid w:val="2B96EE5E"/>
    <w:rsid w:val="2B987A71"/>
    <w:rsid w:val="2B99DF0A"/>
    <w:rsid w:val="2B9B8028"/>
    <w:rsid w:val="2B9D2014"/>
    <w:rsid w:val="2B9D5AB4"/>
    <w:rsid w:val="2B9E21FB"/>
    <w:rsid w:val="2B9E28EF"/>
    <w:rsid w:val="2B9E5226"/>
    <w:rsid w:val="2B9ED43A"/>
    <w:rsid w:val="2BA00067"/>
    <w:rsid w:val="2BA033DA"/>
    <w:rsid w:val="2BA0AEB7"/>
    <w:rsid w:val="2BA166EB"/>
    <w:rsid w:val="2BA22FE5"/>
    <w:rsid w:val="2BA29729"/>
    <w:rsid w:val="2BA2BD40"/>
    <w:rsid w:val="2BA2C8FE"/>
    <w:rsid w:val="2BA66178"/>
    <w:rsid w:val="2BA669A4"/>
    <w:rsid w:val="2BA96779"/>
    <w:rsid w:val="2BA9C6F7"/>
    <w:rsid w:val="2BAA4117"/>
    <w:rsid w:val="2BAA641D"/>
    <w:rsid w:val="2BAB8D42"/>
    <w:rsid w:val="2BABCDFE"/>
    <w:rsid w:val="2BAC5359"/>
    <w:rsid w:val="2BAE2058"/>
    <w:rsid w:val="2BAE7C37"/>
    <w:rsid w:val="2BAE8E04"/>
    <w:rsid w:val="2BAFDBC8"/>
    <w:rsid w:val="2BB0D5EC"/>
    <w:rsid w:val="2BB2B367"/>
    <w:rsid w:val="2BB53681"/>
    <w:rsid w:val="2BB53733"/>
    <w:rsid w:val="2BB5DB4B"/>
    <w:rsid w:val="2BB5DF64"/>
    <w:rsid w:val="2BB5EEB2"/>
    <w:rsid w:val="2BB643B7"/>
    <w:rsid w:val="2BB76FEB"/>
    <w:rsid w:val="2BB83D48"/>
    <w:rsid w:val="2BB8E02F"/>
    <w:rsid w:val="2BB99ED7"/>
    <w:rsid w:val="2BBB8FE9"/>
    <w:rsid w:val="2BBD5FBD"/>
    <w:rsid w:val="2BBDBF39"/>
    <w:rsid w:val="2BC03F5F"/>
    <w:rsid w:val="2BC33FE7"/>
    <w:rsid w:val="2BC3C5DE"/>
    <w:rsid w:val="2BC450CA"/>
    <w:rsid w:val="2BC79450"/>
    <w:rsid w:val="2BC7FE6A"/>
    <w:rsid w:val="2BC8A306"/>
    <w:rsid w:val="2BC9B649"/>
    <w:rsid w:val="2BCE3A1B"/>
    <w:rsid w:val="2BD0C1E4"/>
    <w:rsid w:val="2BD34DC0"/>
    <w:rsid w:val="2BD51990"/>
    <w:rsid w:val="2BD69A75"/>
    <w:rsid w:val="2BD9155D"/>
    <w:rsid w:val="2BD95D60"/>
    <w:rsid w:val="2BDBC0DD"/>
    <w:rsid w:val="2BDC7A67"/>
    <w:rsid w:val="2BDCAE2E"/>
    <w:rsid w:val="2BDCB5EE"/>
    <w:rsid w:val="2BDE409D"/>
    <w:rsid w:val="2BE1AE2D"/>
    <w:rsid w:val="2BE1D0AB"/>
    <w:rsid w:val="2BE3730D"/>
    <w:rsid w:val="2BE40030"/>
    <w:rsid w:val="2BE49A8C"/>
    <w:rsid w:val="2BE4E207"/>
    <w:rsid w:val="2BE73223"/>
    <w:rsid w:val="2BE87C53"/>
    <w:rsid w:val="2BE8AAB3"/>
    <w:rsid w:val="2BE9C3A7"/>
    <w:rsid w:val="2BEAEE41"/>
    <w:rsid w:val="2BEB1B35"/>
    <w:rsid w:val="2BEC04A8"/>
    <w:rsid w:val="2BEC0DDD"/>
    <w:rsid w:val="2BEE36A3"/>
    <w:rsid w:val="2BF1F7BD"/>
    <w:rsid w:val="2BF2216E"/>
    <w:rsid w:val="2BF2A25F"/>
    <w:rsid w:val="2BF665EE"/>
    <w:rsid w:val="2BF68DA1"/>
    <w:rsid w:val="2BFAA386"/>
    <w:rsid w:val="2BFADCA0"/>
    <w:rsid w:val="2BFB0DA3"/>
    <w:rsid w:val="2BFB4E32"/>
    <w:rsid w:val="2BFFEA75"/>
    <w:rsid w:val="2C01C04C"/>
    <w:rsid w:val="2C025D29"/>
    <w:rsid w:val="2C03C46B"/>
    <w:rsid w:val="2C03EBA5"/>
    <w:rsid w:val="2C043B42"/>
    <w:rsid w:val="2C0484BA"/>
    <w:rsid w:val="2C04AD74"/>
    <w:rsid w:val="2C04C55E"/>
    <w:rsid w:val="2C05BA39"/>
    <w:rsid w:val="2C0604F7"/>
    <w:rsid w:val="2C06FF07"/>
    <w:rsid w:val="2C0841F8"/>
    <w:rsid w:val="2C09123A"/>
    <w:rsid w:val="2C0A8A1A"/>
    <w:rsid w:val="2C0BB094"/>
    <w:rsid w:val="2C0C4B2A"/>
    <w:rsid w:val="2C0F29D1"/>
    <w:rsid w:val="2C10183E"/>
    <w:rsid w:val="2C114AB2"/>
    <w:rsid w:val="2C1345EB"/>
    <w:rsid w:val="2C142CD4"/>
    <w:rsid w:val="2C1496F2"/>
    <w:rsid w:val="2C14EF4A"/>
    <w:rsid w:val="2C15BB7E"/>
    <w:rsid w:val="2C169E44"/>
    <w:rsid w:val="2C180E6A"/>
    <w:rsid w:val="2C182D58"/>
    <w:rsid w:val="2C199BB6"/>
    <w:rsid w:val="2C1A1591"/>
    <w:rsid w:val="2C1A90D3"/>
    <w:rsid w:val="2C1C0C9B"/>
    <w:rsid w:val="2C1CFB0B"/>
    <w:rsid w:val="2C1D4517"/>
    <w:rsid w:val="2C209422"/>
    <w:rsid w:val="2C21B1D0"/>
    <w:rsid w:val="2C21BD02"/>
    <w:rsid w:val="2C21C700"/>
    <w:rsid w:val="2C238749"/>
    <w:rsid w:val="2C244CA4"/>
    <w:rsid w:val="2C248348"/>
    <w:rsid w:val="2C24899D"/>
    <w:rsid w:val="2C263A07"/>
    <w:rsid w:val="2C287794"/>
    <w:rsid w:val="2C28A2C2"/>
    <w:rsid w:val="2C28D425"/>
    <w:rsid w:val="2C2952AD"/>
    <w:rsid w:val="2C2A4609"/>
    <w:rsid w:val="2C2B8E91"/>
    <w:rsid w:val="2C316F55"/>
    <w:rsid w:val="2C318818"/>
    <w:rsid w:val="2C32DA6F"/>
    <w:rsid w:val="2C355C4D"/>
    <w:rsid w:val="2C37A96C"/>
    <w:rsid w:val="2C388F4E"/>
    <w:rsid w:val="2C389F49"/>
    <w:rsid w:val="2C3CF9D3"/>
    <w:rsid w:val="2C3D1639"/>
    <w:rsid w:val="2C3DD508"/>
    <w:rsid w:val="2C3E2826"/>
    <w:rsid w:val="2C3E3301"/>
    <w:rsid w:val="2C3EC0F6"/>
    <w:rsid w:val="2C3F368A"/>
    <w:rsid w:val="2C3F781E"/>
    <w:rsid w:val="2C412D58"/>
    <w:rsid w:val="2C422FB8"/>
    <w:rsid w:val="2C42BAFE"/>
    <w:rsid w:val="2C449561"/>
    <w:rsid w:val="2C44BA11"/>
    <w:rsid w:val="2C45D09E"/>
    <w:rsid w:val="2C466C66"/>
    <w:rsid w:val="2C47CDB1"/>
    <w:rsid w:val="2C489486"/>
    <w:rsid w:val="2C499E6E"/>
    <w:rsid w:val="2C4CE06A"/>
    <w:rsid w:val="2C4CEBC6"/>
    <w:rsid w:val="2C4EF0EE"/>
    <w:rsid w:val="2C4FCA75"/>
    <w:rsid w:val="2C51BB29"/>
    <w:rsid w:val="2C5283B1"/>
    <w:rsid w:val="2C5411F7"/>
    <w:rsid w:val="2C542DF6"/>
    <w:rsid w:val="2C55A2A5"/>
    <w:rsid w:val="2C57324E"/>
    <w:rsid w:val="2C5889DC"/>
    <w:rsid w:val="2C5B5F88"/>
    <w:rsid w:val="2C5F5096"/>
    <w:rsid w:val="2C5FFE23"/>
    <w:rsid w:val="2C600C97"/>
    <w:rsid w:val="2C62A846"/>
    <w:rsid w:val="2C6620C6"/>
    <w:rsid w:val="2C66BBC0"/>
    <w:rsid w:val="2C6755F0"/>
    <w:rsid w:val="2C68A817"/>
    <w:rsid w:val="2C69E5BF"/>
    <w:rsid w:val="2C6B5B98"/>
    <w:rsid w:val="2C6C3E4A"/>
    <w:rsid w:val="2C6FC21F"/>
    <w:rsid w:val="2C706677"/>
    <w:rsid w:val="2C71B90E"/>
    <w:rsid w:val="2C72CDFF"/>
    <w:rsid w:val="2C734F53"/>
    <w:rsid w:val="2C73A238"/>
    <w:rsid w:val="2C7537C3"/>
    <w:rsid w:val="2C7752F5"/>
    <w:rsid w:val="2C79A694"/>
    <w:rsid w:val="2C7C7C53"/>
    <w:rsid w:val="2C7DC918"/>
    <w:rsid w:val="2C7E1B7C"/>
    <w:rsid w:val="2C809708"/>
    <w:rsid w:val="2C80D44D"/>
    <w:rsid w:val="2C81C3EA"/>
    <w:rsid w:val="2C82332A"/>
    <w:rsid w:val="2C826D85"/>
    <w:rsid w:val="2C83678C"/>
    <w:rsid w:val="2C84B1FC"/>
    <w:rsid w:val="2C86299B"/>
    <w:rsid w:val="2C863971"/>
    <w:rsid w:val="2C86A175"/>
    <w:rsid w:val="2C86ECCB"/>
    <w:rsid w:val="2C883446"/>
    <w:rsid w:val="2C88A0C8"/>
    <w:rsid w:val="2C896C92"/>
    <w:rsid w:val="2C89B01A"/>
    <w:rsid w:val="2C89EBC6"/>
    <w:rsid w:val="2C8A3294"/>
    <w:rsid w:val="2C8BEB1C"/>
    <w:rsid w:val="2C8E0117"/>
    <w:rsid w:val="2C8F334B"/>
    <w:rsid w:val="2C9053C6"/>
    <w:rsid w:val="2C914606"/>
    <w:rsid w:val="2C916195"/>
    <w:rsid w:val="2C92B2D4"/>
    <w:rsid w:val="2C93A6A8"/>
    <w:rsid w:val="2C947878"/>
    <w:rsid w:val="2C94B563"/>
    <w:rsid w:val="2C94D780"/>
    <w:rsid w:val="2C9612BD"/>
    <w:rsid w:val="2C962EB4"/>
    <w:rsid w:val="2C96D18E"/>
    <w:rsid w:val="2C993DD1"/>
    <w:rsid w:val="2C99AAC1"/>
    <w:rsid w:val="2C9BE127"/>
    <w:rsid w:val="2C9CA949"/>
    <w:rsid w:val="2C9D5397"/>
    <w:rsid w:val="2C9D76C9"/>
    <w:rsid w:val="2C9FCF4C"/>
    <w:rsid w:val="2CA18D3D"/>
    <w:rsid w:val="2CA3826A"/>
    <w:rsid w:val="2CA7B601"/>
    <w:rsid w:val="2CA7BFA6"/>
    <w:rsid w:val="2CA7E597"/>
    <w:rsid w:val="2CA84896"/>
    <w:rsid w:val="2CA86D81"/>
    <w:rsid w:val="2CA87C9A"/>
    <w:rsid w:val="2CA87FAE"/>
    <w:rsid w:val="2CA9347C"/>
    <w:rsid w:val="2CAA127C"/>
    <w:rsid w:val="2CAB8DF3"/>
    <w:rsid w:val="2CABF194"/>
    <w:rsid w:val="2CAC7FF3"/>
    <w:rsid w:val="2CADA68F"/>
    <w:rsid w:val="2CAE3A82"/>
    <w:rsid w:val="2CAE9751"/>
    <w:rsid w:val="2CB07083"/>
    <w:rsid w:val="2CB1A2B5"/>
    <w:rsid w:val="2CB1A30E"/>
    <w:rsid w:val="2CB24B9B"/>
    <w:rsid w:val="2CB2581D"/>
    <w:rsid w:val="2CB2990A"/>
    <w:rsid w:val="2CB2D6A2"/>
    <w:rsid w:val="2CB5120E"/>
    <w:rsid w:val="2CB5304D"/>
    <w:rsid w:val="2CB5A768"/>
    <w:rsid w:val="2CB5B172"/>
    <w:rsid w:val="2CB724C1"/>
    <w:rsid w:val="2CB867BB"/>
    <w:rsid w:val="2CB9459A"/>
    <w:rsid w:val="2CBB0D1F"/>
    <w:rsid w:val="2CBDA42C"/>
    <w:rsid w:val="2CC10EA2"/>
    <w:rsid w:val="2CC144E9"/>
    <w:rsid w:val="2CC1B1B3"/>
    <w:rsid w:val="2CC37CC4"/>
    <w:rsid w:val="2CC4CC94"/>
    <w:rsid w:val="2CC6F156"/>
    <w:rsid w:val="2CC9B52F"/>
    <w:rsid w:val="2CCAA2A7"/>
    <w:rsid w:val="2CCD6C5F"/>
    <w:rsid w:val="2CCF83D8"/>
    <w:rsid w:val="2CCFB348"/>
    <w:rsid w:val="2CCFFD50"/>
    <w:rsid w:val="2CD061CB"/>
    <w:rsid w:val="2CD14B9B"/>
    <w:rsid w:val="2CD18246"/>
    <w:rsid w:val="2CD209ED"/>
    <w:rsid w:val="2CD4CE26"/>
    <w:rsid w:val="2CD69219"/>
    <w:rsid w:val="2CD69907"/>
    <w:rsid w:val="2CD6BCD0"/>
    <w:rsid w:val="2CD731BE"/>
    <w:rsid w:val="2CD8A625"/>
    <w:rsid w:val="2CD97549"/>
    <w:rsid w:val="2CD97A91"/>
    <w:rsid w:val="2CDA58D3"/>
    <w:rsid w:val="2CDBCC22"/>
    <w:rsid w:val="2CDC71A8"/>
    <w:rsid w:val="2CDF709D"/>
    <w:rsid w:val="2CDF7841"/>
    <w:rsid w:val="2CE11140"/>
    <w:rsid w:val="2CE1F3B1"/>
    <w:rsid w:val="2CE25F77"/>
    <w:rsid w:val="2CE3770B"/>
    <w:rsid w:val="2CE389AB"/>
    <w:rsid w:val="2CE4A0F3"/>
    <w:rsid w:val="2CE57F1B"/>
    <w:rsid w:val="2CE71EDF"/>
    <w:rsid w:val="2CE81C0F"/>
    <w:rsid w:val="2CEBBD9C"/>
    <w:rsid w:val="2CECCF41"/>
    <w:rsid w:val="2CECECF7"/>
    <w:rsid w:val="2CEDB88D"/>
    <w:rsid w:val="2CEE7FC8"/>
    <w:rsid w:val="2CF0ABBB"/>
    <w:rsid w:val="2CF0CB41"/>
    <w:rsid w:val="2CF213A1"/>
    <w:rsid w:val="2CF30FD2"/>
    <w:rsid w:val="2CF5A5A6"/>
    <w:rsid w:val="2CF5E56D"/>
    <w:rsid w:val="2CF6F19B"/>
    <w:rsid w:val="2CF859D7"/>
    <w:rsid w:val="2CF8C722"/>
    <w:rsid w:val="2CFB1F91"/>
    <w:rsid w:val="2CFE53FB"/>
    <w:rsid w:val="2CFE68B8"/>
    <w:rsid w:val="2CFE73F0"/>
    <w:rsid w:val="2CFF481A"/>
    <w:rsid w:val="2D014A5F"/>
    <w:rsid w:val="2D01CAB3"/>
    <w:rsid w:val="2D01DA37"/>
    <w:rsid w:val="2D04B1A0"/>
    <w:rsid w:val="2D083D7B"/>
    <w:rsid w:val="2D0BCD0C"/>
    <w:rsid w:val="2D0BD7C9"/>
    <w:rsid w:val="2D0C6275"/>
    <w:rsid w:val="2D0C8354"/>
    <w:rsid w:val="2D0D099D"/>
    <w:rsid w:val="2D0D7790"/>
    <w:rsid w:val="2D0DBA94"/>
    <w:rsid w:val="2D0EDCFB"/>
    <w:rsid w:val="2D11E501"/>
    <w:rsid w:val="2D13AEE4"/>
    <w:rsid w:val="2D14C561"/>
    <w:rsid w:val="2D15128A"/>
    <w:rsid w:val="2D156B8D"/>
    <w:rsid w:val="2D15B707"/>
    <w:rsid w:val="2D16C41A"/>
    <w:rsid w:val="2D16DD98"/>
    <w:rsid w:val="2D16F5DC"/>
    <w:rsid w:val="2D173616"/>
    <w:rsid w:val="2D194829"/>
    <w:rsid w:val="2D195994"/>
    <w:rsid w:val="2D1AA6F0"/>
    <w:rsid w:val="2D1B8CFD"/>
    <w:rsid w:val="2D1BFC7F"/>
    <w:rsid w:val="2D1E165F"/>
    <w:rsid w:val="2D1E5754"/>
    <w:rsid w:val="2D1EE9A1"/>
    <w:rsid w:val="2D20FC40"/>
    <w:rsid w:val="2D218CA8"/>
    <w:rsid w:val="2D252ED8"/>
    <w:rsid w:val="2D2554AD"/>
    <w:rsid w:val="2D26C433"/>
    <w:rsid w:val="2D2890A5"/>
    <w:rsid w:val="2D28BAD9"/>
    <w:rsid w:val="2D2AEFCA"/>
    <w:rsid w:val="2D2B80E9"/>
    <w:rsid w:val="2D2CE219"/>
    <w:rsid w:val="2D2D56FC"/>
    <w:rsid w:val="2D2DA66B"/>
    <w:rsid w:val="2D2DD235"/>
    <w:rsid w:val="2D31D54B"/>
    <w:rsid w:val="2D330544"/>
    <w:rsid w:val="2D339FF1"/>
    <w:rsid w:val="2D33B152"/>
    <w:rsid w:val="2D344620"/>
    <w:rsid w:val="2D357AA5"/>
    <w:rsid w:val="2D365BED"/>
    <w:rsid w:val="2D3671A8"/>
    <w:rsid w:val="2D38218C"/>
    <w:rsid w:val="2D3A5372"/>
    <w:rsid w:val="2D3AB7A4"/>
    <w:rsid w:val="2D3BE4B2"/>
    <w:rsid w:val="2D3CC052"/>
    <w:rsid w:val="2D3CF02B"/>
    <w:rsid w:val="2D3E4FB3"/>
    <w:rsid w:val="2D3E9DED"/>
    <w:rsid w:val="2D3FE653"/>
    <w:rsid w:val="2D4041B1"/>
    <w:rsid w:val="2D4138EA"/>
    <w:rsid w:val="2D41F1B8"/>
    <w:rsid w:val="2D423115"/>
    <w:rsid w:val="2D42FF4F"/>
    <w:rsid w:val="2D442D04"/>
    <w:rsid w:val="2D450431"/>
    <w:rsid w:val="2D46789F"/>
    <w:rsid w:val="2D483144"/>
    <w:rsid w:val="2D48479D"/>
    <w:rsid w:val="2D48CD58"/>
    <w:rsid w:val="2D49172A"/>
    <w:rsid w:val="2D49DFE4"/>
    <w:rsid w:val="2D4A012D"/>
    <w:rsid w:val="2D4B4472"/>
    <w:rsid w:val="2D4B5FF1"/>
    <w:rsid w:val="2D4B8C12"/>
    <w:rsid w:val="2D4BEB63"/>
    <w:rsid w:val="2D4D4BA6"/>
    <w:rsid w:val="2D4D9FED"/>
    <w:rsid w:val="2D4E4DE9"/>
    <w:rsid w:val="2D4E5F3F"/>
    <w:rsid w:val="2D4E7465"/>
    <w:rsid w:val="2D4EB2B8"/>
    <w:rsid w:val="2D4EC8FE"/>
    <w:rsid w:val="2D4EEC7C"/>
    <w:rsid w:val="2D50910F"/>
    <w:rsid w:val="2D5460C8"/>
    <w:rsid w:val="2D54EC6F"/>
    <w:rsid w:val="2D551A00"/>
    <w:rsid w:val="2D568A6D"/>
    <w:rsid w:val="2D577A7A"/>
    <w:rsid w:val="2D57869B"/>
    <w:rsid w:val="2D586DE1"/>
    <w:rsid w:val="2D588240"/>
    <w:rsid w:val="2D58A5D3"/>
    <w:rsid w:val="2D5A34AE"/>
    <w:rsid w:val="2D5BD1E4"/>
    <w:rsid w:val="2D5D2F6F"/>
    <w:rsid w:val="2D5DF2FC"/>
    <w:rsid w:val="2D603D78"/>
    <w:rsid w:val="2D632A67"/>
    <w:rsid w:val="2D64D9DF"/>
    <w:rsid w:val="2D66BE5F"/>
    <w:rsid w:val="2D6962DD"/>
    <w:rsid w:val="2D6BFC8C"/>
    <w:rsid w:val="2D6C4C5D"/>
    <w:rsid w:val="2D6D665D"/>
    <w:rsid w:val="2D6D7C59"/>
    <w:rsid w:val="2D6E0EA5"/>
    <w:rsid w:val="2D6E0F2E"/>
    <w:rsid w:val="2D6EBE77"/>
    <w:rsid w:val="2D6F4338"/>
    <w:rsid w:val="2D6F772A"/>
    <w:rsid w:val="2D6F7740"/>
    <w:rsid w:val="2D710E51"/>
    <w:rsid w:val="2D717465"/>
    <w:rsid w:val="2D71C892"/>
    <w:rsid w:val="2D71DDF1"/>
    <w:rsid w:val="2D72BC5B"/>
    <w:rsid w:val="2D741A29"/>
    <w:rsid w:val="2D74BD56"/>
    <w:rsid w:val="2D753090"/>
    <w:rsid w:val="2D759AC9"/>
    <w:rsid w:val="2D75EF46"/>
    <w:rsid w:val="2D7600F8"/>
    <w:rsid w:val="2D79408B"/>
    <w:rsid w:val="2D79F0F6"/>
    <w:rsid w:val="2D7CFCDE"/>
    <w:rsid w:val="2D7EFE6A"/>
    <w:rsid w:val="2D818EBA"/>
    <w:rsid w:val="2D81A95D"/>
    <w:rsid w:val="2D82B6D3"/>
    <w:rsid w:val="2D84A3AE"/>
    <w:rsid w:val="2D868AB1"/>
    <w:rsid w:val="2D88FFD9"/>
    <w:rsid w:val="2D8B1432"/>
    <w:rsid w:val="2D8BB104"/>
    <w:rsid w:val="2D8CEF4E"/>
    <w:rsid w:val="2D8D1542"/>
    <w:rsid w:val="2D8D92C1"/>
    <w:rsid w:val="2D8E3F5B"/>
    <w:rsid w:val="2D91F3D6"/>
    <w:rsid w:val="2D93F074"/>
    <w:rsid w:val="2D94F051"/>
    <w:rsid w:val="2D96FA1F"/>
    <w:rsid w:val="2D975BFB"/>
    <w:rsid w:val="2D99C1D6"/>
    <w:rsid w:val="2D9A170C"/>
    <w:rsid w:val="2D9D552D"/>
    <w:rsid w:val="2DA18A9A"/>
    <w:rsid w:val="2DA1FCF0"/>
    <w:rsid w:val="2DA2F5E4"/>
    <w:rsid w:val="2DA3D778"/>
    <w:rsid w:val="2DA553C4"/>
    <w:rsid w:val="2DA5C5BD"/>
    <w:rsid w:val="2DA60C02"/>
    <w:rsid w:val="2DA7081E"/>
    <w:rsid w:val="2DA97820"/>
    <w:rsid w:val="2DABA680"/>
    <w:rsid w:val="2DAEDC7C"/>
    <w:rsid w:val="2DAF1000"/>
    <w:rsid w:val="2DAF8EC2"/>
    <w:rsid w:val="2DB29D24"/>
    <w:rsid w:val="2DB38440"/>
    <w:rsid w:val="2DB5FCAB"/>
    <w:rsid w:val="2DB67F91"/>
    <w:rsid w:val="2DB762DD"/>
    <w:rsid w:val="2DB95CB0"/>
    <w:rsid w:val="2DBBCC85"/>
    <w:rsid w:val="2DBE5E40"/>
    <w:rsid w:val="2DBE8235"/>
    <w:rsid w:val="2DC19A31"/>
    <w:rsid w:val="2DC1C46C"/>
    <w:rsid w:val="2DC1D3C7"/>
    <w:rsid w:val="2DC2D2C0"/>
    <w:rsid w:val="2DC5A55D"/>
    <w:rsid w:val="2DC6166A"/>
    <w:rsid w:val="2DCA18B4"/>
    <w:rsid w:val="2DCCB4D8"/>
    <w:rsid w:val="2DCD1995"/>
    <w:rsid w:val="2DCE3B62"/>
    <w:rsid w:val="2DCEE9AE"/>
    <w:rsid w:val="2DD029BB"/>
    <w:rsid w:val="2DD0D7AA"/>
    <w:rsid w:val="2DD0EF5C"/>
    <w:rsid w:val="2DD1D2B1"/>
    <w:rsid w:val="2DD1E95F"/>
    <w:rsid w:val="2DD28FC1"/>
    <w:rsid w:val="2DD2AD14"/>
    <w:rsid w:val="2DD2F3DD"/>
    <w:rsid w:val="2DD3680F"/>
    <w:rsid w:val="2DD55E9F"/>
    <w:rsid w:val="2DD6324A"/>
    <w:rsid w:val="2DD67BF0"/>
    <w:rsid w:val="2DD6F7B8"/>
    <w:rsid w:val="2DD8AEA1"/>
    <w:rsid w:val="2DD8C0F3"/>
    <w:rsid w:val="2DD8DD54"/>
    <w:rsid w:val="2DD917B9"/>
    <w:rsid w:val="2DD9B843"/>
    <w:rsid w:val="2DD9E268"/>
    <w:rsid w:val="2DDCF0B9"/>
    <w:rsid w:val="2DDCFE1B"/>
    <w:rsid w:val="2DDDCD29"/>
    <w:rsid w:val="2DDDDD8C"/>
    <w:rsid w:val="2DDE739F"/>
    <w:rsid w:val="2DE01333"/>
    <w:rsid w:val="2DE2AAB9"/>
    <w:rsid w:val="2DE455C7"/>
    <w:rsid w:val="2DE7D6FD"/>
    <w:rsid w:val="2DE8082A"/>
    <w:rsid w:val="2DE8F34A"/>
    <w:rsid w:val="2DEAAC59"/>
    <w:rsid w:val="2DEACF83"/>
    <w:rsid w:val="2DEB11BC"/>
    <w:rsid w:val="2DEB7FED"/>
    <w:rsid w:val="2DEC6823"/>
    <w:rsid w:val="2DF1241A"/>
    <w:rsid w:val="2DF13C83"/>
    <w:rsid w:val="2DF2789A"/>
    <w:rsid w:val="2DF295D3"/>
    <w:rsid w:val="2DF4A4CC"/>
    <w:rsid w:val="2DF4D916"/>
    <w:rsid w:val="2DF61C59"/>
    <w:rsid w:val="2DF835B9"/>
    <w:rsid w:val="2DFAED73"/>
    <w:rsid w:val="2DFB2B7B"/>
    <w:rsid w:val="2DFD4A07"/>
    <w:rsid w:val="2DFF03CD"/>
    <w:rsid w:val="2DFF35FC"/>
    <w:rsid w:val="2DFFEBAA"/>
    <w:rsid w:val="2E0082D0"/>
    <w:rsid w:val="2E02A78C"/>
    <w:rsid w:val="2E03981A"/>
    <w:rsid w:val="2E080F2B"/>
    <w:rsid w:val="2E084C54"/>
    <w:rsid w:val="2E094979"/>
    <w:rsid w:val="2E0A642A"/>
    <w:rsid w:val="2E0E5F5D"/>
    <w:rsid w:val="2E0EBBF6"/>
    <w:rsid w:val="2E1005B4"/>
    <w:rsid w:val="2E10ADE4"/>
    <w:rsid w:val="2E123A09"/>
    <w:rsid w:val="2E12E177"/>
    <w:rsid w:val="2E13894F"/>
    <w:rsid w:val="2E1503DC"/>
    <w:rsid w:val="2E18FF47"/>
    <w:rsid w:val="2E1ABED4"/>
    <w:rsid w:val="2E1AFE79"/>
    <w:rsid w:val="2E1B5DAA"/>
    <w:rsid w:val="2E1BFDED"/>
    <w:rsid w:val="2E1C97F4"/>
    <w:rsid w:val="2E1CD49B"/>
    <w:rsid w:val="2E1CDEC9"/>
    <w:rsid w:val="2E1D4A5A"/>
    <w:rsid w:val="2E1D76F6"/>
    <w:rsid w:val="2E1D928A"/>
    <w:rsid w:val="2E1F8ADD"/>
    <w:rsid w:val="2E21987B"/>
    <w:rsid w:val="2E22366F"/>
    <w:rsid w:val="2E22B7BC"/>
    <w:rsid w:val="2E253BAA"/>
    <w:rsid w:val="2E25F1E4"/>
    <w:rsid w:val="2E2757AD"/>
    <w:rsid w:val="2E283B65"/>
    <w:rsid w:val="2E28D23B"/>
    <w:rsid w:val="2E29ACE1"/>
    <w:rsid w:val="2E2B5A83"/>
    <w:rsid w:val="2E2F561C"/>
    <w:rsid w:val="2E33B893"/>
    <w:rsid w:val="2E34D592"/>
    <w:rsid w:val="2E357BEC"/>
    <w:rsid w:val="2E3628EA"/>
    <w:rsid w:val="2E3669C5"/>
    <w:rsid w:val="2E3AE1BB"/>
    <w:rsid w:val="2E3BC330"/>
    <w:rsid w:val="2E3CE2CC"/>
    <w:rsid w:val="2E3E951D"/>
    <w:rsid w:val="2E3EAE01"/>
    <w:rsid w:val="2E3FA299"/>
    <w:rsid w:val="2E431ABA"/>
    <w:rsid w:val="2E43BD74"/>
    <w:rsid w:val="2E43D51B"/>
    <w:rsid w:val="2E485911"/>
    <w:rsid w:val="2E490834"/>
    <w:rsid w:val="2E49241A"/>
    <w:rsid w:val="2E497606"/>
    <w:rsid w:val="2E4DE1FC"/>
    <w:rsid w:val="2E51B777"/>
    <w:rsid w:val="2E522D40"/>
    <w:rsid w:val="2E558216"/>
    <w:rsid w:val="2E560816"/>
    <w:rsid w:val="2E576DCF"/>
    <w:rsid w:val="2E57B98B"/>
    <w:rsid w:val="2E57C1D0"/>
    <w:rsid w:val="2E583EA1"/>
    <w:rsid w:val="2E584535"/>
    <w:rsid w:val="2E593754"/>
    <w:rsid w:val="2E599BFF"/>
    <w:rsid w:val="2E5A032C"/>
    <w:rsid w:val="2E5AB625"/>
    <w:rsid w:val="2E5B328C"/>
    <w:rsid w:val="2E5C3F24"/>
    <w:rsid w:val="2E5CFD6C"/>
    <w:rsid w:val="2E5D069A"/>
    <w:rsid w:val="2E5DBB6A"/>
    <w:rsid w:val="2E5F9FC8"/>
    <w:rsid w:val="2E6070FC"/>
    <w:rsid w:val="2E61D665"/>
    <w:rsid w:val="2E62B9E7"/>
    <w:rsid w:val="2E64D0FF"/>
    <w:rsid w:val="2E653B1B"/>
    <w:rsid w:val="2E65843E"/>
    <w:rsid w:val="2E658590"/>
    <w:rsid w:val="2E65B77C"/>
    <w:rsid w:val="2E65D83B"/>
    <w:rsid w:val="2E663525"/>
    <w:rsid w:val="2E666268"/>
    <w:rsid w:val="2E66EA15"/>
    <w:rsid w:val="2E67B7CE"/>
    <w:rsid w:val="2E682DB6"/>
    <w:rsid w:val="2E683DE9"/>
    <w:rsid w:val="2E6DDE03"/>
    <w:rsid w:val="2E6E8CBF"/>
    <w:rsid w:val="2E7037F3"/>
    <w:rsid w:val="2E71CA05"/>
    <w:rsid w:val="2E736930"/>
    <w:rsid w:val="2E75247D"/>
    <w:rsid w:val="2E7679DF"/>
    <w:rsid w:val="2E771CD0"/>
    <w:rsid w:val="2E791801"/>
    <w:rsid w:val="2E7A214B"/>
    <w:rsid w:val="2E7A2FF9"/>
    <w:rsid w:val="2E7CE0D5"/>
    <w:rsid w:val="2E7DA55A"/>
    <w:rsid w:val="2E7E8EB3"/>
    <w:rsid w:val="2E7E9AFD"/>
    <w:rsid w:val="2E812A6A"/>
    <w:rsid w:val="2E8140AE"/>
    <w:rsid w:val="2E81EA4B"/>
    <w:rsid w:val="2E8582A5"/>
    <w:rsid w:val="2E86060B"/>
    <w:rsid w:val="2E8694DA"/>
    <w:rsid w:val="2E874829"/>
    <w:rsid w:val="2E8805A6"/>
    <w:rsid w:val="2E8EED04"/>
    <w:rsid w:val="2E8F014C"/>
    <w:rsid w:val="2E903257"/>
    <w:rsid w:val="2E904EFA"/>
    <w:rsid w:val="2E90DD2A"/>
    <w:rsid w:val="2E915BD9"/>
    <w:rsid w:val="2E918644"/>
    <w:rsid w:val="2E91B28E"/>
    <w:rsid w:val="2E920A8F"/>
    <w:rsid w:val="2E940B4F"/>
    <w:rsid w:val="2E95EB92"/>
    <w:rsid w:val="2E96AFFE"/>
    <w:rsid w:val="2E97291B"/>
    <w:rsid w:val="2E97F679"/>
    <w:rsid w:val="2E9871E4"/>
    <w:rsid w:val="2E997139"/>
    <w:rsid w:val="2E9A5489"/>
    <w:rsid w:val="2E9DC18C"/>
    <w:rsid w:val="2EA0B100"/>
    <w:rsid w:val="2EA0BF9E"/>
    <w:rsid w:val="2EA14F46"/>
    <w:rsid w:val="2EA2173D"/>
    <w:rsid w:val="2EA2C1CA"/>
    <w:rsid w:val="2EA43C8A"/>
    <w:rsid w:val="2EA4D773"/>
    <w:rsid w:val="2EA6A947"/>
    <w:rsid w:val="2EA987B5"/>
    <w:rsid w:val="2EA9B9BA"/>
    <w:rsid w:val="2EAA0217"/>
    <w:rsid w:val="2EAA3807"/>
    <w:rsid w:val="2EAA8A48"/>
    <w:rsid w:val="2EABC3A4"/>
    <w:rsid w:val="2EABD7AF"/>
    <w:rsid w:val="2EABE53A"/>
    <w:rsid w:val="2EAC5BA8"/>
    <w:rsid w:val="2EAEE6D4"/>
    <w:rsid w:val="2EAFD760"/>
    <w:rsid w:val="2EB1B14E"/>
    <w:rsid w:val="2EB21F88"/>
    <w:rsid w:val="2EB2AAE0"/>
    <w:rsid w:val="2EB312FA"/>
    <w:rsid w:val="2EB3478A"/>
    <w:rsid w:val="2EB3DFE1"/>
    <w:rsid w:val="2EB9F872"/>
    <w:rsid w:val="2EBA2080"/>
    <w:rsid w:val="2EBF14F0"/>
    <w:rsid w:val="2EC0587F"/>
    <w:rsid w:val="2EC1FF49"/>
    <w:rsid w:val="2EC22F4B"/>
    <w:rsid w:val="2EC39CA1"/>
    <w:rsid w:val="2EC41726"/>
    <w:rsid w:val="2EC5A5BE"/>
    <w:rsid w:val="2EC5CEC0"/>
    <w:rsid w:val="2EC7FB73"/>
    <w:rsid w:val="2EC8B27A"/>
    <w:rsid w:val="2EC9670D"/>
    <w:rsid w:val="2EC9ECE2"/>
    <w:rsid w:val="2ECA77E0"/>
    <w:rsid w:val="2ECA8B35"/>
    <w:rsid w:val="2ECB1AB2"/>
    <w:rsid w:val="2ECB1C41"/>
    <w:rsid w:val="2ECE3EF0"/>
    <w:rsid w:val="2ECE9841"/>
    <w:rsid w:val="2ECF279F"/>
    <w:rsid w:val="2ECFB521"/>
    <w:rsid w:val="2ED160AD"/>
    <w:rsid w:val="2ED24E62"/>
    <w:rsid w:val="2ED428C3"/>
    <w:rsid w:val="2ED6309D"/>
    <w:rsid w:val="2ED6C034"/>
    <w:rsid w:val="2ED8187A"/>
    <w:rsid w:val="2ED84978"/>
    <w:rsid w:val="2ED96C47"/>
    <w:rsid w:val="2EDB3B8C"/>
    <w:rsid w:val="2EDCDB25"/>
    <w:rsid w:val="2EDCE5B7"/>
    <w:rsid w:val="2EDFB4CE"/>
    <w:rsid w:val="2EE008DE"/>
    <w:rsid w:val="2EE00F6C"/>
    <w:rsid w:val="2EE0A25C"/>
    <w:rsid w:val="2EE12D1B"/>
    <w:rsid w:val="2EE46859"/>
    <w:rsid w:val="2EE5B045"/>
    <w:rsid w:val="2EE6B518"/>
    <w:rsid w:val="2EE8B7CD"/>
    <w:rsid w:val="2EE913CE"/>
    <w:rsid w:val="2EEAB595"/>
    <w:rsid w:val="2EEB6AFA"/>
    <w:rsid w:val="2EED2460"/>
    <w:rsid w:val="2EEED1CB"/>
    <w:rsid w:val="2EEF77F8"/>
    <w:rsid w:val="2EF06E62"/>
    <w:rsid w:val="2EF1FAFB"/>
    <w:rsid w:val="2EF216C1"/>
    <w:rsid w:val="2EF24772"/>
    <w:rsid w:val="2EF2AD22"/>
    <w:rsid w:val="2EF33C20"/>
    <w:rsid w:val="2EF3DD3D"/>
    <w:rsid w:val="2EF4D728"/>
    <w:rsid w:val="2EF4FFD1"/>
    <w:rsid w:val="2EF58B46"/>
    <w:rsid w:val="2EF62AB5"/>
    <w:rsid w:val="2EF73F60"/>
    <w:rsid w:val="2EF92F4B"/>
    <w:rsid w:val="2EFAA621"/>
    <w:rsid w:val="2EFAB1CC"/>
    <w:rsid w:val="2EFD8749"/>
    <w:rsid w:val="2F002555"/>
    <w:rsid w:val="2F005433"/>
    <w:rsid w:val="2F00FC95"/>
    <w:rsid w:val="2F010B67"/>
    <w:rsid w:val="2F0468B5"/>
    <w:rsid w:val="2F04F590"/>
    <w:rsid w:val="2F057B6D"/>
    <w:rsid w:val="2F077DF1"/>
    <w:rsid w:val="2F0A0806"/>
    <w:rsid w:val="2F0A3D41"/>
    <w:rsid w:val="2F0D2D03"/>
    <w:rsid w:val="2F0D3BD0"/>
    <w:rsid w:val="2F0D7AF8"/>
    <w:rsid w:val="2F1100F1"/>
    <w:rsid w:val="2F140943"/>
    <w:rsid w:val="2F143E07"/>
    <w:rsid w:val="2F1454B0"/>
    <w:rsid w:val="2F15CEFE"/>
    <w:rsid w:val="2F16A26C"/>
    <w:rsid w:val="2F178314"/>
    <w:rsid w:val="2F17A953"/>
    <w:rsid w:val="2F1A8691"/>
    <w:rsid w:val="2F1B7A6A"/>
    <w:rsid w:val="2F1BB8DF"/>
    <w:rsid w:val="2F1E59AF"/>
    <w:rsid w:val="2F1F6FE2"/>
    <w:rsid w:val="2F1FDCC8"/>
    <w:rsid w:val="2F2063B1"/>
    <w:rsid w:val="2F22D7FC"/>
    <w:rsid w:val="2F23E005"/>
    <w:rsid w:val="2F240D0B"/>
    <w:rsid w:val="2F2469C2"/>
    <w:rsid w:val="2F258EA6"/>
    <w:rsid w:val="2F261770"/>
    <w:rsid w:val="2F2788A1"/>
    <w:rsid w:val="2F28B1B8"/>
    <w:rsid w:val="2F28C04C"/>
    <w:rsid w:val="2F2AA0A0"/>
    <w:rsid w:val="2F2B4DE7"/>
    <w:rsid w:val="2F2DEFA1"/>
    <w:rsid w:val="2F2E4A0D"/>
    <w:rsid w:val="2F2E86F3"/>
    <w:rsid w:val="2F2F86EC"/>
    <w:rsid w:val="2F2F8EAC"/>
    <w:rsid w:val="2F3005DB"/>
    <w:rsid w:val="2F31376C"/>
    <w:rsid w:val="2F3157F8"/>
    <w:rsid w:val="2F3302A4"/>
    <w:rsid w:val="2F335F97"/>
    <w:rsid w:val="2F3377A7"/>
    <w:rsid w:val="2F366252"/>
    <w:rsid w:val="2F37445A"/>
    <w:rsid w:val="2F37B193"/>
    <w:rsid w:val="2F37EA2C"/>
    <w:rsid w:val="2F398893"/>
    <w:rsid w:val="2F3A8DDF"/>
    <w:rsid w:val="2F3B2BE5"/>
    <w:rsid w:val="2F3C4318"/>
    <w:rsid w:val="2F3CCD50"/>
    <w:rsid w:val="2F406867"/>
    <w:rsid w:val="2F41816F"/>
    <w:rsid w:val="2F420072"/>
    <w:rsid w:val="2F44D212"/>
    <w:rsid w:val="2F455D94"/>
    <w:rsid w:val="2F489730"/>
    <w:rsid w:val="2F4905D8"/>
    <w:rsid w:val="2F49085D"/>
    <w:rsid w:val="2F4AAD90"/>
    <w:rsid w:val="2F4B6370"/>
    <w:rsid w:val="2F4C2F0C"/>
    <w:rsid w:val="2F508B9D"/>
    <w:rsid w:val="2F53EC67"/>
    <w:rsid w:val="2F5974A4"/>
    <w:rsid w:val="2F59FE01"/>
    <w:rsid w:val="2F5A4029"/>
    <w:rsid w:val="2F5D6D8B"/>
    <w:rsid w:val="2F5F31EA"/>
    <w:rsid w:val="2F5F466F"/>
    <w:rsid w:val="2F602DE0"/>
    <w:rsid w:val="2F618633"/>
    <w:rsid w:val="2F63D73C"/>
    <w:rsid w:val="2F650D1A"/>
    <w:rsid w:val="2F69976A"/>
    <w:rsid w:val="2F69CAAA"/>
    <w:rsid w:val="2F6A70CC"/>
    <w:rsid w:val="2F6BCBA7"/>
    <w:rsid w:val="2F6BD1CD"/>
    <w:rsid w:val="2F6C2BF1"/>
    <w:rsid w:val="2F6C7763"/>
    <w:rsid w:val="2F6D5CA3"/>
    <w:rsid w:val="2F6E2934"/>
    <w:rsid w:val="2F6E7DE1"/>
    <w:rsid w:val="2F6F735F"/>
    <w:rsid w:val="2F706900"/>
    <w:rsid w:val="2F70C080"/>
    <w:rsid w:val="2F717CC2"/>
    <w:rsid w:val="2F719D89"/>
    <w:rsid w:val="2F7212C4"/>
    <w:rsid w:val="2F724976"/>
    <w:rsid w:val="2F736652"/>
    <w:rsid w:val="2F7503F8"/>
    <w:rsid w:val="2F76D3A5"/>
    <w:rsid w:val="2F76EF40"/>
    <w:rsid w:val="2F770948"/>
    <w:rsid w:val="2F7924BD"/>
    <w:rsid w:val="2F796996"/>
    <w:rsid w:val="2F7D32EB"/>
    <w:rsid w:val="2F7E829E"/>
    <w:rsid w:val="2F7EC594"/>
    <w:rsid w:val="2F7EC5A5"/>
    <w:rsid w:val="2F7F2D1A"/>
    <w:rsid w:val="2F7FE115"/>
    <w:rsid w:val="2F7FFD85"/>
    <w:rsid w:val="2F804930"/>
    <w:rsid w:val="2F80F630"/>
    <w:rsid w:val="2F81A975"/>
    <w:rsid w:val="2F820814"/>
    <w:rsid w:val="2F83A2FD"/>
    <w:rsid w:val="2F83B269"/>
    <w:rsid w:val="2F83C8A5"/>
    <w:rsid w:val="2F88C223"/>
    <w:rsid w:val="2F88D3C7"/>
    <w:rsid w:val="2F891619"/>
    <w:rsid w:val="2F8DB318"/>
    <w:rsid w:val="2F8DD87E"/>
    <w:rsid w:val="2F8EC612"/>
    <w:rsid w:val="2F8F9900"/>
    <w:rsid w:val="2F906EB2"/>
    <w:rsid w:val="2F907017"/>
    <w:rsid w:val="2F91E588"/>
    <w:rsid w:val="2F93826C"/>
    <w:rsid w:val="2F93952B"/>
    <w:rsid w:val="2F93D660"/>
    <w:rsid w:val="2F94B5BC"/>
    <w:rsid w:val="2F9577BC"/>
    <w:rsid w:val="2F96AA61"/>
    <w:rsid w:val="2F972845"/>
    <w:rsid w:val="2F981EF9"/>
    <w:rsid w:val="2F98F510"/>
    <w:rsid w:val="2F9B052A"/>
    <w:rsid w:val="2F9D1EC9"/>
    <w:rsid w:val="2F9D5DAC"/>
    <w:rsid w:val="2F9D9A1F"/>
    <w:rsid w:val="2F9D9D1A"/>
    <w:rsid w:val="2F9E98E2"/>
    <w:rsid w:val="2F9F3D3E"/>
    <w:rsid w:val="2FA431CB"/>
    <w:rsid w:val="2FA6C535"/>
    <w:rsid w:val="2FA7AA35"/>
    <w:rsid w:val="2FA7EE6F"/>
    <w:rsid w:val="2FA860A0"/>
    <w:rsid w:val="2FA87661"/>
    <w:rsid w:val="2FA95B1F"/>
    <w:rsid w:val="2FA99767"/>
    <w:rsid w:val="2FA9ACF9"/>
    <w:rsid w:val="2FA9E277"/>
    <w:rsid w:val="2FAA1AA6"/>
    <w:rsid w:val="2FAA48F4"/>
    <w:rsid w:val="2FAA633E"/>
    <w:rsid w:val="2FAAC7E5"/>
    <w:rsid w:val="2FAB4C93"/>
    <w:rsid w:val="2FAC9884"/>
    <w:rsid w:val="2FACD1CF"/>
    <w:rsid w:val="2FB12287"/>
    <w:rsid w:val="2FB53798"/>
    <w:rsid w:val="2FB5ADE5"/>
    <w:rsid w:val="2FB69BE6"/>
    <w:rsid w:val="2FB78F77"/>
    <w:rsid w:val="2FBB3954"/>
    <w:rsid w:val="2FBB6CF2"/>
    <w:rsid w:val="2FBC1391"/>
    <w:rsid w:val="2FBCA8DB"/>
    <w:rsid w:val="2FBDC967"/>
    <w:rsid w:val="2FBE16C3"/>
    <w:rsid w:val="2FBE3DAC"/>
    <w:rsid w:val="2FBF4B4C"/>
    <w:rsid w:val="2FC3CBCF"/>
    <w:rsid w:val="2FC70B46"/>
    <w:rsid w:val="2FC854FD"/>
    <w:rsid w:val="2FC8B281"/>
    <w:rsid w:val="2FCA8C24"/>
    <w:rsid w:val="2FCB07BA"/>
    <w:rsid w:val="2FCBCD95"/>
    <w:rsid w:val="2FCCB16F"/>
    <w:rsid w:val="2FD04E02"/>
    <w:rsid w:val="2FD112A7"/>
    <w:rsid w:val="2FD1758F"/>
    <w:rsid w:val="2FD1C433"/>
    <w:rsid w:val="2FD51D1A"/>
    <w:rsid w:val="2FD7DDC9"/>
    <w:rsid w:val="2FD8238E"/>
    <w:rsid w:val="2FD85C75"/>
    <w:rsid w:val="2FD99481"/>
    <w:rsid w:val="2FDA7DC3"/>
    <w:rsid w:val="2FDB2574"/>
    <w:rsid w:val="2FDCC3A3"/>
    <w:rsid w:val="2FDCD489"/>
    <w:rsid w:val="2FDD7728"/>
    <w:rsid w:val="2FDD95CA"/>
    <w:rsid w:val="2FDE3AF0"/>
    <w:rsid w:val="2FDEDDE2"/>
    <w:rsid w:val="2FDEE784"/>
    <w:rsid w:val="2FDF9105"/>
    <w:rsid w:val="2FE08A99"/>
    <w:rsid w:val="2FE1F030"/>
    <w:rsid w:val="2FE23041"/>
    <w:rsid w:val="2FE3C080"/>
    <w:rsid w:val="2FE5B98B"/>
    <w:rsid w:val="2FE939A3"/>
    <w:rsid w:val="2FEB516B"/>
    <w:rsid w:val="2FEBCAF1"/>
    <w:rsid w:val="2FEC4BCE"/>
    <w:rsid w:val="2FEEAB35"/>
    <w:rsid w:val="2FEEC559"/>
    <w:rsid w:val="2FEFD071"/>
    <w:rsid w:val="2FF25C56"/>
    <w:rsid w:val="2FF313B1"/>
    <w:rsid w:val="2FF434B2"/>
    <w:rsid w:val="2FF45789"/>
    <w:rsid w:val="2FF5F468"/>
    <w:rsid w:val="2FF9238E"/>
    <w:rsid w:val="2FFC316D"/>
    <w:rsid w:val="2FFE7651"/>
    <w:rsid w:val="30063475"/>
    <w:rsid w:val="30076643"/>
    <w:rsid w:val="300B802E"/>
    <w:rsid w:val="300D618C"/>
    <w:rsid w:val="300D7910"/>
    <w:rsid w:val="300E0A75"/>
    <w:rsid w:val="300E4948"/>
    <w:rsid w:val="300F5800"/>
    <w:rsid w:val="300F9819"/>
    <w:rsid w:val="30140B7C"/>
    <w:rsid w:val="301421BE"/>
    <w:rsid w:val="30144549"/>
    <w:rsid w:val="30144F1F"/>
    <w:rsid w:val="3014A9B8"/>
    <w:rsid w:val="3014B058"/>
    <w:rsid w:val="3014C35B"/>
    <w:rsid w:val="3014E9C5"/>
    <w:rsid w:val="3014F130"/>
    <w:rsid w:val="301534FC"/>
    <w:rsid w:val="301655AA"/>
    <w:rsid w:val="30167464"/>
    <w:rsid w:val="301729ED"/>
    <w:rsid w:val="3018356E"/>
    <w:rsid w:val="301A43AD"/>
    <w:rsid w:val="301CD677"/>
    <w:rsid w:val="301E1ECA"/>
    <w:rsid w:val="301F17DB"/>
    <w:rsid w:val="30211133"/>
    <w:rsid w:val="30219867"/>
    <w:rsid w:val="3022E1F8"/>
    <w:rsid w:val="3023764C"/>
    <w:rsid w:val="3023FD02"/>
    <w:rsid w:val="30244FEC"/>
    <w:rsid w:val="3024AEB1"/>
    <w:rsid w:val="3024E788"/>
    <w:rsid w:val="302759B9"/>
    <w:rsid w:val="3029F404"/>
    <w:rsid w:val="302A9ED2"/>
    <w:rsid w:val="302B7050"/>
    <w:rsid w:val="302D40FF"/>
    <w:rsid w:val="302EC6AC"/>
    <w:rsid w:val="302ED28C"/>
    <w:rsid w:val="302F3263"/>
    <w:rsid w:val="302F842E"/>
    <w:rsid w:val="3030ADB2"/>
    <w:rsid w:val="3036A624"/>
    <w:rsid w:val="303739D8"/>
    <w:rsid w:val="30373AF1"/>
    <w:rsid w:val="30376EBE"/>
    <w:rsid w:val="3037CF1C"/>
    <w:rsid w:val="30380EB9"/>
    <w:rsid w:val="30398144"/>
    <w:rsid w:val="303B7F90"/>
    <w:rsid w:val="303C17B3"/>
    <w:rsid w:val="303F0200"/>
    <w:rsid w:val="303F3FE3"/>
    <w:rsid w:val="303F5CDE"/>
    <w:rsid w:val="303FE545"/>
    <w:rsid w:val="30404487"/>
    <w:rsid w:val="3041705D"/>
    <w:rsid w:val="30418EDB"/>
    <w:rsid w:val="3041C599"/>
    <w:rsid w:val="3043E059"/>
    <w:rsid w:val="30450B2F"/>
    <w:rsid w:val="3045C9C1"/>
    <w:rsid w:val="30475595"/>
    <w:rsid w:val="3047D131"/>
    <w:rsid w:val="304851FB"/>
    <w:rsid w:val="304A30EC"/>
    <w:rsid w:val="304B151E"/>
    <w:rsid w:val="304BA4F9"/>
    <w:rsid w:val="304C39B7"/>
    <w:rsid w:val="304CF44D"/>
    <w:rsid w:val="304DD4C4"/>
    <w:rsid w:val="304EFEA9"/>
    <w:rsid w:val="304FE4C2"/>
    <w:rsid w:val="30525D25"/>
    <w:rsid w:val="3055C013"/>
    <w:rsid w:val="3056C647"/>
    <w:rsid w:val="3057826F"/>
    <w:rsid w:val="3057EF9D"/>
    <w:rsid w:val="30596BEE"/>
    <w:rsid w:val="305A9678"/>
    <w:rsid w:val="305AF5AA"/>
    <w:rsid w:val="305DE360"/>
    <w:rsid w:val="3060A111"/>
    <w:rsid w:val="30637004"/>
    <w:rsid w:val="3063B03F"/>
    <w:rsid w:val="3063E896"/>
    <w:rsid w:val="30689919"/>
    <w:rsid w:val="306B79DE"/>
    <w:rsid w:val="306DB79D"/>
    <w:rsid w:val="306DC3D5"/>
    <w:rsid w:val="306E126A"/>
    <w:rsid w:val="306F364D"/>
    <w:rsid w:val="306FEE1E"/>
    <w:rsid w:val="307418D1"/>
    <w:rsid w:val="3075C9E2"/>
    <w:rsid w:val="3076A0E8"/>
    <w:rsid w:val="3076B153"/>
    <w:rsid w:val="30777F40"/>
    <w:rsid w:val="3078123B"/>
    <w:rsid w:val="3078B313"/>
    <w:rsid w:val="3078F5E5"/>
    <w:rsid w:val="307B76B4"/>
    <w:rsid w:val="307BE4DE"/>
    <w:rsid w:val="307DC34C"/>
    <w:rsid w:val="307EE10B"/>
    <w:rsid w:val="307F57F2"/>
    <w:rsid w:val="3080E674"/>
    <w:rsid w:val="3081ED5A"/>
    <w:rsid w:val="3083366F"/>
    <w:rsid w:val="3084B961"/>
    <w:rsid w:val="3086CA7D"/>
    <w:rsid w:val="30882023"/>
    <w:rsid w:val="30893983"/>
    <w:rsid w:val="30899211"/>
    <w:rsid w:val="308CF6B9"/>
    <w:rsid w:val="308D5044"/>
    <w:rsid w:val="308E3D3A"/>
    <w:rsid w:val="309173B5"/>
    <w:rsid w:val="3091E51B"/>
    <w:rsid w:val="3091F5F5"/>
    <w:rsid w:val="3092DCDC"/>
    <w:rsid w:val="30935712"/>
    <w:rsid w:val="3096D863"/>
    <w:rsid w:val="30999E80"/>
    <w:rsid w:val="3099DCB2"/>
    <w:rsid w:val="3099EB3C"/>
    <w:rsid w:val="309DD86B"/>
    <w:rsid w:val="30A0819A"/>
    <w:rsid w:val="30A40E0E"/>
    <w:rsid w:val="30A54F41"/>
    <w:rsid w:val="30A64BD5"/>
    <w:rsid w:val="30A788A3"/>
    <w:rsid w:val="30A7C2B6"/>
    <w:rsid w:val="30A81AAB"/>
    <w:rsid w:val="30A901CD"/>
    <w:rsid w:val="30A9A716"/>
    <w:rsid w:val="30AA7252"/>
    <w:rsid w:val="30AC5005"/>
    <w:rsid w:val="30AD640E"/>
    <w:rsid w:val="30ADCA1D"/>
    <w:rsid w:val="30ADCF97"/>
    <w:rsid w:val="30B10E29"/>
    <w:rsid w:val="30B4F448"/>
    <w:rsid w:val="30B50236"/>
    <w:rsid w:val="30B5378C"/>
    <w:rsid w:val="30B63F62"/>
    <w:rsid w:val="30B7054F"/>
    <w:rsid w:val="30B8A52C"/>
    <w:rsid w:val="30BA3C9A"/>
    <w:rsid w:val="30BA715A"/>
    <w:rsid w:val="30BB4F14"/>
    <w:rsid w:val="30BBED76"/>
    <w:rsid w:val="30BC3583"/>
    <w:rsid w:val="30BC79D6"/>
    <w:rsid w:val="30BCEB93"/>
    <w:rsid w:val="30BDD13A"/>
    <w:rsid w:val="30C1044C"/>
    <w:rsid w:val="30C180CF"/>
    <w:rsid w:val="30C19A32"/>
    <w:rsid w:val="30C3E46F"/>
    <w:rsid w:val="30C3ED15"/>
    <w:rsid w:val="30C5940D"/>
    <w:rsid w:val="30C6B8A3"/>
    <w:rsid w:val="30C81B00"/>
    <w:rsid w:val="30C928E6"/>
    <w:rsid w:val="30C9F06A"/>
    <w:rsid w:val="30CD3DC0"/>
    <w:rsid w:val="30CD98FA"/>
    <w:rsid w:val="30CF205E"/>
    <w:rsid w:val="30CF3637"/>
    <w:rsid w:val="30D0409A"/>
    <w:rsid w:val="30D0727E"/>
    <w:rsid w:val="30D161DE"/>
    <w:rsid w:val="30D1A5EC"/>
    <w:rsid w:val="30D1D409"/>
    <w:rsid w:val="30D5A1A2"/>
    <w:rsid w:val="30D6BDFB"/>
    <w:rsid w:val="30D6F1F4"/>
    <w:rsid w:val="30D73764"/>
    <w:rsid w:val="30D760AA"/>
    <w:rsid w:val="30D7A7E2"/>
    <w:rsid w:val="30D83681"/>
    <w:rsid w:val="30D83C8F"/>
    <w:rsid w:val="30DA44EA"/>
    <w:rsid w:val="30DADEA9"/>
    <w:rsid w:val="30DB6DCC"/>
    <w:rsid w:val="30DC38C8"/>
    <w:rsid w:val="30DD8DFB"/>
    <w:rsid w:val="30DF0C3B"/>
    <w:rsid w:val="30E24823"/>
    <w:rsid w:val="30E29F7F"/>
    <w:rsid w:val="30E2A0E7"/>
    <w:rsid w:val="30E38C25"/>
    <w:rsid w:val="30E48150"/>
    <w:rsid w:val="30E4FD1A"/>
    <w:rsid w:val="30E83B10"/>
    <w:rsid w:val="30E86E73"/>
    <w:rsid w:val="30E8D054"/>
    <w:rsid w:val="30E9ACD5"/>
    <w:rsid w:val="30EC0209"/>
    <w:rsid w:val="30EFBFBE"/>
    <w:rsid w:val="30F00EF7"/>
    <w:rsid w:val="30F0EF49"/>
    <w:rsid w:val="30F22F70"/>
    <w:rsid w:val="30F30F81"/>
    <w:rsid w:val="30F3C4DD"/>
    <w:rsid w:val="30F3D0FB"/>
    <w:rsid w:val="30F48FE1"/>
    <w:rsid w:val="30F5A450"/>
    <w:rsid w:val="30F7E187"/>
    <w:rsid w:val="30F84F4A"/>
    <w:rsid w:val="30F94089"/>
    <w:rsid w:val="30FB18FC"/>
    <w:rsid w:val="30FB9563"/>
    <w:rsid w:val="30FBF1D0"/>
    <w:rsid w:val="30FE2E0B"/>
    <w:rsid w:val="30FF315E"/>
    <w:rsid w:val="30FF988F"/>
    <w:rsid w:val="3100D564"/>
    <w:rsid w:val="31019520"/>
    <w:rsid w:val="3101EBB5"/>
    <w:rsid w:val="31020A93"/>
    <w:rsid w:val="310238CF"/>
    <w:rsid w:val="3102F9E3"/>
    <w:rsid w:val="31037825"/>
    <w:rsid w:val="31049DAB"/>
    <w:rsid w:val="3105653F"/>
    <w:rsid w:val="3105D82F"/>
    <w:rsid w:val="3106BD02"/>
    <w:rsid w:val="310724E9"/>
    <w:rsid w:val="31075FF7"/>
    <w:rsid w:val="31078AF2"/>
    <w:rsid w:val="3109A889"/>
    <w:rsid w:val="310D7668"/>
    <w:rsid w:val="310E8D37"/>
    <w:rsid w:val="310EB730"/>
    <w:rsid w:val="310FF890"/>
    <w:rsid w:val="3111517D"/>
    <w:rsid w:val="3112F17C"/>
    <w:rsid w:val="31176B40"/>
    <w:rsid w:val="3118CF20"/>
    <w:rsid w:val="3119F01E"/>
    <w:rsid w:val="311BE93A"/>
    <w:rsid w:val="311C845F"/>
    <w:rsid w:val="311F1C6B"/>
    <w:rsid w:val="311F3141"/>
    <w:rsid w:val="31202A0C"/>
    <w:rsid w:val="31204EE1"/>
    <w:rsid w:val="31229178"/>
    <w:rsid w:val="3122FE32"/>
    <w:rsid w:val="31232CA9"/>
    <w:rsid w:val="3123598D"/>
    <w:rsid w:val="3124218F"/>
    <w:rsid w:val="31246635"/>
    <w:rsid w:val="3124E5EA"/>
    <w:rsid w:val="31286747"/>
    <w:rsid w:val="312B9993"/>
    <w:rsid w:val="312EC891"/>
    <w:rsid w:val="312F188B"/>
    <w:rsid w:val="312F4D9E"/>
    <w:rsid w:val="3131C9E6"/>
    <w:rsid w:val="3131CBE8"/>
    <w:rsid w:val="3133A431"/>
    <w:rsid w:val="313501E4"/>
    <w:rsid w:val="3135961D"/>
    <w:rsid w:val="313967DF"/>
    <w:rsid w:val="3139E7F0"/>
    <w:rsid w:val="3139F245"/>
    <w:rsid w:val="313A1417"/>
    <w:rsid w:val="313AE54B"/>
    <w:rsid w:val="313BD5AA"/>
    <w:rsid w:val="313BEEFC"/>
    <w:rsid w:val="313C8008"/>
    <w:rsid w:val="313D961D"/>
    <w:rsid w:val="313E8A40"/>
    <w:rsid w:val="3140C035"/>
    <w:rsid w:val="3140CB26"/>
    <w:rsid w:val="31421DC4"/>
    <w:rsid w:val="3142E27C"/>
    <w:rsid w:val="3142F61C"/>
    <w:rsid w:val="3144584A"/>
    <w:rsid w:val="314531AB"/>
    <w:rsid w:val="314598E5"/>
    <w:rsid w:val="31466455"/>
    <w:rsid w:val="3148DA68"/>
    <w:rsid w:val="314B450C"/>
    <w:rsid w:val="314EE3F0"/>
    <w:rsid w:val="31506180"/>
    <w:rsid w:val="3151E07E"/>
    <w:rsid w:val="315626EF"/>
    <w:rsid w:val="3157E2CD"/>
    <w:rsid w:val="31584843"/>
    <w:rsid w:val="31587262"/>
    <w:rsid w:val="3158B038"/>
    <w:rsid w:val="31597E93"/>
    <w:rsid w:val="3159D7B7"/>
    <w:rsid w:val="315CDDB5"/>
    <w:rsid w:val="315D7835"/>
    <w:rsid w:val="315F6159"/>
    <w:rsid w:val="3160EB55"/>
    <w:rsid w:val="316267C6"/>
    <w:rsid w:val="31653669"/>
    <w:rsid w:val="3166C1A8"/>
    <w:rsid w:val="3166D2F7"/>
    <w:rsid w:val="3167EE47"/>
    <w:rsid w:val="3169B413"/>
    <w:rsid w:val="3169FBFD"/>
    <w:rsid w:val="316A88F9"/>
    <w:rsid w:val="316AC0E9"/>
    <w:rsid w:val="316C712B"/>
    <w:rsid w:val="316D8189"/>
    <w:rsid w:val="316DBEF3"/>
    <w:rsid w:val="316DDBC7"/>
    <w:rsid w:val="316E0A87"/>
    <w:rsid w:val="316F2BB6"/>
    <w:rsid w:val="316F6B9D"/>
    <w:rsid w:val="316FDAB8"/>
    <w:rsid w:val="3171D8F0"/>
    <w:rsid w:val="31728A28"/>
    <w:rsid w:val="317313FA"/>
    <w:rsid w:val="31736197"/>
    <w:rsid w:val="317569F4"/>
    <w:rsid w:val="3175BD9C"/>
    <w:rsid w:val="31764F09"/>
    <w:rsid w:val="31796F3D"/>
    <w:rsid w:val="317B109F"/>
    <w:rsid w:val="317C3346"/>
    <w:rsid w:val="317C55BE"/>
    <w:rsid w:val="317CDE62"/>
    <w:rsid w:val="317E463D"/>
    <w:rsid w:val="317E7F1B"/>
    <w:rsid w:val="317F8E4E"/>
    <w:rsid w:val="31813C77"/>
    <w:rsid w:val="31817F52"/>
    <w:rsid w:val="31837CEB"/>
    <w:rsid w:val="3183D102"/>
    <w:rsid w:val="3183D963"/>
    <w:rsid w:val="3185431E"/>
    <w:rsid w:val="3185AF52"/>
    <w:rsid w:val="3185EC21"/>
    <w:rsid w:val="31863937"/>
    <w:rsid w:val="3186BA0B"/>
    <w:rsid w:val="3186C51C"/>
    <w:rsid w:val="3187363E"/>
    <w:rsid w:val="31874FA1"/>
    <w:rsid w:val="318898BD"/>
    <w:rsid w:val="3188AB11"/>
    <w:rsid w:val="31896C0D"/>
    <w:rsid w:val="31896D42"/>
    <w:rsid w:val="3189EE4F"/>
    <w:rsid w:val="318AE4E6"/>
    <w:rsid w:val="318FD6D2"/>
    <w:rsid w:val="3197B5A3"/>
    <w:rsid w:val="31993E7A"/>
    <w:rsid w:val="319B1C4A"/>
    <w:rsid w:val="319D2DD6"/>
    <w:rsid w:val="319D8AE8"/>
    <w:rsid w:val="319EC78C"/>
    <w:rsid w:val="319ED306"/>
    <w:rsid w:val="31A043C2"/>
    <w:rsid w:val="31A0DE84"/>
    <w:rsid w:val="31A1CBB2"/>
    <w:rsid w:val="31A2B59C"/>
    <w:rsid w:val="31A78997"/>
    <w:rsid w:val="31A88D07"/>
    <w:rsid w:val="31A91D6D"/>
    <w:rsid w:val="31ABEF95"/>
    <w:rsid w:val="31ACBC4A"/>
    <w:rsid w:val="31ACC90B"/>
    <w:rsid w:val="31AD29E6"/>
    <w:rsid w:val="31ADBC30"/>
    <w:rsid w:val="31ADD1BE"/>
    <w:rsid w:val="31AE5523"/>
    <w:rsid w:val="31AF4D94"/>
    <w:rsid w:val="31AF82AB"/>
    <w:rsid w:val="31AFD43E"/>
    <w:rsid w:val="31AFD85A"/>
    <w:rsid w:val="31B14021"/>
    <w:rsid w:val="31B1E58A"/>
    <w:rsid w:val="31B276A5"/>
    <w:rsid w:val="31B3F7B4"/>
    <w:rsid w:val="31B44D23"/>
    <w:rsid w:val="31B46A33"/>
    <w:rsid w:val="31B47AFF"/>
    <w:rsid w:val="31B4D1DA"/>
    <w:rsid w:val="31B503DA"/>
    <w:rsid w:val="31B51E2A"/>
    <w:rsid w:val="31B54FBA"/>
    <w:rsid w:val="31B5F769"/>
    <w:rsid w:val="31B7F79D"/>
    <w:rsid w:val="31B8D09E"/>
    <w:rsid w:val="31BB13C2"/>
    <w:rsid w:val="31BC4201"/>
    <w:rsid w:val="31BCFD85"/>
    <w:rsid w:val="31BE07F6"/>
    <w:rsid w:val="31BE2794"/>
    <w:rsid w:val="31BF481B"/>
    <w:rsid w:val="31C05168"/>
    <w:rsid w:val="31C06564"/>
    <w:rsid w:val="31C1690A"/>
    <w:rsid w:val="31C444B4"/>
    <w:rsid w:val="31C46746"/>
    <w:rsid w:val="31C5A484"/>
    <w:rsid w:val="31C7106D"/>
    <w:rsid w:val="31C77BBF"/>
    <w:rsid w:val="31C77D80"/>
    <w:rsid w:val="31CA15B6"/>
    <w:rsid w:val="31CC7902"/>
    <w:rsid w:val="31D05CCB"/>
    <w:rsid w:val="31D07A47"/>
    <w:rsid w:val="31D1CEBF"/>
    <w:rsid w:val="31D375C7"/>
    <w:rsid w:val="31D39F7D"/>
    <w:rsid w:val="31D7915E"/>
    <w:rsid w:val="31D798CD"/>
    <w:rsid w:val="31D85E8B"/>
    <w:rsid w:val="31DB9BE4"/>
    <w:rsid w:val="31DC15ED"/>
    <w:rsid w:val="31DD40BE"/>
    <w:rsid w:val="31DE59C6"/>
    <w:rsid w:val="31E21F1B"/>
    <w:rsid w:val="31E434A5"/>
    <w:rsid w:val="31E69F83"/>
    <w:rsid w:val="31E6D456"/>
    <w:rsid w:val="31E7F43E"/>
    <w:rsid w:val="31E9E0F9"/>
    <w:rsid w:val="31EC444D"/>
    <w:rsid w:val="31ECDCE0"/>
    <w:rsid w:val="31ECE963"/>
    <w:rsid w:val="31ED76C9"/>
    <w:rsid w:val="31EF1F0A"/>
    <w:rsid w:val="31F15582"/>
    <w:rsid w:val="31F1F033"/>
    <w:rsid w:val="31F2A4AB"/>
    <w:rsid w:val="31F38088"/>
    <w:rsid w:val="31F38968"/>
    <w:rsid w:val="31F49640"/>
    <w:rsid w:val="31F51575"/>
    <w:rsid w:val="31F794D6"/>
    <w:rsid w:val="31F8D927"/>
    <w:rsid w:val="31FB8CF2"/>
    <w:rsid w:val="31FC0E99"/>
    <w:rsid w:val="31FFB791"/>
    <w:rsid w:val="31FFC59D"/>
    <w:rsid w:val="31FFEF48"/>
    <w:rsid w:val="3202BED5"/>
    <w:rsid w:val="3202E957"/>
    <w:rsid w:val="32056CEA"/>
    <w:rsid w:val="32078781"/>
    <w:rsid w:val="3208374D"/>
    <w:rsid w:val="3208D606"/>
    <w:rsid w:val="320A06F8"/>
    <w:rsid w:val="320BE513"/>
    <w:rsid w:val="3214D1A7"/>
    <w:rsid w:val="32150CD9"/>
    <w:rsid w:val="32156DE4"/>
    <w:rsid w:val="3215AB28"/>
    <w:rsid w:val="32171EBC"/>
    <w:rsid w:val="3217645F"/>
    <w:rsid w:val="3217BF2D"/>
    <w:rsid w:val="3218A8FD"/>
    <w:rsid w:val="3219B582"/>
    <w:rsid w:val="321A19B1"/>
    <w:rsid w:val="321AA59B"/>
    <w:rsid w:val="321AAF43"/>
    <w:rsid w:val="321BB9E8"/>
    <w:rsid w:val="321E9A3C"/>
    <w:rsid w:val="3221C1AD"/>
    <w:rsid w:val="3221C87E"/>
    <w:rsid w:val="322218BF"/>
    <w:rsid w:val="32224F3D"/>
    <w:rsid w:val="322A65D7"/>
    <w:rsid w:val="322A6759"/>
    <w:rsid w:val="322AF158"/>
    <w:rsid w:val="322BFBFE"/>
    <w:rsid w:val="322C526B"/>
    <w:rsid w:val="322D23A2"/>
    <w:rsid w:val="322E2B0A"/>
    <w:rsid w:val="322EB7DF"/>
    <w:rsid w:val="32304F2B"/>
    <w:rsid w:val="32307E1D"/>
    <w:rsid w:val="32323D29"/>
    <w:rsid w:val="323373E9"/>
    <w:rsid w:val="3234329F"/>
    <w:rsid w:val="32360DF7"/>
    <w:rsid w:val="323923F6"/>
    <w:rsid w:val="323A30EF"/>
    <w:rsid w:val="323B8CF7"/>
    <w:rsid w:val="323CDD4E"/>
    <w:rsid w:val="323D7F86"/>
    <w:rsid w:val="323DB3E3"/>
    <w:rsid w:val="323DBE6D"/>
    <w:rsid w:val="323EFE57"/>
    <w:rsid w:val="323F95FC"/>
    <w:rsid w:val="324060F5"/>
    <w:rsid w:val="3240E932"/>
    <w:rsid w:val="3241E8E5"/>
    <w:rsid w:val="32432629"/>
    <w:rsid w:val="3243B901"/>
    <w:rsid w:val="3244147D"/>
    <w:rsid w:val="32456B31"/>
    <w:rsid w:val="32466B03"/>
    <w:rsid w:val="3247AB70"/>
    <w:rsid w:val="3247FCC2"/>
    <w:rsid w:val="32480F51"/>
    <w:rsid w:val="3248B567"/>
    <w:rsid w:val="32493047"/>
    <w:rsid w:val="324B8B96"/>
    <w:rsid w:val="324CA479"/>
    <w:rsid w:val="324DF194"/>
    <w:rsid w:val="324E6C4B"/>
    <w:rsid w:val="324E6DC1"/>
    <w:rsid w:val="3250344B"/>
    <w:rsid w:val="32504479"/>
    <w:rsid w:val="32505D5E"/>
    <w:rsid w:val="32518441"/>
    <w:rsid w:val="325244F6"/>
    <w:rsid w:val="32525D23"/>
    <w:rsid w:val="32529FAF"/>
    <w:rsid w:val="32532E37"/>
    <w:rsid w:val="3253571E"/>
    <w:rsid w:val="32541074"/>
    <w:rsid w:val="32566843"/>
    <w:rsid w:val="3257177E"/>
    <w:rsid w:val="32573881"/>
    <w:rsid w:val="32574AB9"/>
    <w:rsid w:val="325797E9"/>
    <w:rsid w:val="325852D3"/>
    <w:rsid w:val="3258C5CE"/>
    <w:rsid w:val="32596A94"/>
    <w:rsid w:val="32597433"/>
    <w:rsid w:val="3259918F"/>
    <w:rsid w:val="325A6DB0"/>
    <w:rsid w:val="325AC3FE"/>
    <w:rsid w:val="325AD73F"/>
    <w:rsid w:val="325C2267"/>
    <w:rsid w:val="325D3694"/>
    <w:rsid w:val="325EC6B7"/>
    <w:rsid w:val="326043B2"/>
    <w:rsid w:val="32623450"/>
    <w:rsid w:val="3265C16B"/>
    <w:rsid w:val="32673FFA"/>
    <w:rsid w:val="3267FD2A"/>
    <w:rsid w:val="32680E62"/>
    <w:rsid w:val="326A319F"/>
    <w:rsid w:val="326AE0B9"/>
    <w:rsid w:val="326CB188"/>
    <w:rsid w:val="326CD04D"/>
    <w:rsid w:val="326D0902"/>
    <w:rsid w:val="326D391D"/>
    <w:rsid w:val="326EB1DD"/>
    <w:rsid w:val="3271CDFF"/>
    <w:rsid w:val="32721A91"/>
    <w:rsid w:val="32724010"/>
    <w:rsid w:val="3273D8CD"/>
    <w:rsid w:val="32756B1D"/>
    <w:rsid w:val="32759458"/>
    <w:rsid w:val="3276D1B2"/>
    <w:rsid w:val="3277F1C5"/>
    <w:rsid w:val="327979E1"/>
    <w:rsid w:val="327B84CD"/>
    <w:rsid w:val="327C5A80"/>
    <w:rsid w:val="327FF781"/>
    <w:rsid w:val="32803C38"/>
    <w:rsid w:val="3280BD89"/>
    <w:rsid w:val="3280C0DF"/>
    <w:rsid w:val="32821830"/>
    <w:rsid w:val="3282455D"/>
    <w:rsid w:val="32832753"/>
    <w:rsid w:val="32834929"/>
    <w:rsid w:val="328374AF"/>
    <w:rsid w:val="3285358D"/>
    <w:rsid w:val="32858222"/>
    <w:rsid w:val="3285FCFE"/>
    <w:rsid w:val="32869335"/>
    <w:rsid w:val="3287F307"/>
    <w:rsid w:val="32880DED"/>
    <w:rsid w:val="328813D7"/>
    <w:rsid w:val="3288F144"/>
    <w:rsid w:val="328992EE"/>
    <w:rsid w:val="328A4EDD"/>
    <w:rsid w:val="328CE130"/>
    <w:rsid w:val="3292F9C4"/>
    <w:rsid w:val="3293D8BB"/>
    <w:rsid w:val="32945775"/>
    <w:rsid w:val="3294C863"/>
    <w:rsid w:val="32960923"/>
    <w:rsid w:val="329707B1"/>
    <w:rsid w:val="329766EE"/>
    <w:rsid w:val="3299B076"/>
    <w:rsid w:val="329CC64C"/>
    <w:rsid w:val="329D2730"/>
    <w:rsid w:val="329D8842"/>
    <w:rsid w:val="329E32BB"/>
    <w:rsid w:val="329EBE62"/>
    <w:rsid w:val="329F6DB0"/>
    <w:rsid w:val="329FFF45"/>
    <w:rsid w:val="32A28D63"/>
    <w:rsid w:val="32A3C22C"/>
    <w:rsid w:val="32A4C78D"/>
    <w:rsid w:val="32A5AF6B"/>
    <w:rsid w:val="32A64DD8"/>
    <w:rsid w:val="32A900E4"/>
    <w:rsid w:val="32A920B2"/>
    <w:rsid w:val="32A98709"/>
    <w:rsid w:val="32A9FA79"/>
    <w:rsid w:val="32AB1612"/>
    <w:rsid w:val="32AC18E5"/>
    <w:rsid w:val="32AC6F5E"/>
    <w:rsid w:val="32AD78C2"/>
    <w:rsid w:val="32AD8D17"/>
    <w:rsid w:val="32ADC45B"/>
    <w:rsid w:val="32AF6529"/>
    <w:rsid w:val="32AF7B94"/>
    <w:rsid w:val="32B1119F"/>
    <w:rsid w:val="32B2C1C6"/>
    <w:rsid w:val="32B31BA6"/>
    <w:rsid w:val="32B342FA"/>
    <w:rsid w:val="32B39787"/>
    <w:rsid w:val="32B42156"/>
    <w:rsid w:val="32B47F23"/>
    <w:rsid w:val="32B6356E"/>
    <w:rsid w:val="32B6621B"/>
    <w:rsid w:val="32B8AC1B"/>
    <w:rsid w:val="32B9D1E1"/>
    <w:rsid w:val="32BA10FD"/>
    <w:rsid w:val="32BA17DB"/>
    <w:rsid w:val="32BABA81"/>
    <w:rsid w:val="32BBE8A2"/>
    <w:rsid w:val="32BC2945"/>
    <w:rsid w:val="32BEFFC9"/>
    <w:rsid w:val="32C17917"/>
    <w:rsid w:val="32C18C02"/>
    <w:rsid w:val="32C1C524"/>
    <w:rsid w:val="32C26148"/>
    <w:rsid w:val="32C3A1F7"/>
    <w:rsid w:val="32C41FBE"/>
    <w:rsid w:val="32C4E983"/>
    <w:rsid w:val="32C5867B"/>
    <w:rsid w:val="32C701A3"/>
    <w:rsid w:val="32C70ADA"/>
    <w:rsid w:val="32C75842"/>
    <w:rsid w:val="32C7E201"/>
    <w:rsid w:val="32C975BF"/>
    <w:rsid w:val="32C98EA1"/>
    <w:rsid w:val="32CB1896"/>
    <w:rsid w:val="32CB843E"/>
    <w:rsid w:val="32CBDCB6"/>
    <w:rsid w:val="32CC890A"/>
    <w:rsid w:val="32CD9AFD"/>
    <w:rsid w:val="32CE7DB3"/>
    <w:rsid w:val="32CEF829"/>
    <w:rsid w:val="32CF00BE"/>
    <w:rsid w:val="32D061A1"/>
    <w:rsid w:val="32D0C46D"/>
    <w:rsid w:val="32D1D726"/>
    <w:rsid w:val="32D25A65"/>
    <w:rsid w:val="32D2F90B"/>
    <w:rsid w:val="32D30107"/>
    <w:rsid w:val="32D4E5E2"/>
    <w:rsid w:val="32D524C2"/>
    <w:rsid w:val="32D58617"/>
    <w:rsid w:val="32D7AFA8"/>
    <w:rsid w:val="32D8B0BC"/>
    <w:rsid w:val="32DC3AB0"/>
    <w:rsid w:val="32DCFD8A"/>
    <w:rsid w:val="32DE1437"/>
    <w:rsid w:val="32DF1C81"/>
    <w:rsid w:val="32DF270A"/>
    <w:rsid w:val="32DFB12D"/>
    <w:rsid w:val="32E05EFD"/>
    <w:rsid w:val="32E0CB01"/>
    <w:rsid w:val="32E2E2E1"/>
    <w:rsid w:val="32E4577E"/>
    <w:rsid w:val="32E668B6"/>
    <w:rsid w:val="32E82732"/>
    <w:rsid w:val="32EBC30E"/>
    <w:rsid w:val="32ECE074"/>
    <w:rsid w:val="32ED5161"/>
    <w:rsid w:val="32ED559B"/>
    <w:rsid w:val="32ED850F"/>
    <w:rsid w:val="32EEB488"/>
    <w:rsid w:val="32EF0E11"/>
    <w:rsid w:val="32F199D4"/>
    <w:rsid w:val="32F22BFD"/>
    <w:rsid w:val="32F25E59"/>
    <w:rsid w:val="32F4AC69"/>
    <w:rsid w:val="32F50B05"/>
    <w:rsid w:val="32F516AE"/>
    <w:rsid w:val="32F5F5BD"/>
    <w:rsid w:val="32F60052"/>
    <w:rsid w:val="32F77838"/>
    <w:rsid w:val="32F7CFD9"/>
    <w:rsid w:val="32F88935"/>
    <w:rsid w:val="32F89E55"/>
    <w:rsid w:val="32F8F19E"/>
    <w:rsid w:val="32FA5757"/>
    <w:rsid w:val="32FA9165"/>
    <w:rsid w:val="32FABBE6"/>
    <w:rsid w:val="32FC7CE5"/>
    <w:rsid w:val="32FC7EEA"/>
    <w:rsid w:val="32FD2630"/>
    <w:rsid w:val="32FD9E1A"/>
    <w:rsid w:val="32FF201E"/>
    <w:rsid w:val="32FF5734"/>
    <w:rsid w:val="3300FE68"/>
    <w:rsid w:val="330118F7"/>
    <w:rsid w:val="33024CE3"/>
    <w:rsid w:val="330284B0"/>
    <w:rsid w:val="330306DA"/>
    <w:rsid w:val="3303B9DE"/>
    <w:rsid w:val="330426B9"/>
    <w:rsid w:val="33054C74"/>
    <w:rsid w:val="33065684"/>
    <w:rsid w:val="3307B208"/>
    <w:rsid w:val="33089DF6"/>
    <w:rsid w:val="33097AF8"/>
    <w:rsid w:val="3309F5F5"/>
    <w:rsid w:val="330B7527"/>
    <w:rsid w:val="330DAA02"/>
    <w:rsid w:val="3310A0E3"/>
    <w:rsid w:val="3310C32E"/>
    <w:rsid w:val="33112C91"/>
    <w:rsid w:val="33119480"/>
    <w:rsid w:val="331292D7"/>
    <w:rsid w:val="3312963F"/>
    <w:rsid w:val="3313C2CC"/>
    <w:rsid w:val="33144FE9"/>
    <w:rsid w:val="3315785A"/>
    <w:rsid w:val="3315C56A"/>
    <w:rsid w:val="3315DBB2"/>
    <w:rsid w:val="3315E8A8"/>
    <w:rsid w:val="33163785"/>
    <w:rsid w:val="3317055D"/>
    <w:rsid w:val="33171F7A"/>
    <w:rsid w:val="3318CED1"/>
    <w:rsid w:val="3318DFC2"/>
    <w:rsid w:val="331A567F"/>
    <w:rsid w:val="331A9CDC"/>
    <w:rsid w:val="331B6CF6"/>
    <w:rsid w:val="331B76EF"/>
    <w:rsid w:val="331C25DB"/>
    <w:rsid w:val="331D6E31"/>
    <w:rsid w:val="33233A31"/>
    <w:rsid w:val="3323FAFF"/>
    <w:rsid w:val="33244094"/>
    <w:rsid w:val="3324B774"/>
    <w:rsid w:val="3324F1C8"/>
    <w:rsid w:val="3324F5E1"/>
    <w:rsid w:val="33261CB2"/>
    <w:rsid w:val="33262F86"/>
    <w:rsid w:val="33263E36"/>
    <w:rsid w:val="3326DF58"/>
    <w:rsid w:val="332BA881"/>
    <w:rsid w:val="332BCD94"/>
    <w:rsid w:val="332DEAF1"/>
    <w:rsid w:val="332E10AF"/>
    <w:rsid w:val="3330FBC7"/>
    <w:rsid w:val="33312C9D"/>
    <w:rsid w:val="3331B179"/>
    <w:rsid w:val="3332133D"/>
    <w:rsid w:val="3332157F"/>
    <w:rsid w:val="333232D5"/>
    <w:rsid w:val="3334B63B"/>
    <w:rsid w:val="33353FC0"/>
    <w:rsid w:val="333560C5"/>
    <w:rsid w:val="3335794D"/>
    <w:rsid w:val="33387173"/>
    <w:rsid w:val="333AA7C8"/>
    <w:rsid w:val="333BB02C"/>
    <w:rsid w:val="333D9EE5"/>
    <w:rsid w:val="333F61DF"/>
    <w:rsid w:val="33408D1F"/>
    <w:rsid w:val="3340C2E5"/>
    <w:rsid w:val="3341914B"/>
    <w:rsid w:val="33427E59"/>
    <w:rsid w:val="33434023"/>
    <w:rsid w:val="334351A2"/>
    <w:rsid w:val="33437350"/>
    <w:rsid w:val="3344BDF9"/>
    <w:rsid w:val="33463297"/>
    <w:rsid w:val="3346D459"/>
    <w:rsid w:val="3346E424"/>
    <w:rsid w:val="33498037"/>
    <w:rsid w:val="334B0B3B"/>
    <w:rsid w:val="334C024C"/>
    <w:rsid w:val="334CFBDD"/>
    <w:rsid w:val="334DA9AB"/>
    <w:rsid w:val="334F0CCC"/>
    <w:rsid w:val="33525D2C"/>
    <w:rsid w:val="335285B9"/>
    <w:rsid w:val="335395EB"/>
    <w:rsid w:val="33541BEE"/>
    <w:rsid w:val="3354D806"/>
    <w:rsid w:val="335734A1"/>
    <w:rsid w:val="33582D89"/>
    <w:rsid w:val="33592155"/>
    <w:rsid w:val="33596C8E"/>
    <w:rsid w:val="3359C649"/>
    <w:rsid w:val="335B83DF"/>
    <w:rsid w:val="335C909C"/>
    <w:rsid w:val="336040A9"/>
    <w:rsid w:val="3362E680"/>
    <w:rsid w:val="3364674E"/>
    <w:rsid w:val="3365C6EA"/>
    <w:rsid w:val="33670D6C"/>
    <w:rsid w:val="33676465"/>
    <w:rsid w:val="3367D795"/>
    <w:rsid w:val="3368449A"/>
    <w:rsid w:val="3368E50B"/>
    <w:rsid w:val="336C3D27"/>
    <w:rsid w:val="336F09F1"/>
    <w:rsid w:val="336F1BDA"/>
    <w:rsid w:val="336FC19A"/>
    <w:rsid w:val="3371AC26"/>
    <w:rsid w:val="33729EE6"/>
    <w:rsid w:val="3373AC7D"/>
    <w:rsid w:val="3373EF6B"/>
    <w:rsid w:val="3377CF5D"/>
    <w:rsid w:val="33787732"/>
    <w:rsid w:val="3378E96E"/>
    <w:rsid w:val="3379CF44"/>
    <w:rsid w:val="337AF751"/>
    <w:rsid w:val="337BA243"/>
    <w:rsid w:val="337BBC16"/>
    <w:rsid w:val="337D1545"/>
    <w:rsid w:val="337E6F19"/>
    <w:rsid w:val="337E9548"/>
    <w:rsid w:val="337EC592"/>
    <w:rsid w:val="337FD1B7"/>
    <w:rsid w:val="33829E39"/>
    <w:rsid w:val="3382D0D2"/>
    <w:rsid w:val="3383CFB1"/>
    <w:rsid w:val="33865CF3"/>
    <w:rsid w:val="33870729"/>
    <w:rsid w:val="3387B552"/>
    <w:rsid w:val="338821EE"/>
    <w:rsid w:val="338865AD"/>
    <w:rsid w:val="33896A78"/>
    <w:rsid w:val="338A104E"/>
    <w:rsid w:val="338AF331"/>
    <w:rsid w:val="338B1A95"/>
    <w:rsid w:val="338E57F5"/>
    <w:rsid w:val="33919390"/>
    <w:rsid w:val="33919FFB"/>
    <w:rsid w:val="3393D616"/>
    <w:rsid w:val="3394DE52"/>
    <w:rsid w:val="3395A4BE"/>
    <w:rsid w:val="3397010D"/>
    <w:rsid w:val="3397782D"/>
    <w:rsid w:val="3397C070"/>
    <w:rsid w:val="33990AB4"/>
    <w:rsid w:val="339BAE98"/>
    <w:rsid w:val="339BBFA9"/>
    <w:rsid w:val="339E8D95"/>
    <w:rsid w:val="339EC7A6"/>
    <w:rsid w:val="339ECD18"/>
    <w:rsid w:val="339ED43E"/>
    <w:rsid w:val="339EFC36"/>
    <w:rsid w:val="339FC8C4"/>
    <w:rsid w:val="33A028C8"/>
    <w:rsid w:val="33A02BDA"/>
    <w:rsid w:val="33A0622D"/>
    <w:rsid w:val="33A2325C"/>
    <w:rsid w:val="33A2FEC0"/>
    <w:rsid w:val="33A381C7"/>
    <w:rsid w:val="33A44441"/>
    <w:rsid w:val="33A62631"/>
    <w:rsid w:val="33A720EB"/>
    <w:rsid w:val="33A954B7"/>
    <w:rsid w:val="33A9CEAC"/>
    <w:rsid w:val="33AA921E"/>
    <w:rsid w:val="33AAEB24"/>
    <w:rsid w:val="33ABB582"/>
    <w:rsid w:val="33ABD7AA"/>
    <w:rsid w:val="33AC0BB0"/>
    <w:rsid w:val="33AD96E7"/>
    <w:rsid w:val="33AE02E9"/>
    <w:rsid w:val="33AE8161"/>
    <w:rsid w:val="33B00C37"/>
    <w:rsid w:val="33B09AAB"/>
    <w:rsid w:val="33B16FE5"/>
    <w:rsid w:val="33B25E42"/>
    <w:rsid w:val="33B2CAB3"/>
    <w:rsid w:val="33B34ECE"/>
    <w:rsid w:val="33B4AC8D"/>
    <w:rsid w:val="33B5C376"/>
    <w:rsid w:val="33B65055"/>
    <w:rsid w:val="33B6D0DB"/>
    <w:rsid w:val="33B7361D"/>
    <w:rsid w:val="33B93922"/>
    <w:rsid w:val="33B99BEF"/>
    <w:rsid w:val="33BA6FC6"/>
    <w:rsid w:val="33BDC116"/>
    <w:rsid w:val="33C0784D"/>
    <w:rsid w:val="33C07EC0"/>
    <w:rsid w:val="33C183E5"/>
    <w:rsid w:val="33C57EAF"/>
    <w:rsid w:val="33C58D3A"/>
    <w:rsid w:val="33C8B3B6"/>
    <w:rsid w:val="33C9A736"/>
    <w:rsid w:val="33D02356"/>
    <w:rsid w:val="33D0C5D4"/>
    <w:rsid w:val="33D328C9"/>
    <w:rsid w:val="33D39392"/>
    <w:rsid w:val="33D4D431"/>
    <w:rsid w:val="33D563C8"/>
    <w:rsid w:val="33D66946"/>
    <w:rsid w:val="33D88007"/>
    <w:rsid w:val="33D95258"/>
    <w:rsid w:val="33DA8B26"/>
    <w:rsid w:val="33DA9ECB"/>
    <w:rsid w:val="33DAAA02"/>
    <w:rsid w:val="33DB0099"/>
    <w:rsid w:val="33DC8533"/>
    <w:rsid w:val="33DE88E2"/>
    <w:rsid w:val="33DFACFA"/>
    <w:rsid w:val="33E012D3"/>
    <w:rsid w:val="33E22225"/>
    <w:rsid w:val="33E275C5"/>
    <w:rsid w:val="33E2A62A"/>
    <w:rsid w:val="33E2FF9A"/>
    <w:rsid w:val="33E342A6"/>
    <w:rsid w:val="33E3733E"/>
    <w:rsid w:val="33E37B98"/>
    <w:rsid w:val="33E3A9A6"/>
    <w:rsid w:val="33E3D7D1"/>
    <w:rsid w:val="33E537A1"/>
    <w:rsid w:val="33E5B789"/>
    <w:rsid w:val="33E5F4C2"/>
    <w:rsid w:val="33E72FB2"/>
    <w:rsid w:val="33E7E6E1"/>
    <w:rsid w:val="33E885CD"/>
    <w:rsid w:val="33E8BDAB"/>
    <w:rsid w:val="33EC2DBF"/>
    <w:rsid w:val="33ED2BB3"/>
    <w:rsid w:val="33EE7077"/>
    <w:rsid w:val="33EF86CB"/>
    <w:rsid w:val="33F141EE"/>
    <w:rsid w:val="33F262BC"/>
    <w:rsid w:val="33F3C242"/>
    <w:rsid w:val="33F60026"/>
    <w:rsid w:val="33FA6820"/>
    <w:rsid w:val="33FA684A"/>
    <w:rsid w:val="33FB168F"/>
    <w:rsid w:val="33FD39B5"/>
    <w:rsid w:val="33FD8D41"/>
    <w:rsid w:val="33FDCFE1"/>
    <w:rsid w:val="33FE2817"/>
    <w:rsid w:val="33FEBFA9"/>
    <w:rsid w:val="3404C04D"/>
    <w:rsid w:val="34052957"/>
    <w:rsid w:val="34069DE9"/>
    <w:rsid w:val="3406C7B5"/>
    <w:rsid w:val="3409AFDB"/>
    <w:rsid w:val="340A5020"/>
    <w:rsid w:val="340BD558"/>
    <w:rsid w:val="340C1CA6"/>
    <w:rsid w:val="340D96F8"/>
    <w:rsid w:val="340DC25F"/>
    <w:rsid w:val="340E243E"/>
    <w:rsid w:val="340EA383"/>
    <w:rsid w:val="340EE904"/>
    <w:rsid w:val="340F2923"/>
    <w:rsid w:val="3410982A"/>
    <w:rsid w:val="34109F86"/>
    <w:rsid w:val="34125653"/>
    <w:rsid w:val="341318FC"/>
    <w:rsid w:val="341329FE"/>
    <w:rsid w:val="34132B86"/>
    <w:rsid w:val="341582B4"/>
    <w:rsid w:val="341710AB"/>
    <w:rsid w:val="3417EFBA"/>
    <w:rsid w:val="341A40C4"/>
    <w:rsid w:val="341D06D0"/>
    <w:rsid w:val="341DF79D"/>
    <w:rsid w:val="341E4DA3"/>
    <w:rsid w:val="34203BC0"/>
    <w:rsid w:val="342075D2"/>
    <w:rsid w:val="342262D1"/>
    <w:rsid w:val="3422678E"/>
    <w:rsid w:val="342269B7"/>
    <w:rsid w:val="3422B3E5"/>
    <w:rsid w:val="3423B37B"/>
    <w:rsid w:val="34243B63"/>
    <w:rsid w:val="342497FF"/>
    <w:rsid w:val="3426B7AC"/>
    <w:rsid w:val="34272CAF"/>
    <w:rsid w:val="3427F7B0"/>
    <w:rsid w:val="34284021"/>
    <w:rsid w:val="34287F12"/>
    <w:rsid w:val="3428AB9F"/>
    <w:rsid w:val="3429BA17"/>
    <w:rsid w:val="342A1974"/>
    <w:rsid w:val="342ADC4A"/>
    <w:rsid w:val="342BACE0"/>
    <w:rsid w:val="342E0765"/>
    <w:rsid w:val="342E2F29"/>
    <w:rsid w:val="3431411C"/>
    <w:rsid w:val="34314383"/>
    <w:rsid w:val="34319674"/>
    <w:rsid w:val="34337D36"/>
    <w:rsid w:val="34338979"/>
    <w:rsid w:val="34338EFE"/>
    <w:rsid w:val="343404AF"/>
    <w:rsid w:val="34356465"/>
    <w:rsid w:val="3436894C"/>
    <w:rsid w:val="343705F7"/>
    <w:rsid w:val="3437B030"/>
    <w:rsid w:val="3438B770"/>
    <w:rsid w:val="343C3E5C"/>
    <w:rsid w:val="343CA39F"/>
    <w:rsid w:val="343CACBE"/>
    <w:rsid w:val="343D50EA"/>
    <w:rsid w:val="343D9C49"/>
    <w:rsid w:val="343FA87B"/>
    <w:rsid w:val="34406704"/>
    <w:rsid w:val="3440AFBD"/>
    <w:rsid w:val="34412091"/>
    <w:rsid w:val="34413128"/>
    <w:rsid w:val="3441906F"/>
    <w:rsid w:val="3441E979"/>
    <w:rsid w:val="34434836"/>
    <w:rsid w:val="34439E95"/>
    <w:rsid w:val="34442878"/>
    <w:rsid w:val="34449651"/>
    <w:rsid w:val="344592F0"/>
    <w:rsid w:val="3445ADC4"/>
    <w:rsid w:val="34462F26"/>
    <w:rsid w:val="344CF9B8"/>
    <w:rsid w:val="344D66A7"/>
    <w:rsid w:val="344F06E6"/>
    <w:rsid w:val="3450E7F5"/>
    <w:rsid w:val="34522692"/>
    <w:rsid w:val="345262EF"/>
    <w:rsid w:val="34529F8C"/>
    <w:rsid w:val="3453518F"/>
    <w:rsid w:val="3454BE5B"/>
    <w:rsid w:val="345639C2"/>
    <w:rsid w:val="3459BE50"/>
    <w:rsid w:val="345A2187"/>
    <w:rsid w:val="345ABAB9"/>
    <w:rsid w:val="345B738F"/>
    <w:rsid w:val="345BB6D6"/>
    <w:rsid w:val="345C0106"/>
    <w:rsid w:val="345C2E0F"/>
    <w:rsid w:val="345C3F68"/>
    <w:rsid w:val="345C845C"/>
    <w:rsid w:val="345D0DAA"/>
    <w:rsid w:val="345EC058"/>
    <w:rsid w:val="345F104A"/>
    <w:rsid w:val="345F584B"/>
    <w:rsid w:val="34606285"/>
    <w:rsid w:val="3460ECF4"/>
    <w:rsid w:val="34634109"/>
    <w:rsid w:val="3465BE6A"/>
    <w:rsid w:val="34660AFA"/>
    <w:rsid w:val="34660B04"/>
    <w:rsid w:val="34662A0A"/>
    <w:rsid w:val="3466A081"/>
    <w:rsid w:val="34674FD3"/>
    <w:rsid w:val="3467BD23"/>
    <w:rsid w:val="3467D778"/>
    <w:rsid w:val="34686120"/>
    <w:rsid w:val="3468A697"/>
    <w:rsid w:val="3468AFDC"/>
    <w:rsid w:val="3469C7AF"/>
    <w:rsid w:val="346C1979"/>
    <w:rsid w:val="346D3A1E"/>
    <w:rsid w:val="346DE9D9"/>
    <w:rsid w:val="346F5BCE"/>
    <w:rsid w:val="346FD726"/>
    <w:rsid w:val="34713AA7"/>
    <w:rsid w:val="3475996B"/>
    <w:rsid w:val="34761E60"/>
    <w:rsid w:val="3477B0A3"/>
    <w:rsid w:val="3478C80C"/>
    <w:rsid w:val="34790DB5"/>
    <w:rsid w:val="347BB9B4"/>
    <w:rsid w:val="347CF804"/>
    <w:rsid w:val="347DB6C5"/>
    <w:rsid w:val="347E0D51"/>
    <w:rsid w:val="34805246"/>
    <w:rsid w:val="348061CF"/>
    <w:rsid w:val="3480892E"/>
    <w:rsid w:val="34811014"/>
    <w:rsid w:val="3483A0EA"/>
    <w:rsid w:val="3483ACA7"/>
    <w:rsid w:val="3483E448"/>
    <w:rsid w:val="34856256"/>
    <w:rsid w:val="3486086C"/>
    <w:rsid w:val="34866202"/>
    <w:rsid w:val="3486D917"/>
    <w:rsid w:val="34898DD1"/>
    <w:rsid w:val="348C5A8E"/>
    <w:rsid w:val="348C910A"/>
    <w:rsid w:val="348CB038"/>
    <w:rsid w:val="348D8BED"/>
    <w:rsid w:val="348D9804"/>
    <w:rsid w:val="348EDB07"/>
    <w:rsid w:val="348EDEC0"/>
    <w:rsid w:val="3490CCC7"/>
    <w:rsid w:val="3490E864"/>
    <w:rsid w:val="3492A11E"/>
    <w:rsid w:val="34942F8A"/>
    <w:rsid w:val="34962DB9"/>
    <w:rsid w:val="3496E937"/>
    <w:rsid w:val="3498F16B"/>
    <w:rsid w:val="34A14254"/>
    <w:rsid w:val="34A1D207"/>
    <w:rsid w:val="34A28831"/>
    <w:rsid w:val="34A2F646"/>
    <w:rsid w:val="34A3AF94"/>
    <w:rsid w:val="34A56BB2"/>
    <w:rsid w:val="34A68D44"/>
    <w:rsid w:val="34A6E72F"/>
    <w:rsid w:val="34A6F789"/>
    <w:rsid w:val="34A70254"/>
    <w:rsid w:val="34A784B3"/>
    <w:rsid w:val="34A78750"/>
    <w:rsid w:val="34A7C9B9"/>
    <w:rsid w:val="34A81325"/>
    <w:rsid w:val="34A9379F"/>
    <w:rsid w:val="34A96C61"/>
    <w:rsid w:val="34A9D7F8"/>
    <w:rsid w:val="34AB3923"/>
    <w:rsid w:val="34AC6C51"/>
    <w:rsid w:val="34AD7648"/>
    <w:rsid w:val="34B0476D"/>
    <w:rsid w:val="34B0F3D5"/>
    <w:rsid w:val="34B1118A"/>
    <w:rsid w:val="34B278BE"/>
    <w:rsid w:val="34B31D7C"/>
    <w:rsid w:val="34B3FC61"/>
    <w:rsid w:val="34B6F46F"/>
    <w:rsid w:val="34B8BA34"/>
    <w:rsid w:val="34B96A9F"/>
    <w:rsid w:val="34BA8B18"/>
    <w:rsid w:val="34BB7E9E"/>
    <w:rsid w:val="34BC0222"/>
    <w:rsid w:val="34BC0518"/>
    <w:rsid w:val="34BDD9F9"/>
    <w:rsid w:val="34BEF063"/>
    <w:rsid w:val="34BF4491"/>
    <w:rsid w:val="34BFD845"/>
    <w:rsid w:val="34C1A80C"/>
    <w:rsid w:val="34C2A54E"/>
    <w:rsid w:val="34C3F6D9"/>
    <w:rsid w:val="34C47E2E"/>
    <w:rsid w:val="34C4B63F"/>
    <w:rsid w:val="34C56D84"/>
    <w:rsid w:val="34C7F3D8"/>
    <w:rsid w:val="34C8B009"/>
    <w:rsid w:val="34C9060C"/>
    <w:rsid w:val="34C9953B"/>
    <w:rsid w:val="34CB86D7"/>
    <w:rsid w:val="34CC2EFF"/>
    <w:rsid w:val="34CD639D"/>
    <w:rsid w:val="34CDA72E"/>
    <w:rsid w:val="34CDFA72"/>
    <w:rsid w:val="34CEE33B"/>
    <w:rsid w:val="34CF63EB"/>
    <w:rsid w:val="34D02D95"/>
    <w:rsid w:val="34D10D0E"/>
    <w:rsid w:val="34D365A4"/>
    <w:rsid w:val="34D41DBF"/>
    <w:rsid w:val="34D61F1F"/>
    <w:rsid w:val="34D62595"/>
    <w:rsid w:val="34D64D59"/>
    <w:rsid w:val="34D69421"/>
    <w:rsid w:val="34D97E26"/>
    <w:rsid w:val="34DB939E"/>
    <w:rsid w:val="34DEFFE7"/>
    <w:rsid w:val="34DF611E"/>
    <w:rsid w:val="34E05C91"/>
    <w:rsid w:val="34E12AE9"/>
    <w:rsid w:val="34E2D9DF"/>
    <w:rsid w:val="34E380E7"/>
    <w:rsid w:val="34E388CD"/>
    <w:rsid w:val="34E4A52A"/>
    <w:rsid w:val="34E58A8E"/>
    <w:rsid w:val="34E6B9B3"/>
    <w:rsid w:val="34E7CEF5"/>
    <w:rsid w:val="34E84365"/>
    <w:rsid w:val="34E94B89"/>
    <w:rsid w:val="34E94D6D"/>
    <w:rsid w:val="34E9E52B"/>
    <w:rsid w:val="34E9F08C"/>
    <w:rsid w:val="34EA2819"/>
    <w:rsid w:val="34EA68D9"/>
    <w:rsid w:val="34EDF8E5"/>
    <w:rsid w:val="34EFA6C0"/>
    <w:rsid w:val="34F03655"/>
    <w:rsid w:val="34F2386F"/>
    <w:rsid w:val="34F273AB"/>
    <w:rsid w:val="34F38D4B"/>
    <w:rsid w:val="34F478BC"/>
    <w:rsid w:val="34F7B62E"/>
    <w:rsid w:val="34FAB1E6"/>
    <w:rsid w:val="34FB883E"/>
    <w:rsid w:val="34FC689D"/>
    <w:rsid w:val="34FC7571"/>
    <w:rsid w:val="34FF221C"/>
    <w:rsid w:val="3501408C"/>
    <w:rsid w:val="3501EEB5"/>
    <w:rsid w:val="3501F841"/>
    <w:rsid w:val="350378F0"/>
    <w:rsid w:val="35045512"/>
    <w:rsid w:val="35057DA8"/>
    <w:rsid w:val="3505A4AC"/>
    <w:rsid w:val="3508B409"/>
    <w:rsid w:val="350BB469"/>
    <w:rsid w:val="350C5EC8"/>
    <w:rsid w:val="350CD40B"/>
    <w:rsid w:val="350D7685"/>
    <w:rsid w:val="350EF0B3"/>
    <w:rsid w:val="350F8097"/>
    <w:rsid w:val="35107D0C"/>
    <w:rsid w:val="35108559"/>
    <w:rsid w:val="3511AA7C"/>
    <w:rsid w:val="3511CBAC"/>
    <w:rsid w:val="35124EB9"/>
    <w:rsid w:val="3516D19D"/>
    <w:rsid w:val="35170033"/>
    <w:rsid w:val="3517DECC"/>
    <w:rsid w:val="3517F6A2"/>
    <w:rsid w:val="35197CE7"/>
    <w:rsid w:val="35199670"/>
    <w:rsid w:val="3519C090"/>
    <w:rsid w:val="3519E192"/>
    <w:rsid w:val="351B5620"/>
    <w:rsid w:val="351C7C00"/>
    <w:rsid w:val="351E2AA7"/>
    <w:rsid w:val="351FF07F"/>
    <w:rsid w:val="35201D80"/>
    <w:rsid w:val="3520C14B"/>
    <w:rsid w:val="3521022A"/>
    <w:rsid w:val="35219880"/>
    <w:rsid w:val="3523A2CC"/>
    <w:rsid w:val="35240088"/>
    <w:rsid w:val="35253E6D"/>
    <w:rsid w:val="352584AF"/>
    <w:rsid w:val="35298C51"/>
    <w:rsid w:val="352AB302"/>
    <w:rsid w:val="352B5CE2"/>
    <w:rsid w:val="352BA582"/>
    <w:rsid w:val="352EC8BD"/>
    <w:rsid w:val="352F66E8"/>
    <w:rsid w:val="35306692"/>
    <w:rsid w:val="3531672E"/>
    <w:rsid w:val="3532B04F"/>
    <w:rsid w:val="3534D1E3"/>
    <w:rsid w:val="3537DBC6"/>
    <w:rsid w:val="3537ECBD"/>
    <w:rsid w:val="3538A413"/>
    <w:rsid w:val="3538ED8C"/>
    <w:rsid w:val="353A923D"/>
    <w:rsid w:val="353C9B63"/>
    <w:rsid w:val="353CE273"/>
    <w:rsid w:val="353D66B3"/>
    <w:rsid w:val="353DBC64"/>
    <w:rsid w:val="353E309A"/>
    <w:rsid w:val="353F2E03"/>
    <w:rsid w:val="3540D07E"/>
    <w:rsid w:val="35417344"/>
    <w:rsid w:val="3541838D"/>
    <w:rsid w:val="3543C5FD"/>
    <w:rsid w:val="35444CB3"/>
    <w:rsid w:val="3546CD5E"/>
    <w:rsid w:val="3547BDDC"/>
    <w:rsid w:val="354A5B19"/>
    <w:rsid w:val="354B1A47"/>
    <w:rsid w:val="354BC62B"/>
    <w:rsid w:val="354C7D01"/>
    <w:rsid w:val="354F61FD"/>
    <w:rsid w:val="354F6ACC"/>
    <w:rsid w:val="355266E9"/>
    <w:rsid w:val="3554699E"/>
    <w:rsid w:val="3554F1C9"/>
    <w:rsid w:val="3555F6A8"/>
    <w:rsid w:val="355636D1"/>
    <w:rsid w:val="3556EF67"/>
    <w:rsid w:val="35573D9B"/>
    <w:rsid w:val="3558D54C"/>
    <w:rsid w:val="355AE684"/>
    <w:rsid w:val="355C3C5F"/>
    <w:rsid w:val="355C8BC9"/>
    <w:rsid w:val="355E3AFD"/>
    <w:rsid w:val="355E7257"/>
    <w:rsid w:val="3561DC0A"/>
    <w:rsid w:val="3561FD7A"/>
    <w:rsid w:val="35620DF6"/>
    <w:rsid w:val="356326E5"/>
    <w:rsid w:val="3563CA28"/>
    <w:rsid w:val="3563F9F8"/>
    <w:rsid w:val="3563FF73"/>
    <w:rsid w:val="35676033"/>
    <w:rsid w:val="356773DF"/>
    <w:rsid w:val="3569B3E5"/>
    <w:rsid w:val="356CEA3D"/>
    <w:rsid w:val="356D6E93"/>
    <w:rsid w:val="356E844A"/>
    <w:rsid w:val="3570A8DE"/>
    <w:rsid w:val="3570F2A0"/>
    <w:rsid w:val="35731D29"/>
    <w:rsid w:val="3573690B"/>
    <w:rsid w:val="3573A646"/>
    <w:rsid w:val="35765904"/>
    <w:rsid w:val="35787439"/>
    <w:rsid w:val="3579208A"/>
    <w:rsid w:val="3579A66C"/>
    <w:rsid w:val="3579B3DA"/>
    <w:rsid w:val="357AA692"/>
    <w:rsid w:val="357C38D4"/>
    <w:rsid w:val="357CD3B6"/>
    <w:rsid w:val="357EC753"/>
    <w:rsid w:val="35802627"/>
    <w:rsid w:val="358243CF"/>
    <w:rsid w:val="3583AA5B"/>
    <w:rsid w:val="358426C6"/>
    <w:rsid w:val="3585B9BC"/>
    <w:rsid w:val="35870789"/>
    <w:rsid w:val="358784F9"/>
    <w:rsid w:val="3587DF78"/>
    <w:rsid w:val="3589B951"/>
    <w:rsid w:val="358AE656"/>
    <w:rsid w:val="358AF81F"/>
    <w:rsid w:val="358D7136"/>
    <w:rsid w:val="358DDDAA"/>
    <w:rsid w:val="358F37F5"/>
    <w:rsid w:val="358F4996"/>
    <w:rsid w:val="359304EE"/>
    <w:rsid w:val="3594AC01"/>
    <w:rsid w:val="3595CDE4"/>
    <w:rsid w:val="3596ABE5"/>
    <w:rsid w:val="3596F056"/>
    <w:rsid w:val="359714F9"/>
    <w:rsid w:val="3597752F"/>
    <w:rsid w:val="35983214"/>
    <w:rsid w:val="3599FE87"/>
    <w:rsid w:val="359A9ED7"/>
    <w:rsid w:val="359AC532"/>
    <w:rsid w:val="359AF4DA"/>
    <w:rsid w:val="359BF4DA"/>
    <w:rsid w:val="359D5976"/>
    <w:rsid w:val="359D6225"/>
    <w:rsid w:val="359DCE1C"/>
    <w:rsid w:val="359EB0DD"/>
    <w:rsid w:val="359F0B95"/>
    <w:rsid w:val="359F42D3"/>
    <w:rsid w:val="359F944C"/>
    <w:rsid w:val="35A207CE"/>
    <w:rsid w:val="35A3A58D"/>
    <w:rsid w:val="35A4D343"/>
    <w:rsid w:val="35A529B7"/>
    <w:rsid w:val="35A54D08"/>
    <w:rsid w:val="35A82C3B"/>
    <w:rsid w:val="35A9856E"/>
    <w:rsid w:val="35A9CF63"/>
    <w:rsid w:val="35AB0B12"/>
    <w:rsid w:val="35AB798F"/>
    <w:rsid w:val="35AD42C5"/>
    <w:rsid w:val="35ADD2FB"/>
    <w:rsid w:val="35AE0504"/>
    <w:rsid w:val="35AE4267"/>
    <w:rsid w:val="35AEDA65"/>
    <w:rsid w:val="35AF2EE7"/>
    <w:rsid w:val="35AFFDAF"/>
    <w:rsid w:val="35B017BA"/>
    <w:rsid w:val="35B0F1B2"/>
    <w:rsid w:val="35B2223D"/>
    <w:rsid w:val="35B4CA0F"/>
    <w:rsid w:val="35B4E223"/>
    <w:rsid w:val="35B4E5D6"/>
    <w:rsid w:val="35B659F2"/>
    <w:rsid w:val="35B6AB86"/>
    <w:rsid w:val="35BA2B87"/>
    <w:rsid w:val="35BAFB21"/>
    <w:rsid w:val="35BBA423"/>
    <w:rsid w:val="35BD4FA7"/>
    <w:rsid w:val="35BE5214"/>
    <w:rsid w:val="35BE6ED1"/>
    <w:rsid w:val="35BEF378"/>
    <w:rsid w:val="35C0907B"/>
    <w:rsid w:val="35C0E3F9"/>
    <w:rsid w:val="35C10950"/>
    <w:rsid w:val="35C382D6"/>
    <w:rsid w:val="35C617F7"/>
    <w:rsid w:val="35C61D80"/>
    <w:rsid w:val="35C628E7"/>
    <w:rsid w:val="35C66E1F"/>
    <w:rsid w:val="35C670D1"/>
    <w:rsid w:val="35C6EADD"/>
    <w:rsid w:val="35C9BDF1"/>
    <w:rsid w:val="35CA0F08"/>
    <w:rsid w:val="35CE82F0"/>
    <w:rsid w:val="35CEDEC5"/>
    <w:rsid w:val="35CF435D"/>
    <w:rsid w:val="35CFD6F1"/>
    <w:rsid w:val="35D0E5F3"/>
    <w:rsid w:val="35D26000"/>
    <w:rsid w:val="35D2DAA0"/>
    <w:rsid w:val="35D572B2"/>
    <w:rsid w:val="35D912F4"/>
    <w:rsid w:val="35D986E1"/>
    <w:rsid w:val="35D9B8D8"/>
    <w:rsid w:val="35DB2352"/>
    <w:rsid w:val="35DB739F"/>
    <w:rsid w:val="35DEA0E5"/>
    <w:rsid w:val="35DEEF3E"/>
    <w:rsid w:val="35E1C926"/>
    <w:rsid w:val="35E245CD"/>
    <w:rsid w:val="35E47D75"/>
    <w:rsid w:val="35E4C3D1"/>
    <w:rsid w:val="35E4C5A5"/>
    <w:rsid w:val="35E4E4C1"/>
    <w:rsid w:val="35E534A5"/>
    <w:rsid w:val="35E5EEF8"/>
    <w:rsid w:val="35E643C5"/>
    <w:rsid w:val="35E6F1CF"/>
    <w:rsid w:val="35E70D02"/>
    <w:rsid w:val="35E7E6C9"/>
    <w:rsid w:val="35E9C856"/>
    <w:rsid w:val="35EA6288"/>
    <w:rsid w:val="35EAE156"/>
    <w:rsid w:val="35EC77F2"/>
    <w:rsid w:val="35EE79BC"/>
    <w:rsid w:val="35F03EDA"/>
    <w:rsid w:val="35F03FE4"/>
    <w:rsid w:val="35F06195"/>
    <w:rsid w:val="35F07D5B"/>
    <w:rsid w:val="35F26F29"/>
    <w:rsid w:val="35F3AB52"/>
    <w:rsid w:val="35F3C5DD"/>
    <w:rsid w:val="35F4B51D"/>
    <w:rsid w:val="35F809D1"/>
    <w:rsid w:val="35F810EB"/>
    <w:rsid w:val="35FD0476"/>
    <w:rsid w:val="35FD8189"/>
    <w:rsid w:val="35FDB660"/>
    <w:rsid w:val="35FE8836"/>
    <w:rsid w:val="35FEBBDE"/>
    <w:rsid w:val="35FF0E50"/>
    <w:rsid w:val="35FFD964"/>
    <w:rsid w:val="360076E5"/>
    <w:rsid w:val="3600B852"/>
    <w:rsid w:val="36010B36"/>
    <w:rsid w:val="36022924"/>
    <w:rsid w:val="360382BF"/>
    <w:rsid w:val="3605A7A7"/>
    <w:rsid w:val="3605AE3B"/>
    <w:rsid w:val="36068C8C"/>
    <w:rsid w:val="3606B42E"/>
    <w:rsid w:val="3608B44A"/>
    <w:rsid w:val="36096F98"/>
    <w:rsid w:val="360D5728"/>
    <w:rsid w:val="360DB2DE"/>
    <w:rsid w:val="360E369D"/>
    <w:rsid w:val="360EA4F0"/>
    <w:rsid w:val="360FD176"/>
    <w:rsid w:val="360FD419"/>
    <w:rsid w:val="361024DD"/>
    <w:rsid w:val="3610ACAE"/>
    <w:rsid w:val="36132A02"/>
    <w:rsid w:val="3613946E"/>
    <w:rsid w:val="3613EA07"/>
    <w:rsid w:val="36143094"/>
    <w:rsid w:val="3614B2A5"/>
    <w:rsid w:val="3614B4DB"/>
    <w:rsid w:val="36153C2D"/>
    <w:rsid w:val="36161A5F"/>
    <w:rsid w:val="3616737E"/>
    <w:rsid w:val="3616CFAC"/>
    <w:rsid w:val="3617AA29"/>
    <w:rsid w:val="36185D49"/>
    <w:rsid w:val="361A1C21"/>
    <w:rsid w:val="361A46C0"/>
    <w:rsid w:val="361A647E"/>
    <w:rsid w:val="361B5FEB"/>
    <w:rsid w:val="361BB7A7"/>
    <w:rsid w:val="361DCF99"/>
    <w:rsid w:val="361DF624"/>
    <w:rsid w:val="361F5B79"/>
    <w:rsid w:val="361F74E5"/>
    <w:rsid w:val="361FA9B8"/>
    <w:rsid w:val="3620021B"/>
    <w:rsid w:val="3622B849"/>
    <w:rsid w:val="3624232C"/>
    <w:rsid w:val="3624F08E"/>
    <w:rsid w:val="36254B69"/>
    <w:rsid w:val="3625E0F0"/>
    <w:rsid w:val="362897D3"/>
    <w:rsid w:val="3628C93C"/>
    <w:rsid w:val="3628EC17"/>
    <w:rsid w:val="36298538"/>
    <w:rsid w:val="3629D426"/>
    <w:rsid w:val="362A49D2"/>
    <w:rsid w:val="362A9147"/>
    <w:rsid w:val="362B382C"/>
    <w:rsid w:val="362D57C1"/>
    <w:rsid w:val="362E1718"/>
    <w:rsid w:val="362F0C5E"/>
    <w:rsid w:val="362FF888"/>
    <w:rsid w:val="3630A7A9"/>
    <w:rsid w:val="36313178"/>
    <w:rsid w:val="3632AAE8"/>
    <w:rsid w:val="3632C03E"/>
    <w:rsid w:val="3632CA3F"/>
    <w:rsid w:val="3632D7A1"/>
    <w:rsid w:val="36330DC3"/>
    <w:rsid w:val="3633324F"/>
    <w:rsid w:val="363374DB"/>
    <w:rsid w:val="36339495"/>
    <w:rsid w:val="3633A8B7"/>
    <w:rsid w:val="36341938"/>
    <w:rsid w:val="36344AF8"/>
    <w:rsid w:val="36347560"/>
    <w:rsid w:val="3634B8AF"/>
    <w:rsid w:val="36359B07"/>
    <w:rsid w:val="36361662"/>
    <w:rsid w:val="36370C8F"/>
    <w:rsid w:val="363859F7"/>
    <w:rsid w:val="36391BBD"/>
    <w:rsid w:val="363A0CF5"/>
    <w:rsid w:val="363A5F58"/>
    <w:rsid w:val="363D4DDC"/>
    <w:rsid w:val="363E2A16"/>
    <w:rsid w:val="363F238E"/>
    <w:rsid w:val="363FDF70"/>
    <w:rsid w:val="364041D8"/>
    <w:rsid w:val="3642D2B5"/>
    <w:rsid w:val="364372C3"/>
    <w:rsid w:val="3644518B"/>
    <w:rsid w:val="3644F7E5"/>
    <w:rsid w:val="36456400"/>
    <w:rsid w:val="3645A60E"/>
    <w:rsid w:val="364742D8"/>
    <w:rsid w:val="36484AEA"/>
    <w:rsid w:val="364A6831"/>
    <w:rsid w:val="364B2C2B"/>
    <w:rsid w:val="364D9F25"/>
    <w:rsid w:val="364E9497"/>
    <w:rsid w:val="364EEDDD"/>
    <w:rsid w:val="364F13E0"/>
    <w:rsid w:val="3650A5E7"/>
    <w:rsid w:val="36515A72"/>
    <w:rsid w:val="365272B4"/>
    <w:rsid w:val="36527F3D"/>
    <w:rsid w:val="36528479"/>
    <w:rsid w:val="3652F9CF"/>
    <w:rsid w:val="3654BF0B"/>
    <w:rsid w:val="3654F71C"/>
    <w:rsid w:val="36550B3C"/>
    <w:rsid w:val="36554D56"/>
    <w:rsid w:val="3655E520"/>
    <w:rsid w:val="3656208F"/>
    <w:rsid w:val="36567885"/>
    <w:rsid w:val="36578D23"/>
    <w:rsid w:val="3659D439"/>
    <w:rsid w:val="3659FDC9"/>
    <w:rsid w:val="365D5279"/>
    <w:rsid w:val="365DE4F7"/>
    <w:rsid w:val="365E96A2"/>
    <w:rsid w:val="365ECC0B"/>
    <w:rsid w:val="365F5BBC"/>
    <w:rsid w:val="366063C0"/>
    <w:rsid w:val="3660AF45"/>
    <w:rsid w:val="3660E18E"/>
    <w:rsid w:val="3660EEB4"/>
    <w:rsid w:val="36612244"/>
    <w:rsid w:val="366503F5"/>
    <w:rsid w:val="36656972"/>
    <w:rsid w:val="3665F05A"/>
    <w:rsid w:val="3666447C"/>
    <w:rsid w:val="36668260"/>
    <w:rsid w:val="3666EA5E"/>
    <w:rsid w:val="36676177"/>
    <w:rsid w:val="3669EE84"/>
    <w:rsid w:val="366C4E06"/>
    <w:rsid w:val="366E5A28"/>
    <w:rsid w:val="366F6885"/>
    <w:rsid w:val="36711B1E"/>
    <w:rsid w:val="3672506F"/>
    <w:rsid w:val="3672EA1A"/>
    <w:rsid w:val="367440B6"/>
    <w:rsid w:val="3675480C"/>
    <w:rsid w:val="3679B44B"/>
    <w:rsid w:val="367A7804"/>
    <w:rsid w:val="367B4033"/>
    <w:rsid w:val="367CF9AE"/>
    <w:rsid w:val="36802D6D"/>
    <w:rsid w:val="36807A20"/>
    <w:rsid w:val="36839AF3"/>
    <w:rsid w:val="36875EC2"/>
    <w:rsid w:val="36880535"/>
    <w:rsid w:val="368881BB"/>
    <w:rsid w:val="36896ABD"/>
    <w:rsid w:val="36899C39"/>
    <w:rsid w:val="368B0FAC"/>
    <w:rsid w:val="368B853F"/>
    <w:rsid w:val="368C0ABE"/>
    <w:rsid w:val="368CEC91"/>
    <w:rsid w:val="368D134E"/>
    <w:rsid w:val="368E3AFA"/>
    <w:rsid w:val="368E462F"/>
    <w:rsid w:val="368E809B"/>
    <w:rsid w:val="368FAD40"/>
    <w:rsid w:val="3691F5AA"/>
    <w:rsid w:val="36935CC4"/>
    <w:rsid w:val="369364FE"/>
    <w:rsid w:val="3693CF50"/>
    <w:rsid w:val="3693F64C"/>
    <w:rsid w:val="36944D7F"/>
    <w:rsid w:val="3694A2FF"/>
    <w:rsid w:val="36952F99"/>
    <w:rsid w:val="369574B9"/>
    <w:rsid w:val="3695C996"/>
    <w:rsid w:val="3696CF76"/>
    <w:rsid w:val="369745E8"/>
    <w:rsid w:val="36978FBB"/>
    <w:rsid w:val="3699F319"/>
    <w:rsid w:val="369A2697"/>
    <w:rsid w:val="369BE431"/>
    <w:rsid w:val="369C03CA"/>
    <w:rsid w:val="369D9E1C"/>
    <w:rsid w:val="369DC834"/>
    <w:rsid w:val="369DDE8A"/>
    <w:rsid w:val="369E4C90"/>
    <w:rsid w:val="369EB1A9"/>
    <w:rsid w:val="369ECEED"/>
    <w:rsid w:val="369FD8A9"/>
    <w:rsid w:val="36A19D30"/>
    <w:rsid w:val="36A20C43"/>
    <w:rsid w:val="36A24355"/>
    <w:rsid w:val="36A3EE47"/>
    <w:rsid w:val="36A52637"/>
    <w:rsid w:val="36A587BD"/>
    <w:rsid w:val="36A666AD"/>
    <w:rsid w:val="36A7C961"/>
    <w:rsid w:val="36A8CB5E"/>
    <w:rsid w:val="36A97C98"/>
    <w:rsid w:val="36A98C5F"/>
    <w:rsid w:val="36AA3A02"/>
    <w:rsid w:val="36AA924D"/>
    <w:rsid w:val="36AA9DB3"/>
    <w:rsid w:val="36AB4314"/>
    <w:rsid w:val="36AC1910"/>
    <w:rsid w:val="36ACECC6"/>
    <w:rsid w:val="36AD2551"/>
    <w:rsid w:val="36AD35EA"/>
    <w:rsid w:val="36B017F4"/>
    <w:rsid w:val="36B1F87D"/>
    <w:rsid w:val="36B30A08"/>
    <w:rsid w:val="36B3263F"/>
    <w:rsid w:val="36B3C620"/>
    <w:rsid w:val="36B3EEB4"/>
    <w:rsid w:val="36B404E1"/>
    <w:rsid w:val="36B500FB"/>
    <w:rsid w:val="36B77279"/>
    <w:rsid w:val="36B80455"/>
    <w:rsid w:val="36B8934E"/>
    <w:rsid w:val="36B8C909"/>
    <w:rsid w:val="36B8D199"/>
    <w:rsid w:val="36B90B96"/>
    <w:rsid w:val="36BBB0C8"/>
    <w:rsid w:val="36BC2CA2"/>
    <w:rsid w:val="36BC4862"/>
    <w:rsid w:val="36BCFA0C"/>
    <w:rsid w:val="36BDBB39"/>
    <w:rsid w:val="36BE37F8"/>
    <w:rsid w:val="36C07275"/>
    <w:rsid w:val="36C282D3"/>
    <w:rsid w:val="36C42B91"/>
    <w:rsid w:val="36C461FF"/>
    <w:rsid w:val="36C5EA0D"/>
    <w:rsid w:val="36C643C9"/>
    <w:rsid w:val="36C95FE7"/>
    <w:rsid w:val="36CA975C"/>
    <w:rsid w:val="36CADC4F"/>
    <w:rsid w:val="36D066C9"/>
    <w:rsid w:val="36D1F0E8"/>
    <w:rsid w:val="36D265DB"/>
    <w:rsid w:val="36D27859"/>
    <w:rsid w:val="36D3C71E"/>
    <w:rsid w:val="36D3E19A"/>
    <w:rsid w:val="36D40164"/>
    <w:rsid w:val="36D4BF6A"/>
    <w:rsid w:val="36D67B94"/>
    <w:rsid w:val="36D98DA3"/>
    <w:rsid w:val="36DA89B1"/>
    <w:rsid w:val="36DA99A4"/>
    <w:rsid w:val="36DAB095"/>
    <w:rsid w:val="36DC2922"/>
    <w:rsid w:val="36DE6EB8"/>
    <w:rsid w:val="36DEC570"/>
    <w:rsid w:val="36E08B62"/>
    <w:rsid w:val="36E0D198"/>
    <w:rsid w:val="36E18EF8"/>
    <w:rsid w:val="36E22C51"/>
    <w:rsid w:val="36E2ED4D"/>
    <w:rsid w:val="36E429E5"/>
    <w:rsid w:val="36E4CAA8"/>
    <w:rsid w:val="36E5A754"/>
    <w:rsid w:val="36E60C8C"/>
    <w:rsid w:val="36E67DC7"/>
    <w:rsid w:val="36E69ED5"/>
    <w:rsid w:val="36E73148"/>
    <w:rsid w:val="36E8B7E7"/>
    <w:rsid w:val="36EAB81F"/>
    <w:rsid w:val="36ED0C17"/>
    <w:rsid w:val="36EFD712"/>
    <w:rsid w:val="36F174B4"/>
    <w:rsid w:val="36F2E76E"/>
    <w:rsid w:val="36F302EF"/>
    <w:rsid w:val="36F3A0BD"/>
    <w:rsid w:val="36F3E73A"/>
    <w:rsid w:val="36F417B0"/>
    <w:rsid w:val="36F6B8B9"/>
    <w:rsid w:val="36F8618B"/>
    <w:rsid w:val="36F8F2AA"/>
    <w:rsid w:val="36FDB875"/>
    <w:rsid w:val="36FE5D43"/>
    <w:rsid w:val="36FE8306"/>
    <w:rsid w:val="36FF9291"/>
    <w:rsid w:val="36FFA99F"/>
    <w:rsid w:val="3700E6A3"/>
    <w:rsid w:val="3700FDE4"/>
    <w:rsid w:val="3701B005"/>
    <w:rsid w:val="3702B956"/>
    <w:rsid w:val="3702FBE8"/>
    <w:rsid w:val="3704F78A"/>
    <w:rsid w:val="37050326"/>
    <w:rsid w:val="37054045"/>
    <w:rsid w:val="37056E39"/>
    <w:rsid w:val="370765D6"/>
    <w:rsid w:val="37087503"/>
    <w:rsid w:val="370B5A94"/>
    <w:rsid w:val="370D5BA1"/>
    <w:rsid w:val="370DD66B"/>
    <w:rsid w:val="370E43B5"/>
    <w:rsid w:val="3710060F"/>
    <w:rsid w:val="3711AEB9"/>
    <w:rsid w:val="3711AFFE"/>
    <w:rsid w:val="3712661B"/>
    <w:rsid w:val="3712F8D7"/>
    <w:rsid w:val="37134D0D"/>
    <w:rsid w:val="371393BF"/>
    <w:rsid w:val="3713C985"/>
    <w:rsid w:val="371478E5"/>
    <w:rsid w:val="3714B86A"/>
    <w:rsid w:val="3716BEDD"/>
    <w:rsid w:val="37174B2E"/>
    <w:rsid w:val="37184998"/>
    <w:rsid w:val="371921AF"/>
    <w:rsid w:val="3719BFB4"/>
    <w:rsid w:val="371A3226"/>
    <w:rsid w:val="371B1C93"/>
    <w:rsid w:val="371B3469"/>
    <w:rsid w:val="371BBC80"/>
    <w:rsid w:val="371C0977"/>
    <w:rsid w:val="371D7D50"/>
    <w:rsid w:val="371D8255"/>
    <w:rsid w:val="371FAA81"/>
    <w:rsid w:val="371FC228"/>
    <w:rsid w:val="371FD9F9"/>
    <w:rsid w:val="371FFFD4"/>
    <w:rsid w:val="37204184"/>
    <w:rsid w:val="372225E6"/>
    <w:rsid w:val="372313A2"/>
    <w:rsid w:val="3723D59E"/>
    <w:rsid w:val="372478B7"/>
    <w:rsid w:val="3724A625"/>
    <w:rsid w:val="37272D66"/>
    <w:rsid w:val="3727F026"/>
    <w:rsid w:val="3728375D"/>
    <w:rsid w:val="372959CF"/>
    <w:rsid w:val="372A468C"/>
    <w:rsid w:val="372BA622"/>
    <w:rsid w:val="372EF408"/>
    <w:rsid w:val="372F1987"/>
    <w:rsid w:val="37321E9D"/>
    <w:rsid w:val="37322262"/>
    <w:rsid w:val="3732598F"/>
    <w:rsid w:val="3733F1FB"/>
    <w:rsid w:val="3734D1D9"/>
    <w:rsid w:val="3736B987"/>
    <w:rsid w:val="3737029A"/>
    <w:rsid w:val="3737991E"/>
    <w:rsid w:val="3738AF09"/>
    <w:rsid w:val="3738E907"/>
    <w:rsid w:val="373B48A6"/>
    <w:rsid w:val="373B5C00"/>
    <w:rsid w:val="373B63B4"/>
    <w:rsid w:val="373FAB58"/>
    <w:rsid w:val="3742032F"/>
    <w:rsid w:val="3742103C"/>
    <w:rsid w:val="3744175D"/>
    <w:rsid w:val="37444F44"/>
    <w:rsid w:val="37483383"/>
    <w:rsid w:val="374CA304"/>
    <w:rsid w:val="374CA8CC"/>
    <w:rsid w:val="374FECA0"/>
    <w:rsid w:val="37511147"/>
    <w:rsid w:val="37522203"/>
    <w:rsid w:val="37522C16"/>
    <w:rsid w:val="3753AB3B"/>
    <w:rsid w:val="3754AFE8"/>
    <w:rsid w:val="3755B8B4"/>
    <w:rsid w:val="37571E42"/>
    <w:rsid w:val="37585F5C"/>
    <w:rsid w:val="375870A3"/>
    <w:rsid w:val="375AFEB3"/>
    <w:rsid w:val="375B924C"/>
    <w:rsid w:val="375C1FE9"/>
    <w:rsid w:val="375DA3DF"/>
    <w:rsid w:val="375DB7F2"/>
    <w:rsid w:val="375EAD62"/>
    <w:rsid w:val="3761968F"/>
    <w:rsid w:val="37638BE9"/>
    <w:rsid w:val="37668FE2"/>
    <w:rsid w:val="3766F88E"/>
    <w:rsid w:val="37687875"/>
    <w:rsid w:val="376A2A66"/>
    <w:rsid w:val="376ABA5D"/>
    <w:rsid w:val="376ADEB2"/>
    <w:rsid w:val="376AFE50"/>
    <w:rsid w:val="376E0DAF"/>
    <w:rsid w:val="376E502E"/>
    <w:rsid w:val="376E9298"/>
    <w:rsid w:val="3771B3FB"/>
    <w:rsid w:val="3772D715"/>
    <w:rsid w:val="37734E87"/>
    <w:rsid w:val="377466B2"/>
    <w:rsid w:val="3775499F"/>
    <w:rsid w:val="377865D4"/>
    <w:rsid w:val="377AB706"/>
    <w:rsid w:val="377B8A0F"/>
    <w:rsid w:val="377BC93A"/>
    <w:rsid w:val="377FA577"/>
    <w:rsid w:val="378139F5"/>
    <w:rsid w:val="3782342C"/>
    <w:rsid w:val="3782599F"/>
    <w:rsid w:val="37840AB9"/>
    <w:rsid w:val="3784D31C"/>
    <w:rsid w:val="37850251"/>
    <w:rsid w:val="3785A8F5"/>
    <w:rsid w:val="378704CD"/>
    <w:rsid w:val="3788F974"/>
    <w:rsid w:val="3789066F"/>
    <w:rsid w:val="3789BC6B"/>
    <w:rsid w:val="378D59F9"/>
    <w:rsid w:val="378D7BF4"/>
    <w:rsid w:val="379060A4"/>
    <w:rsid w:val="37906FF8"/>
    <w:rsid w:val="37915180"/>
    <w:rsid w:val="3791E739"/>
    <w:rsid w:val="37922D62"/>
    <w:rsid w:val="37925E18"/>
    <w:rsid w:val="37926979"/>
    <w:rsid w:val="37939DE7"/>
    <w:rsid w:val="3796192A"/>
    <w:rsid w:val="3797D6C9"/>
    <w:rsid w:val="37989EDF"/>
    <w:rsid w:val="3798CF98"/>
    <w:rsid w:val="37992D11"/>
    <w:rsid w:val="379A1FFB"/>
    <w:rsid w:val="379CDF2D"/>
    <w:rsid w:val="379EA5EA"/>
    <w:rsid w:val="379F4B96"/>
    <w:rsid w:val="37A0BC79"/>
    <w:rsid w:val="37A14A71"/>
    <w:rsid w:val="37A15B4F"/>
    <w:rsid w:val="37A16550"/>
    <w:rsid w:val="37A2BC1B"/>
    <w:rsid w:val="37A2DA4F"/>
    <w:rsid w:val="37A4252D"/>
    <w:rsid w:val="37A48ACF"/>
    <w:rsid w:val="37A57218"/>
    <w:rsid w:val="37A5EBDB"/>
    <w:rsid w:val="37A66383"/>
    <w:rsid w:val="37A85C8D"/>
    <w:rsid w:val="37A96BC9"/>
    <w:rsid w:val="37AB2E09"/>
    <w:rsid w:val="37AB58A0"/>
    <w:rsid w:val="37ACCD5B"/>
    <w:rsid w:val="37AD2838"/>
    <w:rsid w:val="37AD7919"/>
    <w:rsid w:val="37AF0988"/>
    <w:rsid w:val="37B1AE7B"/>
    <w:rsid w:val="37B3CAD7"/>
    <w:rsid w:val="37BAC927"/>
    <w:rsid w:val="37BC3B41"/>
    <w:rsid w:val="37BC5BD8"/>
    <w:rsid w:val="37BD1C74"/>
    <w:rsid w:val="37BE9034"/>
    <w:rsid w:val="37BF6581"/>
    <w:rsid w:val="37C1C69D"/>
    <w:rsid w:val="37C1C8CF"/>
    <w:rsid w:val="37C2E8F2"/>
    <w:rsid w:val="37C3654B"/>
    <w:rsid w:val="37C4240A"/>
    <w:rsid w:val="37C45857"/>
    <w:rsid w:val="37C48CFE"/>
    <w:rsid w:val="37C5501D"/>
    <w:rsid w:val="37C571E6"/>
    <w:rsid w:val="37C810C5"/>
    <w:rsid w:val="37CA24AE"/>
    <w:rsid w:val="37CB5C0A"/>
    <w:rsid w:val="37CB9916"/>
    <w:rsid w:val="37CD81E6"/>
    <w:rsid w:val="37CDDCAF"/>
    <w:rsid w:val="37CE7021"/>
    <w:rsid w:val="37CEFAF4"/>
    <w:rsid w:val="37D0D901"/>
    <w:rsid w:val="37D2F644"/>
    <w:rsid w:val="37D4650A"/>
    <w:rsid w:val="37D47CAE"/>
    <w:rsid w:val="37D4DEF3"/>
    <w:rsid w:val="37D6566B"/>
    <w:rsid w:val="37D6B648"/>
    <w:rsid w:val="37D6E79F"/>
    <w:rsid w:val="37D7EDB2"/>
    <w:rsid w:val="37DC7DFB"/>
    <w:rsid w:val="37DCA9B1"/>
    <w:rsid w:val="37DCDDA9"/>
    <w:rsid w:val="37DDD8A3"/>
    <w:rsid w:val="37DE87F1"/>
    <w:rsid w:val="37E0CAD2"/>
    <w:rsid w:val="37E3AB91"/>
    <w:rsid w:val="37E3EBCD"/>
    <w:rsid w:val="37E45203"/>
    <w:rsid w:val="37E55582"/>
    <w:rsid w:val="37E55CAD"/>
    <w:rsid w:val="37E5AF90"/>
    <w:rsid w:val="37E6A938"/>
    <w:rsid w:val="37E7665D"/>
    <w:rsid w:val="37E7AB9A"/>
    <w:rsid w:val="37EA3878"/>
    <w:rsid w:val="37EA89E2"/>
    <w:rsid w:val="37EBD19A"/>
    <w:rsid w:val="37EC432F"/>
    <w:rsid w:val="37ED3283"/>
    <w:rsid w:val="37ED9763"/>
    <w:rsid w:val="37EEF8C3"/>
    <w:rsid w:val="37EF8B81"/>
    <w:rsid w:val="37F117EA"/>
    <w:rsid w:val="37F2E471"/>
    <w:rsid w:val="37F36055"/>
    <w:rsid w:val="37F63DD9"/>
    <w:rsid w:val="37F7ACA8"/>
    <w:rsid w:val="37F7B1D5"/>
    <w:rsid w:val="37F80C4C"/>
    <w:rsid w:val="37F8415F"/>
    <w:rsid w:val="37F96E1B"/>
    <w:rsid w:val="37FA30F9"/>
    <w:rsid w:val="37FBC917"/>
    <w:rsid w:val="37FC0843"/>
    <w:rsid w:val="38002A10"/>
    <w:rsid w:val="38006D2E"/>
    <w:rsid w:val="3800CB77"/>
    <w:rsid w:val="38010025"/>
    <w:rsid w:val="3801D23D"/>
    <w:rsid w:val="3804146D"/>
    <w:rsid w:val="3805AC9B"/>
    <w:rsid w:val="3807F419"/>
    <w:rsid w:val="3809ED4D"/>
    <w:rsid w:val="380A9C6F"/>
    <w:rsid w:val="380E4045"/>
    <w:rsid w:val="380F8546"/>
    <w:rsid w:val="381088A1"/>
    <w:rsid w:val="38112FFB"/>
    <w:rsid w:val="3812AFF7"/>
    <w:rsid w:val="3813FE42"/>
    <w:rsid w:val="3816FB4E"/>
    <w:rsid w:val="38174E94"/>
    <w:rsid w:val="3817A507"/>
    <w:rsid w:val="38182EE9"/>
    <w:rsid w:val="38183209"/>
    <w:rsid w:val="3818815B"/>
    <w:rsid w:val="381966C4"/>
    <w:rsid w:val="3819B30E"/>
    <w:rsid w:val="3819C86F"/>
    <w:rsid w:val="381B21A9"/>
    <w:rsid w:val="381D5732"/>
    <w:rsid w:val="381DE8C5"/>
    <w:rsid w:val="381FDBEC"/>
    <w:rsid w:val="38200AF6"/>
    <w:rsid w:val="382029D0"/>
    <w:rsid w:val="382130C7"/>
    <w:rsid w:val="38218720"/>
    <w:rsid w:val="3822489F"/>
    <w:rsid w:val="382250FF"/>
    <w:rsid w:val="38229728"/>
    <w:rsid w:val="3823B85D"/>
    <w:rsid w:val="3825DCB5"/>
    <w:rsid w:val="3826866E"/>
    <w:rsid w:val="3826A922"/>
    <w:rsid w:val="3826CFC1"/>
    <w:rsid w:val="3827AEDA"/>
    <w:rsid w:val="3827EB1D"/>
    <w:rsid w:val="38281500"/>
    <w:rsid w:val="38287AE4"/>
    <w:rsid w:val="382AEDC4"/>
    <w:rsid w:val="382B3698"/>
    <w:rsid w:val="382BD082"/>
    <w:rsid w:val="382DD47C"/>
    <w:rsid w:val="382E1929"/>
    <w:rsid w:val="382E8B26"/>
    <w:rsid w:val="38307C90"/>
    <w:rsid w:val="3830C94F"/>
    <w:rsid w:val="38312D6D"/>
    <w:rsid w:val="38313FC1"/>
    <w:rsid w:val="38318F1B"/>
    <w:rsid w:val="3831BA47"/>
    <w:rsid w:val="3832FD9A"/>
    <w:rsid w:val="38335164"/>
    <w:rsid w:val="38349335"/>
    <w:rsid w:val="383560DA"/>
    <w:rsid w:val="38358B9D"/>
    <w:rsid w:val="38359B1B"/>
    <w:rsid w:val="3835A686"/>
    <w:rsid w:val="3836BDCB"/>
    <w:rsid w:val="3836E5B4"/>
    <w:rsid w:val="3839169D"/>
    <w:rsid w:val="38397E33"/>
    <w:rsid w:val="383B38D4"/>
    <w:rsid w:val="383BC0BE"/>
    <w:rsid w:val="383C4145"/>
    <w:rsid w:val="383D2C77"/>
    <w:rsid w:val="383D3544"/>
    <w:rsid w:val="383FCE44"/>
    <w:rsid w:val="38410711"/>
    <w:rsid w:val="38421443"/>
    <w:rsid w:val="3843FACF"/>
    <w:rsid w:val="3844BAAF"/>
    <w:rsid w:val="384592FB"/>
    <w:rsid w:val="3846C068"/>
    <w:rsid w:val="38471B14"/>
    <w:rsid w:val="38477ED1"/>
    <w:rsid w:val="38490CD9"/>
    <w:rsid w:val="38495142"/>
    <w:rsid w:val="384A0EAC"/>
    <w:rsid w:val="384A15DB"/>
    <w:rsid w:val="384A168F"/>
    <w:rsid w:val="384B23D3"/>
    <w:rsid w:val="384B989B"/>
    <w:rsid w:val="384C8983"/>
    <w:rsid w:val="384F96C2"/>
    <w:rsid w:val="384FB83E"/>
    <w:rsid w:val="38503989"/>
    <w:rsid w:val="3857EBCB"/>
    <w:rsid w:val="385867BC"/>
    <w:rsid w:val="3858FB7F"/>
    <w:rsid w:val="3859475D"/>
    <w:rsid w:val="38599473"/>
    <w:rsid w:val="385A94B2"/>
    <w:rsid w:val="385C7CE6"/>
    <w:rsid w:val="385D20B8"/>
    <w:rsid w:val="385D546D"/>
    <w:rsid w:val="385F053F"/>
    <w:rsid w:val="385F784A"/>
    <w:rsid w:val="386088C4"/>
    <w:rsid w:val="38637CA6"/>
    <w:rsid w:val="3863A6C1"/>
    <w:rsid w:val="386457E0"/>
    <w:rsid w:val="3864B26F"/>
    <w:rsid w:val="3864BE63"/>
    <w:rsid w:val="3864F7E6"/>
    <w:rsid w:val="3867AE04"/>
    <w:rsid w:val="3867BE28"/>
    <w:rsid w:val="386810E3"/>
    <w:rsid w:val="386A8ADA"/>
    <w:rsid w:val="386C0F59"/>
    <w:rsid w:val="386C65AA"/>
    <w:rsid w:val="386E3669"/>
    <w:rsid w:val="386F7602"/>
    <w:rsid w:val="38755ECC"/>
    <w:rsid w:val="387578A9"/>
    <w:rsid w:val="3876C00D"/>
    <w:rsid w:val="3877BEB1"/>
    <w:rsid w:val="3877F16C"/>
    <w:rsid w:val="38789394"/>
    <w:rsid w:val="387900FA"/>
    <w:rsid w:val="387A1FA2"/>
    <w:rsid w:val="387A24B8"/>
    <w:rsid w:val="387A95D1"/>
    <w:rsid w:val="387B35F6"/>
    <w:rsid w:val="387D3038"/>
    <w:rsid w:val="387DCD3B"/>
    <w:rsid w:val="387DCEDE"/>
    <w:rsid w:val="387E98E7"/>
    <w:rsid w:val="387EAFEA"/>
    <w:rsid w:val="387FE340"/>
    <w:rsid w:val="38801EFA"/>
    <w:rsid w:val="3880433D"/>
    <w:rsid w:val="38820BEA"/>
    <w:rsid w:val="38835907"/>
    <w:rsid w:val="38862F32"/>
    <w:rsid w:val="38892089"/>
    <w:rsid w:val="3889AFB8"/>
    <w:rsid w:val="388B08E3"/>
    <w:rsid w:val="388CF232"/>
    <w:rsid w:val="388D6B89"/>
    <w:rsid w:val="388E60D1"/>
    <w:rsid w:val="388E83D3"/>
    <w:rsid w:val="388FAC4E"/>
    <w:rsid w:val="38905874"/>
    <w:rsid w:val="38909057"/>
    <w:rsid w:val="3892844A"/>
    <w:rsid w:val="38929842"/>
    <w:rsid w:val="38929C7E"/>
    <w:rsid w:val="38941C91"/>
    <w:rsid w:val="38945B3F"/>
    <w:rsid w:val="38956E12"/>
    <w:rsid w:val="38966641"/>
    <w:rsid w:val="3896C79C"/>
    <w:rsid w:val="3897AF8B"/>
    <w:rsid w:val="3899505C"/>
    <w:rsid w:val="38997608"/>
    <w:rsid w:val="389A6EEA"/>
    <w:rsid w:val="389B8A50"/>
    <w:rsid w:val="389D508B"/>
    <w:rsid w:val="389D8829"/>
    <w:rsid w:val="389DBD3F"/>
    <w:rsid w:val="389FDCA9"/>
    <w:rsid w:val="38A01A33"/>
    <w:rsid w:val="38A07A2B"/>
    <w:rsid w:val="38A0EF04"/>
    <w:rsid w:val="38A1737A"/>
    <w:rsid w:val="38A21776"/>
    <w:rsid w:val="38A33917"/>
    <w:rsid w:val="38A4174B"/>
    <w:rsid w:val="38A44292"/>
    <w:rsid w:val="38A48AE9"/>
    <w:rsid w:val="38A4C42C"/>
    <w:rsid w:val="38A74064"/>
    <w:rsid w:val="38AA314B"/>
    <w:rsid w:val="38ABD872"/>
    <w:rsid w:val="38AC9D40"/>
    <w:rsid w:val="38AF5CBD"/>
    <w:rsid w:val="38B03B70"/>
    <w:rsid w:val="38B10C77"/>
    <w:rsid w:val="38B45137"/>
    <w:rsid w:val="38B4D3F0"/>
    <w:rsid w:val="38B6E4FD"/>
    <w:rsid w:val="38B940FC"/>
    <w:rsid w:val="38B9B107"/>
    <w:rsid w:val="38BA4E8E"/>
    <w:rsid w:val="38BFAD83"/>
    <w:rsid w:val="38BFE84B"/>
    <w:rsid w:val="38C3573F"/>
    <w:rsid w:val="38C459A7"/>
    <w:rsid w:val="38C57B05"/>
    <w:rsid w:val="38C6010B"/>
    <w:rsid w:val="38C6C1E7"/>
    <w:rsid w:val="38C85AB0"/>
    <w:rsid w:val="38C899F6"/>
    <w:rsid w:val="38C8A0B7"/>
    <w:rsid w:val="38C9802F"/>
    <w:rsid w:val="38C9B617"/>
    <w:rsid w:val="38CCD3C2"/>
    <w:rsid w:val="38CD9CA3"/>
    <w:rsid w:val="38D0B2FA"/>
    <w:rsid w:val="38D12BBB"/>
    <w:rsid w:val="38D1AAB7"/>
    <w:rsid w:val="38D25E16"/>
    <w:rsid w:val="38D2A6AC"/>
    <w:rsid w:val="38D38F7A"/>
    <w:rsid w:val="38D59A64"/>
    <w:rsid w:val="38D63932"/>
    <w:rsid w:val="38D7AF9D"/>
    <w:rsid w:val="38D9C533"/>
    <w:rsid w:val="38DA59F1"/>
    <w:rsid w:val="38DC14C6"/>
    <w:rsid w:val="38DC1838"/>
    <w:rsid w:val="38DD9224"/>
    <w:rsid w:val="38DD9519"/>
    <w:rsid w:val="38E25B31"/>
    <w:rsid w:val="38E2815D"/>
    <w:rsid w:val="38E40ACF"/>
    <w:rsid w:val="38E44943"/>
    <w:rsid w:val="38E6104E"/>
    <w:rsid w:val="38E65CBA"/>
    <w:rsid w:val="38E6FF4E"/>
    <w:rsid w:val="38E7DA02"/>
    <w:rsid w:val="38E88C54"/>
    <w:rsid w:val="38E8DD0B"/>
    <w:rsid w:val="38EA25E7"/>
    <w:rsid w:val="38EAEEB8"/>
    <w:rsid w:val="38EDF9AF"/>
    <w:rsid w:val="38F08B7D"/>
    <w:rsid w:val="38F0977E"/>
    <w:rsid w:val="38F5CC2B"/>
    <w:rsid w:val="38F62CEA"/>
    <w:rsid w:val="38F69984"/>
    <w:rsid w:val="38F79B00"/>
    <w:rsid w:val="38F7DA90"/>
    <w:rsid w:val="38FA5063"/>
    <w:rsid w:val="38FA6026"/>
    <w:rsid w:val="38FB2398"/>
    <w:rsid w:val="38FC94F0"/>
    <w:rsid w:val="38FF6305"/>
    <w:rsid w:val="38FFE92A"/>
    <w:rsid w:val="3900411E"/>
    <w:rsid w:val="3900BF01"/>
    <w:rsid w:val="390185DD"/>
    <w:rsid w:val="39030C1F"/>
    <w:rsid w:val="39040D43"/>
    <w:rsid w:val="390487C5"/>
    <w:rsid w:val="3904DBB6"/>
    <w:rsid w:val="39058B60"/>
    <w:rsid w:val="3906F9A6"/>
    <w:rsid w:val="3908BB92"/>
    <w:rsid w:val="39097C94"/>
    <w:rsid w:val="3909DC91"/>
    <w:rsid w:val="390A0EE7"/>
    <w:rsid w:val="390CD6F4"/>
    <w:rsid w:val="390D19EA"/>
    <w:rsid w:val="390D6D9F"/>
    <w:rsid w:val="390EF21B"/>
    <w:rsid w:val="390F4635"/>
    <w:rsid w:val="39101EDA"/>
    <w:rsid w:val="3910A999"/>
    <w:rsid w:val="3911BD70"/>
    <w:rsid w:val="391264A0"/>
    <w:rsid w:val="3913027D"/>
    <w:rsid w:val="391372F4"/>
    <w:rsid w:val="39161DC4"/>
    <w:rsid w:val="39163E76"/>
    <w:rsid w:val="39165F1D"/>
    <w:rsid w:val="39168DAE"/>
    <w:rsid w:val="3917FAC1"/>
    <w:rsid w:val="39180015"/>
    <w:rsid w:val="3918BF0A"/>
    <w:rsid w:val="3918E83F"/>
    <w:rsid w:val="3919022E"/>
    <w:rsid w:val="3919242C"/>
    <w:rsid w:val="3919E236"/>
    <w:rsid w:val="391E2A00"/>
    <w:rsid w:val="391FE46B"/>
    <w:rsid w:val="39209E7B"/>
    <w:rsid w:val="392141D1"/>
    <w:rsid w:val="3921C882"/>
    <w:rsid w:val="3924A081"/>
    <w:rsid w:val="3924C2ED"/>
    <w:rsid w:val="39250A3B"/>
    <w:rsid w:val="3926A126"/>
    <w:rsid w:val="3928CC35"/>
    <w:rsid w:val="392AE77B"/>
    <w:rsid w:val="392BA68D"/>
    <w:rsid w:val="392C272C"/>
    <w:rsid w:val="392CFEFF"/>
    <w:rsid w:val="392D9C43"/>
    <w:rsid w:val="392DF4CA"/>
    <w:rsid w:val="392E565C"/>
    <w:rsid w:val="392ECF43"/>
    <w:rsid w:val="3930110E"/>
    <w:rsid w:val="3930D6BB"/>
    <w:rsid w:val="39329D8F"/>
    <w:rsid w:val="39346CC2"/>
    <w:rsid w:val="3934D833"/>
    <w:rsid w:val="3935C719"/>
    <w:rsid w:val="39369215"/>
    <w:rsid w:val="39370ED0"/>
    <w:rsid w:val="393777F4"/>
    <w:rsid w:val="3937F820"/>
    <w:rsid w:val="39395F34"/>
    <w:rsid w:val="393A4B3B"/>
    <w:rsid w:val="393D4B2A"/>
    <w:rsid w:val="393E567D"/>
    <w:rsid w:val="3941CEFA"/>
    <w:rsid w:val="39424D63"/>
    <w:rsid w:val="394308EC"/>
    <w:rsid w:val="39431BCC"/>
    <w:rsid w:val="39443295"/>
    <w:rsid w:val="394432E0"/>
    <w:rsid w:val="3945EE68"/>
    <w:rsid w:val="39462FB0"/>
    <w:rsid w:val="39486E4A"/>
    <w:rsid w:val="39489E07"/>
    <w:rsid w:val="3949653C"/>
    <w:rsid w:val="3949A9AC"/>
    <w:rsid w:val="3949D64C"/>
    <w:rsid w:val="394B2F3B"/>
    <w:rsid w:val="394BE286"/>
    <w:rsid w:val="394C42BE"/>
    <w:rsid w:val="394C93DB"/>
    <w:rsid w:val="394D279B"/>
    <w:rsid w:val="394D8960"/>
    <w:rsid w:val="394FDE71"/>
    <w:rsid w:val="39500C85"/>
    <w:rsid w:val="39501B8E"/>
    <w:rsid w:val="39519C2C"/>
    <w:rsid w:val="39522477"/>
    <w:rsid w:val="39531B40"/>
    <w:rsid w:val="3954E8AC"/>
    <w:rsid w:val="39565F9A"/>
    <w:rsid w:val="3956815E"/>
    <w:rsid w:val="3956F2DC"/>
    <w:rsid w:val="3957340C"/>
    <w:rsid w:val="3957F081"/>
    <w:rsid w:val="395819EC"/>
    <w:rsid w:val="395C3902"/>
    <w:rsid w:val="395DC98C"/>
    <w:rsid w:val="395DE16C"/>
    <w:rsid w:val="39627877"/>
    <w:rsid w:val="3962C1CA"/>
    <w:rsid w:val="3963098B"/>
    <w:rsid w:val="3963B558"/>
    <w:rsid w:val="39643965"/>
    <w:rsid w:val="396541D6"/>
    <w:rsid w:val="3965938F"/>
    <w:rsid w:val="39668586"/>
    <w:rsid w:val="39670767"/>
    <w:rsid w:val="39684FB1"/>
    <w:rsid w:val="39687812"/>
    <w:rsid w:val="396A62C7"/>
    <w:rsid w:val="396AF487"/>
    <w:rsid w:val="396D528E"/>
    <w:rsid w:val="396DBDEE"/>
    <w:rsid w:val="396E929F"/>
    <w:rsid w:val="39727E2C"/>
    <w:rsid w:val="3972DB8F"/>
    <w:rsid w:val="39736083"/>
    <w:rsid w:val="39740471"/>
    <w:rsid w:val="397527CE"/>
    <w:rsid w:val="3975B168"/>
    <w:rsid w:val="3976F38C"/>
    <w:rsid w:val="3978084C"/>
    <w:rsid w:val="39785B95"/>
    <w:rsid w:val="39793527"/>
    <w:rsid w:val="397A64AC"/>
    <w:rsid w:val="397B1F44"/>
    <w:rsid w:val="397C0DA2"/>
    <w:rsid w:val="397C7CB9"/>
    <w:rsid w:val="397D7853"/>
    <w:rsid w:val="397EB383"/>
    <w:rsid w:val="397F4D16"/>
    <w:rsid w:val="397F697B"/>
    <w:rsid w:val="397F8F51"/>
    <w:rsid w:val="3980A3CA"/>
    <w:rsid w:val="39811EB3"/>
    <w:rsid w:val="3982B5B6"/>
    <w:rsid w:val="3982F8CF"/>
    <w:rsid w:val="39832F20"/>
    <w:rsid w:val="3984CBDB"/>
    <w:rsid w:val="3984ED49"/>
    <w:rsid w:val="3985EE27"/>
    <w:rsid w:val="39868897"/>
    <w:rsid w:val="3986F367"/>
    <w:rsid w:val="3987115A"/>
    <w:rsid w:val="398724E1"/>
    <w:rsid w:val="398741AB"/>
    <w:rsid w:val="39876CDF"/>
    <w:rsid w:val="39899265"/>
    <w:rsid w:val="398A53C7"/>
    <w:rsid w:val="398C4E5F"/>
    <w:rsid w:val="398DFC3B"/>
    <w:rsid w:val="398E4D07"/>
    <w:rsid w:val="398E7DB3"/>
    <w:rsid w:val="398F5A65"/>
    <w:rsid w:val="39918303"/>
    <w:rsid w:val="39928F3C"/>
    <w:rsid w:val="399296C6"/>
    <w:rsid w:val="3992B4BB"/>
    <w:rsid w:val="39933C83"/>
    <w:rsid w:val="3994F1E0"/>
    <w:rsid w:val="39960BD9"/>
    <w:rsid w:val="3997CE75"/>
    <w:rsid w:val="3997E893"/>
    <w:rsid w:val="399A9F0A"/>
    <w:rsid w:val="399AA5C4"/>
    <w:rsid w:val="399BF117"/>
    <w:rsid w:val="399BFA71"/>
    <w:rsid w:val="399C96B9"/>
    <w:rsid w:val="399D5237"/>
    <w:rsid w:val="399E2CC7"/>
    <w:rsid w:val="399EF562"/>
    <w:rsid w:val="399F0F27"/>
    <w:rsid w:val="399F17EA"/>
    <w:rsid w:val="399FA12D"/>
    <w:rsid w:val="39A1100E"/>
    <w:rsid w:val="39A1C775"/>
    <w:rsid w:val="39A24731"/>
    <w:rsid w:val="39A35241"/>
    <w:rsid w:val="39A3B130"/>
    <w:rsid w:val="39A3DAB4"/>
    <w:rsid w:val="39A4B501"/>
    <w:rsid w:val="39A4F26F"/>
    <w:rsid w:val="39A5C750"/>
    <w:rsid w:val="39A6980E"/>
    <w:rsid w:val="39A8C71E"/>
    <w:rsid w:val="39A90E4B"/>
    <w:rsid w:val="39AA2849"/>
    <w:rsid w:val="39AB2BEC"/>
    <w:rsid w:val="39ACEA66"/>
    <w:rsid w:val="39ADE033"/>
    <w:rsid w:val="39AE05A5"/>
    <w:rsid w:val="39AF2AC1"/>
    <w:rsid w:val="39AFD686"/>
    <w:rsid w:val="39AFE0DE"/>
    <w:rsid w:val="39B30459"/>
    <w:rsid w:val="39B5F9B1"/>
    <w:rsid w:val="39B6DD04"/>
    <w:rsid w:val="39BAB079"/>
    <w:rsid w:val="39BB95B3"/>
    <w:rsid w:val="39BC97B2"/>
    <w:rsid w:val="39BDB32B"/>
    <w:rsid w:val="39BE19AA"/>
    <w:rsid w:val="39BF975E"/>
    <w:rsid w:val="39C010AC"/>
    <w:rsid w:val="39C0BA61"/>
    <w:rsid w:val="39C13048"/>
    <w:rsid w:val="39C22768"/>
    <w:rsid w:val="39C26E8C"/>
    <w:rsid w:val="39C3C8D3"/>
    <w:rsid w:val="39C4DF84"/>
    <w:rsid w:val="39C737DB"/>
    <w:rsid w:val="39CB2E58"/>
    <w:rsid w:val="39CC05F3"/>
    <w:rsid w:val="39CC99B0"/>
    <w:rsid w:val="39CE2606"/>
    <w:rsid w:val="39CE3434"/>
    <w:rsid w:val="39D1E33E"/>
    <w:rsid w:val="39D37320"/>
    <w:rsid w:val="39D3D937"/>
    <w:rsid w:val="39D42855"/>
    <w:rsid w:val="39D4540C"/>
    <w:rsid w:val="39D49339"/>
    <w:rsid w:val="39D647B8"/>
    <w:rsid w:val="39D7E6E9"/>
    <w:rsid w:val="39D81DA3"/>
    <w:rsid w:val="39D82DA9"/>
    <w:rsid w:val="39D8CE66"/>
    <w:rsid w:val="39DA1038"/>
    <w:rsid w:val="39DABB31"/>
    <w:rsid w:val="39DAD4B0"/>
    <w:rsid w:val="39DB0A17"/>
    <w:rsid w:val="39DCC365"/>
    <w:rsid w:val="39DD347C"/>
    <w:rsid w:val="39DE6F5C"/>
    <w:rsid w:val="39DFE052"/>
    <w:rsid w:val="39E0CE93"/>
    <w:rsid w:val="39E27DDD"/>
    <w:rsid w:val="39E2C4D2"/>
    <w:rsid w:val="39E2D687"/>
    <w:rsid w:val="39E7F120"/>
    <w:rsid w:val="39E86444"/>
    <w:rsid w:val="39E91E7B"/>
    <w:rsid w:val="39E98F4F"/>
    <w:rsid w:val="39E9B00D"/>
    <w:rsid w:val="39EB39DA"/>
    <w:rsid w:val="39EBC61D"/>
    <w:rsid w:val="39EC09D5"/>
    <w:rsid w:val="39EC534A"/>
    <w:rsid w:val="39ED895E"/>
    <w:rsid w:val="39EE11B2"/>
    <w:rsid w:val="39EE2B53"/>
    <w:rsid w:val="39EE85D8"/>
    <w:rsid w:val="39EF8C0B"/>
    <w:rsid w:val="39EFA092"/>
    <w:rsid w:val="39EFA517"/>
    <w:rsid w:val="39EFCE79"/>
    <w:rsid w:val="39EFD593"/>
    <w:rsid w:val="39EFF3E8"/>
    <w:rsid w:val="39F1C1AF"/>
    <w:rsid w:val="39F7463A"/>
    <w:rsid w:val="39F7E9A2"/>
    <w:rsid w:val="39F871A1"/>
    <w:rsid w:val="39F94919"/>
    <w:rsid w:val="39FBF672"/>
    <w:rsid w:val="39FD8D33"/>
    <w:rsid w:val="39FF5FFB"/>
    <w:rsid w:val="3A00373A"/>
    <w:rsid w:val="3A02350A"/>
    <w:rsid w:val="3A025E96"/>
    <w:rsid w:val="3A026527"/>
    <w:rsid w:val="3A030F01"/>
    <w:rsid w:val="3A03D7B5"/>
    <w:rsid w:val="3A05D372"/>
    <w:rsid w:val="3A06D41B"/>
    <w:rsid w:val="3A073A8D"/>
    <w:rsid w:val="3A0794B0"/>
    <w:rsid w:val="3A0A0753"/>
    <w:rsid w:val="3A0A6F7C"/>
    <w:rsid w:val="3A0C7CDA"/>
    <w:rsid w:val="3A0D4F44"/>
    <w:rsid w:val="3A0EC2E1"/>
    <w:rsid w:val="3A0EC926"/>
    <w:rsid w:val="3A0FF6E4"/>
    <w:rsid w:val="3A1020F2"/>
    <w:rsid w:val="3A12BE8D"/>
    <w:rsid w:val="3A130681"/>
    <w:rsid w:val="3A13C987"/>
    <w:rsid w:val="3A14F4B0"/>
    <w:rsid w:val="3A157B3F"/>
    <w:rsid w:val="3A161893"/>
    <w:rsid w:val="3A16A928"/>
    <w:rsid w:val="3A16AAE2"/>
    <w:rsid w:val="3A170657"/>
    <w:rsid w:val="3A1749C8"/>
    <w:rsid w:val="3A184039"/>
    <w:rsid w:val="3A18A4D4"/>
    <w:rsid w:val="3A19F0BB"/>
    <w:rsid w:val="3A1B65A7"/>
    <w:rsid w:val="3A1BDE32"/>
    <w:rsid w:val="3A1DDC4B"/>
    <w:rsid w:val="3A1DE692"/>
    <w:rsid w:val="3A1E0700"/>
    <w:rsid w:val="3A1E6D05"/>
    <w:rsid w:val="3A1F7861"/>
    <w:rsid w:val="3A1FC05C"/>
    <w:rsid w:val="3A2053FA"/>
    <w:rsid w:val="3A20EBB2"/>
    <w:rsid w:val="3A21F431"/>
    <w:rsid w:val="3A22E5A0"/>
    <w:rsid w:val="3A24B436"/>
    <w:rsid w:val="3A25456A"/>
    <w:rsid w:val="3A29846E"/>
    <w:rsid w:val="3A2B0E79"/>
    <w:rsid w:val="3A2B7DEA"/>
    <w:rsid w:val="3A2BA783"/>
    <w:rsid w:val="3A2D2D2F"/>
    <w:rsid w:val="3A2E1D7E"/>
    <w:rsid w:val="3A2F0E1F"/>
    <w:rsid w:val="3A2F85A9"/>
    <w:rsid w:val="3A2F970C"/>
    <w:rsid w:val="3A2FF692"/>
    <w:rsid w:val="3A317FF6"/>
    <w:rsid w:val="3A321B5D"/>
    <w:rsid w:val="3A326DBA"/>
    <w:rsid w:val="3A3280B4"/>
    <w:rsid w:val="3A3335E5"/>
    <w:rsid w:val="3A372DCB"/>
    <w:rsid w:val="3A3758B2"/>
    <w:rsid w:val="3A398DA0"/>
    <w:rsid w:val="3A39B886"/>
    <w:rsid w:val="3A3A9CAA"/>
    <w:rsid w:val="3A3C8D67"/>
    <w:rsid w:val="3A3E25B7"/>
    <w:rsid w:val="3A4033C5"/>
    <w:rsid w:val="3A415AD3"/>
    <w:rsid w:val="3A436156"/>
    <w:rsid w:val="3A452B3C"/>
    <w:rsid w:val="3A45F39D"/>
    <w:rsid w:val="3A47BCE6"/>
    <w:rsid w:val="3A48140B"/>
    <w:rsid w:val="3A4DFE52"/>
    <w:rsid w:val="3A4E6C06"/>
    <w:rsid w:val="3A4E9A08"/>
    <w:rsid w:val="3A506F3E"/>
    <w:rsid w:val="3A50777B"/>
    <w:rsid w:val="3A51638E"/>
    <w:rsid w:val="3A548472"/>
    <w:rsid w:val="3A54D4CB"/>
    <w:rsid w:val="3A5539E0"/>
    <w:rsid w:val="3A56640F"/>
    <w:rsid w:val="3A56983B"/>
    <w:rsid w:val="3A5700FB"/>
    <w:rsid w:val="3A57517E"/>
    <w:rsid w:val="3A575231"/>
    <w:rsid w:val="3A59D736"/>
    <w:rsid w:val="3A5AFE12"/>
    <w:rsid w:val="3A5C9FC5"/>
    <w:rsid w:val="3A5CCC8E"/>
    <w:rsid w:val="3A5E56C2"/>
    <w:rsid w:val="3A5ECB4B"/>
    <w:rsid w:val="3A612627"/>
    <w:rsid w:val="3A62DDA8"/>
    <w:rsid w:val="3A630FD4"/>
    <w:rsid w:val="3A64BF9D"/>
    <w:rsid w:val="3A6521B7"/>
    <w:rsid w:val="3A6961E5"/>
    <w:rsid w:val="3A6A699F"/>
    <w:rsid w:val="3A6C82FB"/>
    <w:rsid w:val="3A6D6999"/>
    <w:rsid w:val="3A6EAA3E"/>
    <w:rsid w:val="3A701B83"/>
    <w:rsid w:val="3A711FA9"/>
    <w:rsid w:val="3A71653B"/>
    <w:rsid w:val="3A72047D"/>
    <w:rsid w:val="3A72106A"/>
    <w:rsid w:val="3A72AA40"/>
    <w:rsid w:val="3A74989A"/>
    <w:rsid w:val="3A760F2A"/>
    <w:rsid w:val="3A7A0996"/>
    <w:rsid w:val="3A7B50F1"/>
    <w:rsid w:val="3A7DADC3"/>
    <w:rsid w:val="3A7DF25C"/>
    <w:rsid w:val="3A7E3732"/>
    <w:rsid w:val="3A8030C6"/>
    <w:rsid w:val="3A826DC7"/>
    <w:rsid w:val="3A856908"/>
    <w:rsid w:val="3A85A868"/>
    <w:rsid w:val="3A867E6F"/>
    <w:rsid w:val="3A872D58"/>
    <w:rsid w:val="3A87866D"/>
    <w:rsid w:val="3A87B5FC"/>
    <w:rsid w:val="3A8A3439"/>
    <w:rsid w:val="3A8B3A59"/>
    <w:rsid w:val="3A8B4C38"/>
    <w:rsid w:val="3A8F735F"/>
    <w:rsid w:val="3A8F8098"/>
    <w:rsid w:val="3A8F9526"/>
    <w:rsid w:val="3A905996"/>
    <w:rsid w:val="3A907E0E"/>
    <w:rsid w:val="3A90B09D"/>
    <w:rsid w:val="3A915C03"/>
    <w:rsid w:val="3A91E2D2"/>
    <w:rsid w:val="3A92142C"/>
    <w:rsid w:val="3A92181B"/>
    <w:rsid w:val="3A9308D3"/>
    <w:rsid w:val="3A93C990"/>
    <w:rsid w:val="3A93F4B9"/>
    <w:rsid w:val="3A93F9A4"/>
    <w:rsid w:val="3A9495B6"/>
    <w:rsid w:val="3A94EA09"/>
    <w:rsid w:val="3A956C01"/>
    <w:rsid w:val="3A975F50"/>
    <w:rsid w:val="3A979AE1"/>
    <w:rsid w:val="3A98512B"/>
    <w:rsid w:val="3A98F72B"/>
    <w:rsid w:val="3A999868"/>
    <w:rsid w:val="3A9BCD3B"/>
    <w:rsid w:val="3A9FC422"/>
    <w:rsid w:val="3AA0C2C3"/>
    <w:rsid w:val="3AA209A3"/>
    <w:rsid w:val="3AA24DCA"/>
    <w:rsid w:val="3AA2EB50"/>
    <w:rsid w:val="3AA5E3CE"/>
    <w:rsid w:val="3AAA325E"/>
    <w:rsid w:val="3AAA394E"/>
    <w:rsid w:val="3AAAE435"/>
    <w:rsid w:val="3AAC1BEE"/>
    <w:rsid w:val="3AACEB2A"/>
    <w:rsid w:val="3AAD8655"/>
    <w:rsid w:val="3AAF2D11"/>
    <w:rsid w:val="3AAF6674"/>
    <w:rsid w:val="3AB05EA7"/>
    <w:rsid w:val="3AB0C34F"/>
    <w:rsid w:val="3AB10E63"/>
    <w:rsid w:val="3AB1370A"/>
    <w:rsid w:val="3AB368A0"/>
    <w:rsid w:val="3AB4D044"/>
    <w:rsid w:val="3AB60397"/>
    <w:rsid w:val="3AB6437D"/>
    <w:rsid w:val="3AB6D218"/>
    <w:rsid w:val="3ABA8E07"/>
    <w:rsid w:val="3ABABF0F"/>
    <w:rsid w:val="3ABBD3F6"/>
    <w:rsid w:val="3ABCB502"/>
    <w:rsid w:val="3ABDBDC3"/>
    <w:rsid w:val="3ABEF28F"/>
    <w:rsid w:val="3ABEF48A"/>
    <w:rsid w:val="3ABF667C"/>
    <w:rsid w:val="3ABFA082"/>
    <w:rsid w:val="3AC11FD7"/>
    <w:rsid w:val="3AC2B621"/>
    <w:rsid w:val="3AC2BA2A"/>
    <w:rsid w:val="3AC37EFC"/>
    <w:rsid w:val="3AC4D61F"/>
    <w:rsid w:val="3AC52C98"/>
    <w:rsid w:val="3AC74B7A"/>
    <w:rsid w:val="3AC89052"/>
    <w:rsid w:val="3ACA73C5"/>
    <w:rsid w:val="3ACC1972"/>
    <w:rsid w:val="3ACCAB4C"/>
    <w:rsid w:val="3ACEC278"/>
    <w:rsid w:val="3ACF1E8C"/>
    <w:rsid w:val="3AD0FED5"/>
    <w:rsid w:val="3AD27929"/>
    <w:rsid w:val="3AD38E23"/>
    <w:rsid w:val="3AD48A5D"/>
    <w:rsid w:val="3AD5BFC6"/>
    <w:rsid w:val="3AD670EA"/>
    <w:rsid w:val="3AD6BE70"/>
    <w:rsid w:val="3AD6EE23"/>
    <w:rsid w:val="3AD930B7"/>
    <w:rsid w:val="3AD955AD"/>
    <w:rsid w:val="3AD99A1F"/>
    <w:rsid w:val="3AD9FDC7"/>
    <w:rsid w:val="3ADA9827"/>
    <w:rsid w:val="3ADBC7EB"/>
    <w:rsid w:val="3ADDBF28"/>
    <w:rsid w:val="3ADDF805"/>
    <w:rsid w:val="3ADE507C"/>
    <w:rsid w:val="3AE0F8DD"/>
    <w:rsid w:val="3AE11D9B"/>
    <w:rsid w:val="3AE2FB94"/>
    <w:rsid w:val="3AE3A481"/>
    <w:rsid w:val="3AE8A717"/>
    <w:rsid w:val="3AEB2263"/>
    <w:rsid w:val="3AEBDCE6"/>
    <w:rsid w:val="3AED69BD"/>
    <w:rsid w:val="3AEE226A"/>
    <w:rsid w:val="3AF0462F"/>
    <w:rsid w:val="3AF04773"/>
    <w:rsid w:val="3AF11078"/>
    <w:rsid w:val="3AF22583"/>
    <w:rsid w:val="3AF31701"/>
    <w:rsid w:val="3AF33841"/>
    <w:rsid w:val="3AF3F9FD"/>
    <w:rsid w:val="3AF4BA2C"/>
    <w:rsid w:val="3AF5A5EC"/>
    <w:rsid w:val="3AF75601"/>
    <w:rsid w:val="3AF839AD"/>
    <w:rsid w:val="3AF97D60"/>
    <w:rsid w:val="3AF9B25A"/>
    <w:rsid w:val="3AFA4F7E"/>
    <w:rsid w:val="3AFD10F3"/>
    <w:rsid w:val="3AFE1DF2"/>
    <w:rsid w:val="3AFEB9D9"/>
    <w:rsid w:val="3AFFBBC6"/>
    <w:rsid w:val="3AFFEBDA"/>
    <w:rsid w:val="3B011237"/>
    <w:rsid w:val="3B01210D"/>
    <w:rsid w:val="3B02E9B5"/>
    <w:rsid w:val="3B041D82"/>
    <w:rsid w:val="3B044576"/>
    <w:rsid w:val="3B04E75D"/>
    <w:rsid w:val="3B091D0D"/>
    <w:rsid w:val="3B0A7357"/>
    <w:rsid w:val="3B0AB107"/>
    <w:rsid w:val="3B0C39BB"/>
    <w:rsid w:val="3B0CE08C"/>
    <w:rsid w:val="3B0E3862"/>
    <w:rsid w:val="3B0E990F"/>
    <w:rsid w:val="3B0EABF0"/>
    <w:rsid w:val="3B0FE1E1"/>
    <w:rsid w:val="3B106F1B"/>
    <w:rsid w:val="3B1149C1"/>
    <w:rsid w:val="3B12433D"/>
    <w:rsid w:val="3B13A20D"/>
    <w:rsid w:val="3B13F320"/>
    <w:rsid w:val="3B148D10"/>
    <w:rsid w:val="3B14E9A6"/>
    <w:rsid w:val="3B1621B2"/>
    <w:rsid w:val="3B16E3E6"/>
    <w:rsid w:val="3B18601C"/>
    <w:rsid w:val="3B186AE3"/>
    <w:rsid w:val="3B18F535"/>
    <w:rsid w:val="3B1BE615"/>
    <w:rsid w:val="3B1D5797"/>
    <w:rsid w:val="3B1E6809"/>
    <w:rsid w:val="3B1EAB60"/>
    <w:rsid w:val="3B21C478"/>
    <w:rsid w:val="3B221E2B"/>
    <w:rsid w:val="3B22EDB8"/>
    <w:rsid w:val="3B22F2D8"/>
    <w:rsid w:val="3B2545C3"/>
    <w:rsid w:val="3B255DBA"/>
    <w:rsid w:val="3B264461"/>
    <w:rsid w:val="3B26BEAE"/>
    <w:rsid w:val="3B26E1A3"/>
    <w:rsid w:val="3B27DD37"/>
    <w:rsid w:val="3B2A4C86"/>
    <w:rsid w:val="3B2C2A7F"/>
    <w:rsid w:val="3B2D6B4E"/>
    <w:rsid w:val="3B2DE052"/>
    <w:rsid w:val="3B2F7240"/>
    <w:rsid w:val="3B2FA25A"/>
    <w:rsid w:val="3B3003AD"/>
    <w:rsid w:val="3B30D6B6"/>
    <w:rsid w:val="3B32315D"/>
    <w:rsid w:val="3B334CDA"/>
    <w:rsid w:val="3B339169"/>
    <w:rsid w:val="3B342727"/>
    <w:rsid w:val="3B34AA91"/>
    <w:rsid w:val="3B35CEF4"/>
    <w:rsid w:val="3B35F7FA"/>
    <w:rsid w:val="3B36FA6A"/>
    <w:rsid w:val="3B378883"/>
    <w:rsid w:val="3B38B64B"/>
    <w:rsid w:val="3B392E7D"/>
    <w:rsid w:val="3B397B85"/>
    <w:rsid w:val="3B3A64DD"/>
    <w:rsid w:val="3B3AB19A"/>
    <w:rsid w:val="3B3EA74A"/>
    <w:rsid w:val="3B402539"/>
    <w:rsid w:val="3B41AE61"/>
    <w:rsid w:val="3B41B871"/>
    <w:rsid w:val="3B42C893"/>
    <w:rsid w:val="3B446CCC"/>
    <w:rsid w:val="3B45093D"/>
    <w:rsid w:val="3B45D5F7"/>
    <w:rsid w:val="3B470D6B"/>
    <w:rsid w:val="3B493F9D"/>
    <w:rsid w:val="3B4A0641"/>
    <w:rsid w:val="3B4A5F10"/>
    <w:rsid w:val="3B4A6FEE"/>
    <w:rsid w:val="3B4B9F04"/>
    <w:rsid w:val="3B4CF775"/>
    <w:rsid w:val="3B4F15E1"/>
    <w:rsid w:val="3B4FBFC9"/>
    <w:rsid w:val="3B4FDE20"/>
    <w:rsid w:val="3B5008AA"/>
    <w:rsid w:val="3B511A67"/>
    <w:rsid w:val="3B518A4E"/>
    <w:rsid w:val="3B5312AB"/>
    <w:rsid w:val="3B535325"/>
    <w:rsid w:val="3B538B29"/>
    <w:rsid w:val="3B566F67"/>
    <w:rsid w:val="3B57EFF2"/>
    <w:rsid w:val="3B5AA05A"/>
    <w:rsid w:val="3B5BDC93"/>
    <w:rsid w:val="3B5E80CF"/>
    <w:rsid w:val="3B5E8FF0"/>
    <w:rsid w:val="3B5F50DB"/>
    <w:rsid w:val="3B618B9D"/>
    <w:rsid w:val="3B631C37"/>
    <w:rsid w:val="3B6441D3"/>
    <w:rsid w:val="3B665978"/>
    <w:rsid w:val="3B68B15A"/>
    <w:rsid w:val="3B692B0C"/>
    <w:rsid w:val="3B6934B4"/>
    <w:rsid w:val="3B6A358F"/>
    <w:rsid w:val="3B6A8B24"/>
    <w:rsid w:val="3B6C5F06"/>
    <w:rsid w:val="3B6CF774"/>
    <w:rsid w:val="3B6DAD54"/>
    <w:rsid w:val="3B6E77CF"/>
    <w:rsid w:val="3B702394"/>
    <w:rsid w:val="3B71EA51"/>
    <w:rsid w:val="3B74B6EF"/>
    <w:rsid w:val="3B750636"/>
    <w:rsid w:val="3B752653"/>
    <w:rsid w:val="3B755ACA"/>
    <w:rsid w:val="3B756B8F"/>
    <w:rsid w:val="3B77B413"/>
    <w:rsid w:val="3B79793B"/>
    <w:rsid w:val="3B7A7DA7"/>
    <w:rsid w:val="3B7B3A96"/>
    <w:rsid w:val="3B7BACBD"/>
    <w:rsid w:val="3B7C073D"/>
    <w:rsid w:val="3B7C93FF"/>
    <w:rsid w:val="3B7E3237"/>
    <w:rsid w:val="3B7EBCA0"/>
    <w:rsid w:val="3B8002DB"/>
    <w:rsid w:val="3B800511"/>
    <w:rsid w:val="3B8151DE"/>
    <w:rsid w:val="3B81BD6D"/>
    <w:rsid w:val="3B83B870"/>
    <w:rsid w:val="3B8483A4"/>
    <w:rsid w:val="3B849661"/>
    <w:rsid w:val="3B8558E0"/>
    <w:rsid w:val="3B8AECF2"/>
    <w:rsid w:val="3B8AEE07"/>
    <w:rsid w:val="3B8BEC87"/>
    <w:rsid w:val="3B8DB69C"/>
    <w:rsid w:val="3B8DD882"/>
    <w:rsid w:val="3B8DE1F4"/>
    <w:rsid w:val="3B8EFB15"/>
    <w:rsid w:val="3B91B47B"/>
    <w:rsid w:val="3B91BD9C"/>
    <w:rsid w:val="3B920E8B"/>
    <w:rsid w:val="3B93405E"/>
    <w:rsid w:val="3B963957"/>
    <w:rsid w:val="3B96C755"/>
    <w:rsid w:val="3B976AB7"/>
    <w:rsid w:val="3B99B471"/>
    <w:rsid w:val="3B99B816"/>
    <w:rsid w:val="3B99EC33"/>
    <w:rsid w:val="3B9A87A1"/>
    <w:rsid w:val="3B9B79DB"/>
    <w:rsid w:val="3B9CA760"/>
    <w:rsid w:val="3BA0B02F"/>
    <w:rsid w:val="3BA168DE"/>
    <w:rsid w:val="3BA2417F"/>
    <w:rsid w:val="3BA3366C"/>
    <w:rsid w:val="3BA5C2F1"/>
    <w:rsid w:val="3BA7744A"/>
    <w:rsid w:val="3BABDB55"/>
    <w:rsid w:val="3BADC154"/>
    <w:rsid w:val="3BAEEC44"/>
    <w:rsid w:val="3BAF76F5"/>
    <w:rsid w:val="3BAF9B07"/>
    <w:rsid w:val="3BB07C20"/>
    <w:rsid w:val="3BB0C511"/>
    <w:rsid w:val="3BB1CBE4"/>
    <w:rsid w:val="3BB37B3B"/>
    <w:rsid w:val="3BB43A38"/>
    <w:rsid w:val="3BB4B931"/>
    <w:rsid w:val="3BB4EFFE"/>
    <w:rsid w:val="3BB56C76"/>
    <w:rsid w:val="3BB5D44A"/>
    <w:rsid w:val="3BB60719"/>
    <w:rsid w:val="3BB6EB87"/>
    <w:rsid w:val="3BB87DAE"/>
    <w:rsid w:val="3BB9A64A"/>
    <w:rsid w:val="3BBABE38"/>
    <w:rsid w:val="3BBCE8B9"/>
    <w:rsid w:val="3BBCEDDF"/>
    <w:rsid w:val="3BBD466A"/>
    <w:rsid w:val="3BBD59BC"/>
    <w:rsid w:val="3BBF949C"/>
    <w:rsid w:val="3BBFE84D"/>
    <w:rsid w:val="3BC15261"/>
    <w:rsid w:val="3BC2993B"/>
    <w:rsid w:val="3BC385BD"/>
    <w:rsid w:val="3BC4B4CE"/>
    <w:rsid w:val="3BC9BFF3"/>
    <w:rsid w:val="3BCAD7A9"/>
    <w:rsid w:val="3BCDCD01"/>
    <w:rsid w:val="3BCE600C"/>
    <w:rsid w:val="3BCF2C03"/>
    <w:rsid w:val="3BCF3CB1"/>
    <w:rsid w:val="3BCF6CA3"/>
    <w:rsid w:val="3BD0F11E"/>
    <w:rsid w:val="3BD23CE6"/>
    <w:rsid w:val="3BD322B9"/>
    <w:rsid w:val="3BD493A8"/>
    <w:rsid w:val="3BD5151E"/>
    <w:rsid w:val="3BD55E01"/>
    <w:rsid w:val="3BD5F1D7"/>
    <w:rsid w:val="3BD61841"/>
    <w:rsid w:val="3BD72737"/>
    <w:rsid w:val="3BD80A44"/>
    <w:rsid w:val="3BD98BA6"/>
    <w:rsid w:val="3BD9EE48"/>
    <w:rsid w:val="3BDB45E8"/>
    <w:rsid w:val="3BDBC821"/>
    <w:rsid w:val="3BDBE73E"/>
    <w:rsid w:val="3BDD245D"/>
    <w:rsid w:val="3BDE5A91"/>
    <w:rsid w:val="3BDEF2AF"/>
    <w:rsid w:val="3BDF90AC"/>
    <w:rsid w:val="3BDFFBBD"/>
    <w:rsid w:val="3BE02DD6"/>
    <w:rsid w:val="3BE19CA1"/>
    <w:rsid w:val="3BE27142"/>
    <w:rsid w:val="3BE80B46"/>
    <w:rsid w:val="3BE94822"/>
    <w:rsid w:val="3BE9D7F0"/>
    <w:rsid w:val="3BEB5783"/>
    <w:rsid w:val="3BEB8693"/>
    <w:rsid w:val="3BEC57A5"/>
    <w:rsid w:val="3BEC5F48"/>
    <w:rsid w:val="3BED1BC4"/>
    <w:rsid w:val="3BED991E"/>
    <w:rsid w:val="3BEE8956"/>
    <w:rsid w:val="3BF0FCA9"/>
    <w:rsid w:val="3BF35B95"/>
    <w:rsid w:val="3BF3DDD8"/>
    <w:rsid w:val="3BF641E3"/>
    <w:rsid w:val="3BF6B638"/>
    <w:rsid w:val="3BF6BAEA"/>
    <w:rsid w:val="3BF6EDBB"/>
    <w:rsid w:val="3BF70DDF"/>
    <w:rsid w:val="3BF9A702"/>
    <w:rsid w:val="3BFB23BF"/>
    <w:rsid w:val="3BFB498C"/>
    <w:rsid w:val="3BFE12B7"/>
    <w:rsid w:val="3BFE290A"/>
    <w:rsid w:val="3BFE4D00"/>
    <w:rsid w:val="3BFF5277"/>
    <w:rsid w:val="3BFF89B4"/>
    <w:rsid w:val="3BFFA0EE"/>
    <w:rsid w:val="3C000DC6"/>
    <w:rsid w:val="3C0091A7"/>
    <w:rsid w:val="3C00D2F5"/>
    <w:rsid w:val="3C0219FD"/>
    <w:rsid w:val="3C033417"/>
    <w:rsid w:val="3C0428A9"/>
    <w:rsid w:val="3C04E329"/>
    <w:rsid w:val="3C0537B3"/>
    <w:rsid w:val="3C074B59"/>
    <w:rsid w:val="3C077894"/>
    <w:rsid w:val="3C07EC66"/>
    <w:rsid w:val="3C092739"/>
    <w:rsid w:val="3C09675C"/>
    <w:rsid w:val="3C0B09FC"/>
    <w:rsid w:val="3C0B23CB"/>
    <w:rsid w:val="3C0C6AE6"/>
    <w:rsid w:val="3C0CFFBD"/>
    <w:rsid w:val="3C0D4EB1"/>
    <w:rsid w:val="3C0E43DD"/>
    <w:rsid w:val="3C0FF4CD"/>
    <w:rsid w:val="3C1023EB"/>
    <w:rsid w:val="3C1175D0"/>
    <w:rsid w:val="3C11F640"/>
    <w:rsid w:val="3C1220CA"/>
    <w:rsid w:val="3C134692"/>
    <w:rsid w:val="3C137661"/>
    <w:rsid w:val="3C159E8B"/>
    <w:rsid w:val="3C168E67"/>
    <w:rsid w:val="3C16B2D6"/>
    <w:rsid w:val="3C179269"/>
    <w:rsid w:val="3C1804A8"/>
    <w:rsid w:val="3C18655F"/>
    <w:rsid w:val="3C1959C7"/>
    <w:rsid w:val="3C1B9E45"/>
    <w:rsid w:val="3C1CEE4E"/>
    <w:rsid w:val="3C1D67CB"/>
    <w:rsid w:val="3C1D7B7F"/>
    <w:rsid w:val="3C1D89E0"/>
    <w:rsid w:val="3C1D8F8F"/>
    <w:rsid w:val="3C20E7DE"/>
    <w:rsid w:val="3C21155F"/>
    <w:rsid w:val="3C22D708"/>
    <w:rsid w:val="3C238045"/>
    <w:rsid w:val="3C23CB89"/>
    <w:rsid w:val="3C25B2C2"/>
    <w:rsid w:val="3C25E322"/>
    <w:rsid w:val="3C25E973"/>
    <w:rsid w:val="3C262AC7"/>
    <w:rsid w:val="3C28484E"/>
    <w:rsid w:val="3C286E21"/>
    <w:rsid w:val="3C2AC221"/>
    <w:rsid w:val="3C2B317D"/>
    <w:rsid w:val="3C2CEBED"/>
    <w:rsid w:val="3C2D5C87"/>
    <w:rsid w:val="3C31C897"/>
    <w:rsid w:val="3C3260EF"/>
    <w:rsid w:val="3C3339A6"/>
    <w:rsid w:val="3C333E7F"/>
    <w:rsid w:val="3C3383DF"/>
    <w:rsid w:val="3C360024"/>
    <w:rsid w:val="3C367C02"/>
    <w:rsid w:val="3C36B5D1"/>
    <w:rsid w:val="3C36B76F"/>
    <w:rsid w:val="3C38BEF8"/>
    <w:rsid w:val="3C3B3121"/>
    <w:rsid w:val="3C3D2A06"/>
    <w:rsid w:val="3C3D8A93"/>
    <w:rsid w:val="3C3DDCEB"/>
    <w:rsid w:val="3C3F0898"/>
    <w:rsid w:val="3C3F4F45"/>
    <w:rsid w:val="3C40BBB9"/>
    <w:rsid w:val="3C410CD6"/>
    <w:rsid w:val="3C412E2D"/>
    <w:rsid w:val="3C41BFC1"/>
    <w:rsid w:val="3C41C1C3"/>
    <w:rsid w:val="3C41ECC4"/>
    <w:rsid w:val="3C44BEE2"/>
    <w:rsid w:val="3C4515B3"/>
    <w:rsid w:val="3C454BFF"/>
    <w:rsid w:val="3C470EF1"/>
    <w:rsid w:val="3C474A4C"/>
    <w:rsid w:val="3C4A0C13"/>
    <w:rsid w:val="3C4A563C"/>
    <w:rsid w:val="3C4BFF34"/>
    <w:rsid w:val="3C4D3823"/>
    <w:rsid w:val="3C4E54C0"/>
    <w:rsid w:val="3C5009DC"/>
    <w:rsid w:val="3C50EE04"/>
    <w:rsid w:val="3C528A7D"/>
    <w:rsid w:val="3C539F73"/>
    <w:rsid w:val="3C53E84D"/>
    <w:rsid w:val="3C554736"/>
    <w:rsid w:val="3C55628A"/>
    <w:rsid w:val="3C57A890"/>
    <w:rsid w:val="3C58089B"/>
    <w:rsid w:val="3C588BDA"/>
    <w:rsid w:val="3C59D466"/>
    <w:rsid w:val="3C5AA875"/>
    <w:rsid w:val="3C5C0403"/>
    <w:rsid w:val="3C5CCE3F"/>
    <w:rsid w:val="3C5D3762"/>
    <w:rsid w:val="3C5D4666"/>
    <w:rsid w:val="3C5D67C8"/>
    <w:rsid w:val="3C5DA6E4"/>
    <w:rsid w:val="3C5DC49F"/>
    <w:rsid w:val="3C5E7726"/>
    <w:rsid w:val="3C5EE959"/>
    <w:rsid w:val="3C5F196A"/>
    <w:rsid w:val="3C5FC4EA"/>
    <w:rsid w:val="3C5FF8A0"/>
    <w:rsid w:val="3C60C44C"/>
    <w:rsid w:val="3C6160BA"/>
    <w:rsid w:val="3C62B291"/>
    <w:rsid w:val="3C642FA1"/>
    <w:rsid w:val="3C64A0DD"/>
    <w:rsid w:val="3C654834"/>
    <w:rsid w:val="3C65BA9B"/>
    <w:rsid w:val="3C6A1B71"/>
    <w:rsid w:val="3C6A3A58"/>
    <w:rsid w:val="3C6A8E42"/>
    <w:rsid w:val="3C6C2600"/>
    <w:rsid w:val="3C6C58FE"/>
    <w:rsid w:val="3C6C645F"/>
    <w:rsid w:val="3C6C8F81"/>
    <w:rsid w:val="3C6CEA6F"/>
    <w:rsid w:val="3C6FAEA4"/>
    <w:rsid w:val="3C6FD4DC"/>
    <w:rsid w:val="3C707EE0"/>
    <w:rsid w:val="3C716AC1"/>
    <w:rsid w:val="3C7254D8"/>
    <w:rsid w:val="3C73689D"/>
    <w:rsid w:val="3C74273E"/>
    <w:rsid w:val="3C772905"/>
    <w:rsid w:val="3C799083"/>
    <w:rsid w:val="3C79A0CF"/>
    <w:rsid w:val="3C79FCA7"/>
    <w:rsid w:val="3C7CE4FC"/>
    <w:rsid w:val="3C7D6D55"/>
    <w:rsid w:val="3C7DCFB8"/>
    <w:rsid w:val="3C7DF948"/>
    <w:rsid w:val="3C7DFAC1"/>
    <w:rsid w:val="3C7EE489"/>
    <w:rsid w:val="3C7F013A"/>
    <w:rsid w:val="3C7F3637"/>
    <w:rsid w:val="3C806D69"/>
    <w:rsid w:val="3C80A0A9"/>
    <w:rsid w:val="3C8183E4"/>
    <w:rsid w:val="3C81D500"/>
    <w:rsid w:val="3C81EA04"/>
    <w:rsid w:val="3C82502C"/>
    <w:rsid w:val="3C82A9EF"/>
    <w:rsid w:val="3C85BC0A"/>
    <w:rsid w:val="3C85C7DA"/>
    <w:rsid w:val="3C87829C"/>
    <w:rsid w:val="3C89B96B"/>
    <w:rsid w:val="3C8AD7B8"/>
    <w:rsid w:val="3C8B5023"/>
    <w:rsid w:val="3C8EB4CA"/>
    <w:rsid w:val="3C8EF9DA"/>
    <w:rsid w:val="3C8FCA5E"/>
    <w:rsid w:val="3C90A09F"/>
    <w:rsid w:val="3C90A0BE"/>
    <w:rsid w:val="3C90E5E7"/>
    <w:rsid w:val="3C912049"/>
    <w:rsid w:val="3C9293BC"/>
    <w:rsid w:val="3C960355"/>
    <w:rsid w:val="3C96480A"/>
    <w:rsid w:val="3C97304E"/>
    <w:rsid w:val="3C9871EC"/>
    <w:rsid w:val="3C991CE2"/>
    <w:rsid w:val="3C9CA728"/>
    <w:rsid w:val="3C9CA777"/>
    <w:rsid w:val="3C9F8DBE"/>
    <w:rsid w:val="3CA09AE4"/>
    <w:rsid w:val="3CA17970"/>
    <w:rsid w:val="3CA20400"/>
    <w:rsid w:val="3CA3983F"/>
    <w:rsid w:val="3CA3F630"/>
    <w:rsid w:val="3CA4827C"/>
    <w:rsid w:val="3CA5CE99"/>
    <w:rsid w:val="3CA6383E"/>
    <w:rsid w:val="3CAA1EEE"/>
    <w:rsid w:val="3CAE0059"/>
    <w:rsid w:val="3CAF8D32"/>
    <w:rsid w:val="3CB073D5"/>
    <w:rsid w:val="3CB2CADD"/>
    <w:rsid w:val="3CB49DE0"/>
    <w:rsid w:val="3CB6845C"/>
    <w:rsid w:val="3CB8BC7A"/>
    <w:rsid w:val="3CB9276F"/>
    <w:rsid w:val="3CBB1C50"/>
    <w:rsid w:val="3CBB5593"/>
    <w:rsid w:val="3CBBA4DA"/>
    <w:rsid w:val="3CC01663"/>
    <w:rsid w:val="3CC26FB0"/>
    <w:rsid w:val="3CC43642"/>
    <w:rsid w:val="3CC8EA3B"/>
    <w:rsid w:val="3CC94911"/>
    <w:rsid w:val="3CCB0D1D"/>
    <w:rsid w:val="3CCF641A"/>
    <w:rsid w:val="3CCFD3F7"/>
    <w:rsid w:val="3CD004DD"/>
    <w:rsid w:val="3CD19C1E"/>
    <w:rsid w:val="3CD482A6"/>
    <w:rsid w:val="3CD4B3E8"/>
    <w:rsid w:val="3CD8FD34"/>
    <w:rsid w:val="3CDADC95"/>
    <w:rsid w:val="3CDADF16"/>
    <w:rsid w:val="3CDB55C6"/>
    <w:rsid w:val="3CDCE24F"/>
    <w:rsid w:val="3CDDBFA3"/>
    <w:rsid w:val="3CE09B2E"/>
    <w:rsid w:val="3CE0A967"/>
    <w:rsid w:val="3CE1E9C8"/>
    <w:rsid w:val="3CE7759A"/>
    <w:rsid w:val="3CEA0179"/>
    <w:rsid w:val="3CEAD816"/>
    <w:rsid w:val="3CECA117"/>
    <w:rsid w:val="3CED22F8"/>
    <w:rsid w:val="3CEEBCC3"/>
    <w:rsid w:val="3CF1BB06"/>
    <w:rsid w:val="3CF1DC08"/>
    <w:rsid w:val="3CF265C8"/>
    <w:rsid w:val="3CF2E5E5"/>
    <w:rsid w:val="3CF4C2F4"/>
    <w:rsid w:val="3CF4C4B1"/>
    <w:rsid w:val="3CF5B434"/>
    <w:rsid w:val="3CF5FA09"/>
    <w:rsid w:val="3CF7B107"/>
    <w:rsid w:val="3CF87A45"/>
    <w:rsid w:val="3CF8D5C9"/>
    <w:rsid w:val="3CF9748A"/>
    <w:rsid w:val="3CF990BB"/>
    <w:rsid w:val="3CF9C2D7"/>
    <w:rsid w:val="3CFC78F5"/>
    <w:rsid w:val="3CFC9E3E"/>
    <w:rsid w:val="3CFCA25B"/>
    <w:rsid w:val="3CFCE963"/>
    <w:rsid w:val="3CFED736"/>
    <w:rsid w:val="3D00168D"/>
    <w:rsid w:val="3D009DE4"/>
    <w:rsid w:val="3D00D17B"/>
    <w:rsid w:val="3D0156E8"/>
    <w:rsid w:val="3D01A428"/>
    <w:rsid w:val="3D0386F3"/>
    <w:rsid w:val="3D0387FF"/>
    <w:rsid w:val="3D03C45C"/>
    <w:rsid w:val="3D05FF88"/>
    <w:rsid w:val="3D07A2B9"/>
    <w:rsid w:val="3D082B5D"/>
    <w:rsid w:val="3D08A900"/>
    <w:rsid w:val="3D08A92D"/>
    <w:rsid w:val="3D0996E8"/>
    <w:rsid w:val="3D0A31B9"/>
    <w:rsid w:val="3D0A39B3"/>
    <w:rsid w:val="3D0A7EF0"/>
    <w:rsid w:val="3D0AB57B"/>
    <w:rsid w:val="3D0AF671"/>
    <w:rsid w:val="3D0B30C9"/>
    <w:rsid w:val="3D0B8CBA"/>
    <w:rsid w:val="3D0C41C6"/>
    <w:rsid w:val="3D0CCB43"/>
    <w:rsid w:val="3D0D0476"/>
    <w:rsid w:val="3D0D4BAB"/>
    <w:rsid w:val="3D0E053E"/>
    <w:rsid w:val="3D0E794A"/>
    <w:rsid w:val="3D0EF610"/>
    <w:rsid w:val="3D127CBA"/>
    <w:rsid w:val="3D14316C"/>
    <w:rsid w:val="3D147404"/>
    <w:rsid w:val="3D15C878"/>
    <w:rsid w:val="3D160821"/>
    <w:rsid w:val="3D17E6DE"/>
    <w:rsid w:val="3D1801FC"/>
    <w:rsid w:val="3D181AB8"/>
    <w:rsid w:val="3D19352B"/>
    <w:rsid w:val="3D1941C7"/>
    <w:rsid w:val="3D1A68D7"/>
    <w:rsid w:val="3D1A7276"/>
    <w:rsid w:val="3D1AB50E"/>
    <w:rsid w:val="3D1D26A1"/>
    <w:rsid w:val="3D1DAAC2"/>
    <w:rsid w:val="3D1E3617"/>
    <w:rsid w:val="3D1FC1F9"/>
    <w:rsid w:val="3D2065A1"/>
    <w:rsid w:val="3D240DF2"/>
    <w:rsid w:val="3D2418ED"/>
    <w:rsid w:val="3D24354B"/>
    <w:rsid w:val="3D256C5A"/>
    <w:rsid w:val="3D266FCF"/>
    <w:rsid w:val="3D27E155"/>
    <w:rsid w:val="3D29B13F"/>
    <w:rsid w:val="3D2A59F0"/>
    <w:rsid w:val="3D2BBDE3"/>
    <w:rsid w:val="3D2C503F"/>
    <w:rsid w:val="3D2CE08C"/>
    <w:rsid w:val="3D2D8C3C"/>
    <w:rsid w:val="3D2D9A24"/>
    <w:rsid w:val="3D2E20A3"/>
    <w:rsid w:val="3D2E9C97"/>
    <w:rsid w:val="3D30C006"/>
    <w:rsid w:val="3D31171C"/>
    <w:rsid w:val="3D320794"/>
    <w:rsid w:val="3D32E96D"/>
    <w:rsid w:val="3D34C203"/>
    <w:rsid w:val="3D35898C"/>
    <w:rsid w:val="3D36221B"/>
    <w:rsid w:val="3D3762DB"/>
    <w:rsid w:val="3D37F904"/>
    <w:rsid w:val="3D382522"/>
    <w:rsid w:val="3D38709B"/>
    <w:rsid w:val="3D3986C7"/>
    <w:rsid w:val="3D39988F"/>
    <w:rsid w:val="3D3C398B"/>
    <w:rsid w:val="3D3D8A2F"/>
    <w:rsid w:val="3D3DC45B"/>
    <w:rsid w:val="3D3E4C0C"/>
    <w:rsid w:val="3D3E5535"/>
    <w:rsid w:val="3D3FB5A2"/>
    <w:rsid w:val="3D401B11"/>
    <w:rsid w:val="3D412CF8"/>
    <w:rsid w:val="3D41A68E"/>
    <w:rsid w:val="3D41A815"/>
    <w:rsid w:val="3D420591"/>
    <w:rsid w:val="3D421F2C"/>
    <w:rsid w:val="3D43F337"/>
    <w:rsid w:val="3D44EB60"/>
    <w:rsid w:val="3D455241"/>
    <w:rsid w:val="3D45CAC3"/>
    <w:rsid w:val="3D4829F2"/>
    <w:rsid w:val="3D48E911"/>
    <w:rsid w:val="3D4B21A8"/>
    <w:rsid w:val="3D4C46DD"/>
    <w:rsid w:val="3D500A99"/>
    <w:rsid w:val="3D50FD0B"/>
    <w:rsid w:val="3D51046E"/>
    <w:rsid w:val="3D513C97"/>
    <w:rsid w:val="3D51C1A1"/>
    <w:rsid w:val="3D51D51E"/>
    <w:rsid w:val="3D522F79"/>
    <w:rsid w:val="3D533DF7"/>
    <w:rsid w:val="3D539D63"/>
    <w:rsid w:val="3D55764F"/>
    <w:rsid w:val="3D57D0EF"/>
    <w:rsid w:val="3D57F763"/>
    <w:rsid w:val="3D5828B7"/>
    <w:rsid w:val="3D591E27"/>
    <w:rsid w:val="3D592A1D"/>
    <w:rsid w:val="3D5A2BD5"/>
    <w:rsid w:val="3D5B0F62"/>
    <w:rsid w:val="3D5CCC1D"/>
    <w:rsid w:val="3D5F4FA3"/>
    <w:rsid w:val="3D5F51A8"/>
    <w:rsid w:val="3D608BF6"/>
    <w:rsid w:val="3D60B786"/>
    <w:rsid w:val="3D61290D"/>
    <w:rsid w:val="3D646647"/>
    <w:rsid w:val="3D64DF8C"/>
    <w:rsid w:val="3D662977"/>
    <w:rsid w:val="3D6797B9"/>
    <w:rsid w:val="3D67D1A4"/>
    <w:rsid w:val="3D68D9AD"/>
    <w:rsid w:val="3D6CC17F"/>
    <w:rsid w:val="3D6D0F5F"/>
    <w:rsid w:val="3D6F223E"/>
    <w:rsid w:val="3D6F533A"/>
    <w:rsid w:val="3D6FFD70"/>
    <w:rsid w:val="3D717C39"/>
    <w:rsid w:val="3D75C679"/>
    <w:rsid w:val="3D77E165"/>
    <w:rsid w:val="3D78B805"/>
    <w:rsid w:val="3D78C7F8"/>
    <w:rsid w:val="3D78E8D7"/>
    <w:rsid w:val="3D7ADC8F"/>
    <w:rsid w:val="3D7B8A15"/>
    <w:rsid w:val="3D7BD3EC"/>
    <w:rsid w:val="3D7C1406"/>
    <w:rsid w:val="3D7CF854"/>
    <w:rsid w:val="3D7E0FEE"/>
    <w:rsid w:val="3D7F49DE"/>
    <w:rsid w:val="3D7F6C73"/>
    <w:rsid w:val="3D8065F8"/>
    <w:rsid w:val="3D81C1A1"/>
    <w:rsid w:val="3D81D8C2"/>
    <w:rsid w:val="3D84ECF7"/>
    <w:rsid w:val="3D86BB29"/>
    <w:rsid w:val="3D86D12F"/>
    <w:rsid w:val="3D86F97B"/>
    <w:rsid w:val="3D89697F"/>
    <w:rsid w:val="3D897406"/>
    <w:rsid w:val="3D89C18C"/>
    <w:rsid w:val="3D8A509B"/>
    <w:rsid w:val="3D8C598D"/>
    <w:rsid w:val="3D8D11D3"/>
    <w:rsid w:val="3D8E1FB8"/>
    <w:rsid w:val="3D8E303E"/>
    <w:rsid w:val="3D8E7034"/>
    <w:rsid w:val="3D8F50AC"/>
    <w:rsid w:val="3D8FEE5F"/>
    <w:rsid w:val="3D907C6F"/>
    <w:rsid w:val="3D91B9F0"/>
    <w:rsid w:val="3D927127"/>
    <w:rsid w:val="3D9296DE"/>
    <w:rsid w:val="3D9333D3"/>
    <w:rsid w:val="3D938484"/>
    <w:rsid w:val="3D943E10"/>
    <w:rsid w:val="3D9538AF"/>
    <w:rsid w:val="3D96AEF4"/>
    <w:rsid w:val="3D97A115"/>
    <w:rsid w:val="3D983253"/>
    <w:rsid w:val="3D9974FF"/>
    <w:rsid w:val="3D99DCE5"/>
    <w:rsid w:val="3D9A1EEF"/>
    <w:rsid w:val="3D9A3FEF"/>
    <w:rsid w:val="3D9AACFB"/>
    <w:rsid w:val="3D9B02BE"/>
    <w:rsid w:val="3D9D4B2C"/>
    <w:rsid w:val="3D9D6092"/>
    <w:rsid w:val="3DA1BFF0"/>
    <w:rsid w:val="3DA456F5"/>
    <w:rsid w:val="3DA472FF"/>
    <w:rsid w:val="3DA6288F"/>
    <w:rsid w:val="3DA65E1A"/>
    <w:rsid w:val="3DA7177F"/>
    <w:rsid w:val="3DA7DF5E"/>
    <w:rsid w:val="3DAAD443"/>
    <w:rsid w:val="3DAAE0E5"/>
    <w:rsid w:val="3DAC0F1C"/>
    <w:rsid w:val="3DAE5364"/>
    <w:rsid w:val="3DAF1FF3"/>
    <w:rsid w:val="3DB0E3E6"/>
    <w:rsid w:val="3DB2D289"/>
    <w:rsid w:val="3DB33054"/>
    <w:rsid w:val="3DB3EB22"/>
    <w:rsid w:val="3DB3F349"/>
    <w:rsid w:val="3DB406D9"/>
    <w:rsid w:val="3DB45451"/>
    <w:rsid w:val="3DB4BBFC"/>
    <w:rsid w:val="3DB50B5D"/>
    <w:rsid w:val="3DB57675"/>
    <w:rsid w:val="3DB5FB3F"/>
    <w:rsid w:val="3DB69CA0"/>
    <w:rsid w:val="3DB7EA3F"/>
    <w:rsid w:val="3DB859B9"/>
    <w:rsid w:val="3DB9B335"/>
    <w:rsid w:val="3DBA382F"/>
    <w:rsid w:val="3DBCEB3F"/>
    <w:rsid w:val="3DBF807D"/>
    <w:rsid w:val="3DBF9701"/>
    <w:rsid w:val="3DC446A8"/>
    <w:rsid w:val="3DC448C1"/>
    <w:rsid w:val="3DC44C41"/>
    <w:rsid w:val="3DC4937C"/>
    <w:rsid w:val="3DC5B2B9"/>
    <w:rsid w:val="3DC7B607"/>
    <w:rsid w:val="3DC9958F"/>
    <w:rsid w:val="3DCAE996"/>
    <w:rsid w:val="3DCC5C4B"/>
    <w:rsid w:val="3DCEF24B"/>
    <w:rsid w:val="3DD0B868"/>
    <w:rsid w:val="3DD3BAA5"/>
    <w:rsid w:val="3DD49E86"/>
    <w:rsid w:val="3DD4F138"/>
    <w:rsid w:val="3DD54EAE"/>
    <w:rsid w:val="3DD65E14"/>
    <w:rsid w:val="3DD80FBF"/>
    <w:rsid w:val="3DD84C27"/>
    <w:rsid w:val="3DD879B1"/>
    <w:rsid w:val="3DDA20E2"/>
    <w:rsid w:val="3DDB2090"/>
    <w:rsid w:val="3DDB744A"/>
    <w:rsid w:val="3DDC38C9"/>
    <w:rsid w:val="3DDCACB0"/>
    <w:rsid w:val="3DDE28BA"/>
    <w:rsid w:val="3DE0D7EB"/>
    <w:rsid w:val="3DE1044D"/>
    <w:rsid w:val="3DE2785D"/>
    <w:rsid w:val="3DE43996"/>
    <w:rsid w:val="3DE49BDF"/>
    <w:rsid w:val="3DE4A677"/>
    <w:rsid w:val="3DE55B34"/>
    <w:rsid w:val="3DE892CB"/>
    <w:rsid w:val="3DE9CD9F"/>
    <w:rsid w:val="3DEA7E48"/>
    <w:rsid w:val="3DEAA024"/>
    <w:rsid w:val="3DEDDF37"/>
    <w:rsid w:val="3DEE04CD"/>
    <w:rsid w:val="3DEE2173"/>
    <w:rsid w:val="3DEED498"/>
    <w:rsid w:val="3DEED85C"/>
    <w:rsid w:val="3DEFFAAF"/>
    <w:rsid w:val="3DF075DB"/>
    <w:rsid w:val="3DF09FBC"/>
    <w:rsid w:val="3DF1957A"/>
    <w:rsid w:val="3DF20E6E"/>
    <w:rsid w:val="3DF3073C"/>
    <w:rsid w:val="3DF3CBC9"/>
    <w:rsid w:val="3DF4C726"/>
    <w:rsid w:val="3DF59EF6"/>
    <w:rsid w:val="3DF629D9"/>
    <w:rsid w:val="3DF7FC9C"/>
    <w:rsid w:val="3DF82400"/>
    <w:rsid w:val="3DF85350"/>
    <w:rsid w:val="3DF8F868"/>
    <w:rsid w:val="3DF91570"/>
    <w:rsid w:val="3DF92ACF"/>
    <w:rsid w:val="3DFAED8F"/>
    <w:rsid w:val="3DFD29CD"/>
    <w:rsid w:val="3DFE3E2B"/>
    <w:rsid w:val="3DFE69A3"/>
    <w:rsid w:val="3E02D3B5"/>
    <w:rsid w:val="3E037437"/>
    <w:rsid w:val="3E04123C"/>
    <w:rsid w:val="3E042DC8"/>
    <w:rsid w:val="3E075D11"/>
    <w:rsid w:val="3E08A717"/>
    <w:rsid w:val="3E0B5BFE"/>
    <w:rsid w:val="3E0C08AF"/>
    <w:rsid w:val="3E0CEB11"/>
    <w:rsid w:val="3E0CFC54"/>
    <w:rsid w:val="3E0DBFF0"/>
    <w:rsid w:val="3E0EC612"/>
    <w:rsid w:val="3E0F4972"/>
    <w:rsid w:val="3E110B55"/>
    <w:rsid w:val="3E110E02"/>
    <w:rsid w:val="3E113811"/>
    <w:rsid w:val="3E1238E9"/>
    <w:rsid w:val="3E1250A6"/>
    <w:rsid w:val="3E12AB57"/>
    <w:rsid w:val="3E12DF5F"/>
    <w:rsid w:val="3E12E766"/>
    <w:rsid w:val="3E14A3E9"/>
    <w:rsid w:val="3E150A41"/>
    <w:rsid w:val="3E154B54"/>
    <w:rsid w:val="3E15652D"/>
    <w:rsid w:val="3E164AE0"/>
    <w:rsid w:val="3E166EB1"/>
    <w:rsid w:val="3E173E10"/>
    <w:rsid w:val="3E17D32A"/>
    <w:rsid w:val="3E1863A3"/>
    <w:rsid w:val="3E19C655"/>
    <w:rsid w:val="3E1A12F6"/>
    <w:rsid w:val="3E1C1AF1"/>
    <w:rsid w:val="3E1C3F73"/>
    <w:rsid w:val="3E1FF14A"/>
    <w:rsid w:val="3E20B3C0"/>
    <w:rsid w:val="3E2255B6"/>
    <w:rsid w:val="3E2270A9"/>
    <w:rsid w:val="3E22711C"/>
    <w:rsid w:val="3E227558"/>
    <w:rsid w:val="3E22E5A7"/>
    <w:rsid w:val="3E230F96"/>
    <w:rsid w:val="3E2324F1"/>
    <w:rsid w:val="3E25C6B1"/>
    <w:rsid w:val="3E25CFD0"/>
    <w:rsid w:val="3E2729FA"/>
    <w:rsid w:val="3E298BC2"/>
    <w:rsid w:val="3E2AB75F"/>
    <w:rsid w:val="3E2AC1A5"/>
    <w:rsid w:val="3E2B6D73"/>
    <w:rsid w:val="3E2B95D6"/>
    <w:rsid w:val="3E2B9ABF"/>
    <w:rsid w:val="3E2C0C0C"/>
    <w:rsid w:val="3E2C5AEE"/>
    <w:rsid w:val="3E2D35BE"/>
    <w:rsid w:val="3E2D43C6"/>
    <w:rsid w:val="3E2E5C74"/>
    <w:rsid w:val="3E2F2893"/>
    <w:rsid w:val="3E328DDE"/>
    <w:rsid w:val="3E339506"/>
    <w:rsid w:val="3E33BDD6"/>
    <w:rsid w:val="3E341BE9"/>
    <w:rsid w:val="3E354292"/>
    <w:rsid w:val="3E362991"/>
    <w:rsid w:val="3E380D1A"/>
    <w:rsid w:val="3E39EBFC"/>
    <w:rsid w:val="3E3A87D3"/>
    <w:rsid w:val="3E3ACA29"/>
    <w:rsid w:val="3E3D9099"/>
    <w:rsid w:val="3E3DCFCC"/>
    <w:rsid w:val="3E3ECB73"/>
    <w:rsid w:val="3E3EEE25"/>
    <w:rsid w:val="3E3F301A"/>
    <w:rsid w:val="3E4036ED"/>
    <w:rsid w:val="3E41E44A"/>
    <w:rsid w:val="3E421D62"/>
    <w:rsid w:val="3E43D800"/>
    <w:rsid w:val="3E472BE8"/>
    <w:rsid w:val="3E4A397A"/>
    <w:rsid w:val="3E4A73BA"/>
    <w:rsid w:val="3E4AB20E"/>
    <w:rsid w:val="3E4B8A9F"/>
    <w:rsid w:val="3E4C20C2"/>
    <w:rsid w:val="3E4C55D8"/>
    <w:rsid w:val="3E4CC844"/>
    <w:rsid w:val="3E4E8613"/>
    <w:rsid w:val="3E504B99"/>
    <w:rsid w:val="3E5233E0"/>
    <w:rsid w:val="3E530DA9"/>
    <w:rsid w:val="3E536393"/>
    <w:rsid w:val="3E536ADD"/>
    <w:rsid w:val="3E548A24"/>
    <w:rsid w:val="3E55C0CF"/>
    <w:rsid w:val="3E574F35"/>
    <w:rsid w:val="3E5807F2"/>
    <w:rsid w:val="3E580D55"/>
    <w:rsid w:val="3E5A8021"/>
    <w:rsid w:val="3E5B7D8A"/>
    <w:rsid w:val="3E5C0661"/>
    <w:rsid w:val="3E5D8984"/>
    <w:rsid w:val="3E5DE523"/>
    <w:rsid w:val="3E5E07EA"/>
    <w:rsid w:val="3E6055BE"/>
    <w:rsid w:val="3E60925E"/>
    <w:rsid w:val="3E60934F"/>
    <w:rsid w:val="3E60CD69"/>
    <w:rsid w:val="3E60E235"/>
    <w:rsid w:val="3E619FAB"/>
    <w:rsid w:val="3E61E46F"/>
    <w:rsid w:val="3E6383DA"/>
    <w:rsid w:val="3E63F109"/>
    <w:rsid w:val="3E64D4AF"/>
    <w:rsid w:val="3E64E9BB"/>
    <w:rsid w:val="3E65426D"/>
    <w:rsid w:val="3E66BA8B"/>
    <w:rsid w:val="3E66CEAC"/>
    <w:rsid w:val="3E68550D"/>
    <w:rsid w:val="3E688CEF"/>
    <w:rsid w:val="3E68DECB"/>
    <w:rsid w:val="3E694936"/>
    <w:rsid w:val="3E6A02A9"/>
    <w:rsid w:val="3E6B9885"/>
    <w:rsid w:val="3E6C0FBD"/>
    <w:rsid w:val="3E6CE633"/>
    <w:rsid w:val="3E6D223D"/>
    <w:rsid w:val="3E6E0B81"/>
    <w:rsid w:val="3E6E5D48"/>
    <w:rsid w:val="3E6EC3A6"/>
    <w:rsid w:val="3E707168"/>
    <w:rsid w:val="3E7083C9"/>
    <w:rsid w:val="3E709AC9"/>
    <w:rsid w:val="3E73860B"/>
    <w:rsid w:val="3E73F5CA"/>
    <w:rsid w:val="3E744DB7"/>
    <w:rsid w:val="3E745524"/>
    <w:rsid w:val="3E7555E6"/>
    <w:rsid w:val="3E782C93"/>
    <w:rsid w:val="3E7842DD"/>
    <w:rsid w:val="3E786E03"/>
    <w:rsid w:val="3E7C31A5"/>
    <w:rsid w:val="3E7D0577"/>
    <w:rsid w:val="3E7D9B8A"/>
    <w:rsid w:val="3E7DFCD2"/>
    <w:rsid w:val="3E7EAD26"/>
    <w:rsid w:val="3E80717D"/>
    <w:rsid w:val="3E819D39"/>
    <w:rsid w:val="3E81A773"/>
    <w:rsid w:val="3E81C74B"/>
    <w:rsid w:val="3E82305D"/>
    <w:rsid w:val="3E82966F"/>
    <w:rsid w:val="3E83BE01"/>
    <w:rsid w:val="3E864ED1"/>
    <w:rsid w:val="3E86D0B5"/>
    <w:rsid w:val="3E88C58D"/>
    <w:rsid w:val="3E88CE3C"/>
    <w:rsid w:val="3E8A1791"/>
    <w:rsid w:val="3E8A8EA4"/>
    <w:rsid w:val="3E8FF699"/>
    <w:rsid w:val="3E91A895"/>
    <w:rsid w:val="3E928000"/>
    <w:rsid w:val="3E92A6CF"/>
    <w:rsid w:val="3E94C52A"/>
    <w:rsid w:val="3E96B656"/>
    <w:rsid w:val="3E96FCEF"/>
    <w:rsid w:val="3E970A1E"/>
    <w:rsid w:val="3E971E63"/>
    <w:rsid w:val="3E977C92"/>
    <w:rsid w:val="3E98684E"/>
    <w:rsid w:val="3E98B063"/>
    <w:rsid w:val="3E990A97"/>
    <w:rsid w:val="3E99DF32"/>
    <w:rsid w:val="3E9B8703"/>
    <w:rsid w:val="3E9BE0F2"/>
    <w:rsid w:val="3E9C654C"/>
    <w:rsid w:val="3E9CAAF4"/>
    <w:rsid w:val="3E9FBCB1"/>
    <w:rsid w:val="3EA229B5"/>
    <w:rsid w:val="3EA30DA3"/>
    <w:rsid w:val="3EA3C28C"/>
    <w:rsid w:val="3EA3DCF0"/>
    <w:rsid w:val="3EA40517"/>
    <w:rsid w:val="3EA444FB"/>
    <w:rsid w:val="3EA4C79D"/>
    <w:rsid w:val="3EA59ED9"/>
    <w:rsid w:val="3EA63780"/>
    <w:rsid w:val="3EA78BE3"/>
    <w:rsid w:val="3EA7D998"/>
    <w:rsid w:val="3EA8E445"/>
    <w:rsid w:val="3EA9942D"/>
    <w:rsid w:val="3EAA5FD6"/>
    <w:rsid w:val="3EAAFF8B"/>
    <w:rsid w:val="3EAB3C81"/>
    <w:rsid w:val="3EAC7DAF"/>
    <w:rsid w:val="3EACAA2C"/>
    <w:rsid w:val="3EAD0181"/>
    <w:rsid w:val="3EAD711C"/>
    <w:rsid w:val="3EB01815"/>
    <w:rsid w:val="3EB1FBCD"/>
    <w:rsid w:val="3EB494C0"/>
    <w:rsid w:val="3EB5145A"/>
    <w:rsid w:val="3EB6712E"/>
    <w:rsid w:val="3EB6D4CA"/>
    <w:rsid w:val="3EB7445F"/>
    <w:rsid w:val="3EB94AAC"/>
    <w:rsid w:val="3EB982D9"/>
    <w:rsid w:val="3EB9C523"/>
    <w:rsid w:val="3EB9F73F"/>
    <w:rsid w:val="3EBAE44D"/>
    <w:rsid w:val="3EBB22E0"/>
    <w:rsid w:val="3EBB2940"/>
    <w:rsid w:val="3EBB8DEC"/>
    <w:rsid w:val="3EBCC3EB"/>
    <w:rsid w:val="3EBEEF38"/>
    <w:rsid w:val="3EC0C5A4"/>
    <w:rsid w:val="3EC164F4"/>
    <w:rsid w:val="3EC1D0F5"/>
    <w:rsid w:val="3EC367FB"/>
    <w:rsid w:val="3EC3DFB9"/>
    <w:rsid w:val="3EC4DA7F"/>
    <w:rsid w:val="3EC51DDC"/>
    <w:rsid w:val="3EC5AAC8"/>
    <w:rsid w:val="3EC68EF8"/>
    <w:rsid w:val="3EC7A0FC"/>
    <w:rsid w:val="3EC8FC6C"/>
    <w:rsid w:val="3EC99136"/>
    <w:rsid w:val="3EC9C659"/>
    <w:rsid w:val="3ED07BA3"/>
    <w:rsid w:val="3ED4DE1B"/>
    <w:rsid w:val="3ED6CAB4"/>
    <w:rsid w:val="3ED7D016"/>
    <w:rsid w:val="3ED82060"/>
    <w:rsid w:val="3ED821A7"/>
    <w:rsid w:val="3ED90542"/>
    <w:rsid w:val="3EDB5F2A"/>
    <w:rsid w:val="3EDD000C"/>
    <w:rsid w:val="3EDDCFD5"/>
    <w:rsid w:val="3EDF31A2"/>
    <w:rsid w:val="3EE04ACC"/>
    <w:rsid w:val="3EE337C8"/>
    <w:rsid w:val="3EE34515"/>
    <w:rsid w:val="3EE3BFA7"/>
    <w:rsid w:val="3EE42F47"/>
    <w:rsid w:val="3EE4BCD5"/>
    <w:rsid w:val="3EE5635B"/>
    <w:rsid w:val="3EE74D7B"/>
    <w:rsid w:val="3EE82A45"/>
    <w:rsid w:val="3EE903D0"/>
    <w:rsid w:val="3EE9417C"/>
    <w:rsid w:val="3EE98EB5"/>
    <w:rsid w:val="3EEA2D8B"/>
    <w:rsid w:val="3EEB0588"/>
    <w:rsid w:val="3EEC71E6"/>
    <w:rsid w:val="3EEEA23D"/>
    <w:rsid w:val="3EEEBF4D"/>
    <w:rsid w:val="3EEFAB70"/>
    <w:rsid w:val="3EF0CD71"/>
    <w:rsid w:val="3EF171A1"/>
    <w:rsid w:val="3EF52850"/>
    <w:rsid w:val="3EF53A6C"/>
    <w:rsid w:val="3EF761E7"/>
    <w:rsid w:val="3EF84FD5"/>
    <w:rsid w:val="3EFA36BF"/>
    <w:rsid w:val="3EFA914C"/>
    <w:rsid w:val="3EFB2004"/>
    <w:rsid w:val="3EFB53B2"/>
    <w:rsid w:val="3EFBB212"/>
    <w:rsid w:val="3EFFC376"/>
    <w:rsid w:val="3F004CA0"/>
    <w:rsid w:val="3F012640"/>
    <w:rsid w:val="3F014BAF"/>
    <w:rsid w:val="3F06DE39"/>
    <w:rsid w:val="3F082E46"/>
    <w:rsid w:val="3F08908E"/>
    <w:rsid w:val="3F0C2C00"/>
    <w:rsid w:val="3F0E44D6"/>
    <w:rsid w:val="3F0E6E17"/>
    <w:rsid w:val="3F0EBC52"/>
    <w:rsid w:val="3F116637"/>
    <w:rsid w:val="3F14162D"/>
    <w:rsid w:val="3F1436E8"/>
    <w:rsid w:val="3F14A12F"/>
    <w:rsid w:val="3F15A389"/>
    <w:rsid w:val="3F162571"/>
    <w:rsid w:val="3F16C7F7"/>
    <w:rsid w:val="3F16F4FF"/>
    <w:rsid w:val="3F18D353"/>
    <w:rsid w:val="3F19D038"/>
    <w:rsid w:val="3F1BFB8D"/>
    <w:rsid w:val="3F1D5CA9"/>
    <w:rsid w:val="3F1DE1BF"/>
    <w:rsid w:val="3F1E51E0"/>
    <w:rsid w:val="3F203BC3"/>
    <w:rsid w:val="3F20B9E1"/>
    <w:rsid w:val="3F221361"/>
    <w:rsid w:val="3F22A855"/>
    <w:rsid w:val="3F284091"/>
    <w:rsid w:val="3F28AA0A"/>
    <w:rsid w:val="3F29B4B6"/>
    <w:rsid w:val="3F2A43D9"/>
    <w:rsid w:val="3F2AEAE3"/>
    <w:rsid w:val="3F2B8A2D"/>
    <w:rsid w:val="3F2BD4FB"/>
    <w:rsid w:val="3F2CA0D7"/>
    <w:rsid w:val="3F2CB461"/>
    <w:rsid w:val="3F2CE4BB"/>
    <w:rsid w:val="3F2CEF53"/>
    <w:rsid w:val="3F2D23E3"/>
    <w:rsid w:val="3F2D4588"/>
    <w:rsid w:val="3F2E3AE8"/>
    <w:rsid w:val="3F2E94F8"/>
    <w:rsid w:val="3F2EBA42"/>
    <w:rsid w:val="3F2FB19A"/>
    <w:rsid w:val="3F2FDDEF"/>
    <w:rsid w:val="3F316C02"/>
    <w:rsid w:val="3F322222"/>
    <w:rsid w:val="3F32D251"/>
    <w:rsid w:val="3F32EC4F"/>
    <w:rsid w:val="3F35212D"/>
    <w:rsid w:val="3F36CEF5"/>
    <w:rsid w:val="3F36E7BB"/>
    <w:rsid w:val="3F3835DD"/>
    <w:rsid w:val="3F392654"/>
    <w:rsid w:val="3F39592C"/>
    <w:rsid w:val="3F3A0F51"/>
    <w:rsid w:val="3F3B3950"/>
    <w:rsid w:val="3F3BE8D9"/>
    <w:rsid w:val="3F407AE1"/>
    <w:rsid w:val="3F417076"/>
    <w:rsid w:val="3F42DAB3"/>
    <w:rsid w:val="3F43E3C6"/>
    <w:rsid w:val="3F43EF92"/>
    <w:rsid w:val="3F445EDD"/>
    <w:rsid w:val="3F451AD6"/>
    <w:rsid w:val="3F454B5D"/>
    <w:rsid w:val="3F46903D"/>
    <w:rsid w:val="3F46F475"/>
    <w:rsid w:val="3F48F31A"/>
    <w:rsid w:val="3F48F995"/>
    <w:rsid w:val="3F49A1C5"/>
    <w:rsid w:val="3F4BAFBD"/>
    <w:rsid w:val="3F4D3F4D"/>
    <w:rsid w:val="3F4FE323"/>
    <w:rsid w:val="3F506EE7"/>
    <w:rsid w:val="3F5325CD"/>
    <w:rsid w:val="3F54B7DD"/>
    <w:rsid w:val="3F54CEBC"/>
    <w:rsid w:val="3F553051"/>
    <w:rsid w:val="3F55C2E3"/>
    <w:rsid w:val="3F55CBA3"/>
    <w:rsid w:val="3F57F15C"/>
    <w:rsid w:val="3F58F793"/>
    <w:rsid w:val="3F5901A4"/>
    <w:rsid w:val="3F5A8EAA"/>
    <w:rsid w:val="3F5B06EA"/>
    <w:rsid w:val="3F5C0F0B"/>
    <w:rsid w:val="3F5CA40F"/>
    <w:rsid w:val="3F5E2815"/>
    <w:rsid w:val="3F5ECC8F"/>
    <w:rsid w:val="3F5F1FC2"/>
    <w:rsid w:val="3F5F291C"/>
    <w:rsid w:val="3F5FF77A"/>
    <w:rsid w:val="3F604737"/>
    <w:rsid w:val="3F619BA3"/>
    <w:rsid w:val="3F6314B9"/>
    <w:rsid w:val="3F633F8A"/>
    <w:rsid w:val="3F63E79E"/>
    <w:rsid w:val="3F6519F8"/>
    <w:rsid w:val="3F653877"/>
    <w:rsid w:val="3F6575A9"/>
    <w:rsid w:val="3F65ABB8"/>
    <w:rsid w:val="3F6659B7"/>
    <w:rsid w:val="3F686C3B"/>
    <w:rsid w:val="3F699DA4"/>
    <w:rsid w:val="3F6A5231"/>
    <w:rsid w:val="3F6B9524"/>
    <w:rsid w:val="3F6D83FA"/>
    <w:rsid w:val="3F702B8D"/>
    <w:rsid w:val="3F7315E2"/>
    <w:rsid w:val="3F733E61"/>
    <w:rsid w:val="3F742DB7"/>
    <w:rsid w:val="3F781A13"/>
    <w:rsid w:val="3F79063A"/>
    <w:rsid w:val="3F7C0304"/>
    <w:rsid w:val="3F7D87EA"/>
    <w:rsid w:val="3F7E339F"/>
    <w:rsid w:val="3F7F3EE8"/>
    <w:rsid w:val="3F82DC41"/>
    <w:rsid w:val="3F852625"/>
    <w:rsid w:val="3F85874C"/>
    <w:rsid w:val="3F879431"/>
    <w:rsid w:val="3F8830DB"/>
    <w:rsid w:val="3F897ABF"/>
    <w:rsid w:val="3F89E65D"/>
    <w:rsid w:val="3F8A0A01"/>
    <w:rsid w:val="3F8A23EA"/>
    <w:rsid w:val="3F8A4762"/>
    <w:rsid w:val="3F8B623A"/>
    <w:rsid w:val="3F8C967D"/>
    <w:rsid w:val="3F8D3DCB"/>
    <w:rsid w:val="3F8D8393"/>
    <w:rsid w:val="3F8DDF7B"/>
    <w:rsid w:val="3F8E13BB"/>
    <w:rsid w:val="3F8E6994"/>
    <w:rsid w:val="3F8F0DB1"/>
    <w:rsid w:val="3F96FD46"/>
    <w:rsid w:val="3F974F03"/>
    <w:rsid w:val="3F9BCA57"/>
    <w:rsid w:val="3F9C195F"/>
    <w:rsid w:val="3F9D01E5"/>
    <w:rsid w:val="3FA1D27E"/>
    <w:rsid w:val="3FA1D91C"/>
    <w:rsid w:val="3FA38C1C"/>
    <w:rsid w:val="3FA3DBB2"/>
    <w:rsid w:val="3FA462CA"/>
    <w:rsid w:val="3FA484F5"/>
    <w:rsid w:val="3FA531E0"/>
    <w:rsid w:val="3FA59134"/>
    <w:rsid w:val="3FA70DD4"/>
    <w:rsid w:val="3FA81BBE"/>
    <w:rsid w:val="3FA86061"/>
    <w:rsid w:val="3FA8B05A"/>
    <w:rsid w:val="3FA8F919"/>
    <w:rsid w:val="3FAB26C9"/>
    <w:rsid w:val="3FAE841F"/>
    <w:rsid w:val="3FAF62DC"/>
    <w:rsid w:val="3FB0721D"/>
    <w:rsid w:val="3FB15633"/>
    <w:rsid w:val="3FB1D28B"/>
    <w:rsid w:val="3FB1ED74"/>
    <w:rsid w:val="3FB30552"/>
    <w:rsid w:val="3FB3278F"/>
    <w:rsid w:val="3FB66CB7"/>
    <w:rsid w:val="3FB686D5"/>
    <w:rsid w:val="3FB70F3F"/>
    <w:rsid w:val="3FB85CFB"/>
    <w:rsid w:val="3FBA7220"/>
    <w:rsid w:val="3FBB5B2C"/>
    <w:rsid w:val="3FBB89A4"/>
    <w:rsid w:val="3FBB9AB0"/>
    <w:rsid w:val="3FBBB8D2"/>
    <w:rsid w:val="3FBCCA10"/>
    <w:rsid w:val="3FBFA6CB"/>
    <w:rsid w:val="3FC0EB2C"/>
    <w:rsid w:val="3FC223BB"/>
    <w:rsid w:val="3FC30069"/>
    <w:rsid w:val="3FC3E8D4"/>
    <w:rsid w:val="3FC3F3CB"/>
    <w:rsid w:val="3FC512A0"/>
    <w:rsid w:val="3FC588C5"/>
    <w:rsid w:val="3FC6520C"/>
    <w:rsid w:val="3FC678FA"/>
    <w:rsid w:val="3FC7BEBB"/>
    <w:rsid w:val="3FC9024E"/>
    <w:rsid w:val="3FCBE4A1"/>
    <w:rsid w:val="3FCC29D7"/>
    <w:rsid w:val="3FCC95C0"/>
    <w:rsid w:val="3FCCE4DD"/>
    <w:rsid w:val="3FCD71BC"/>
    <w:rsid w:val="3FD0620F"/>
    <w:rsid w:val="3FD0995C"/>
    <w:rsid w:val="3FD3CB78"/>
    <w:rsid w:val="3FD3F666"/>
    <w:rsid w:val="3FD8B688"/>
    <w:rsid w:val="3FDA47A6"/>
    <w:rsid w:val="3FDB6BD0"/>
    <w:rsid w:val="3FDBE3D3"/>
    <w:rsid w:val="3FDC9BCB"/>
    <w:rsid w:val="3FDE0594"/>
    <w:rsid w:val="3FDEE249"/>
    <w:rsid w:val="3FDF9C53"/>
    <w:rsid w:val="3FE0C364"/>
    <w:rsid w:val="3FE2B105"/>
    <w:rsid w:val="3FE36C6A"/>
    <w:rsid w:val="3FE41922"/>
    <w:rsid w:val="3FE462CE"/>
    <w:rsid w:val="3FE52808"/>
    <w:rsid w:val="3FE6797D"/>
    <w:rsid w:val="3FE795E8"/>
    <w:rsid w:val="3FE9327B"/>
    <w:rsid w:val="3FE9689A"/>
    <w:rsid w:val="3FE999E6"/>
    <w:rsid w:val="3FEA2376"/>
    <w:rsid w:val="3FEA70BF"/>
    <w:rsid w:val="3FEB93D1"/>
    <w:rsid w:val="3FEBCE9E"/>
    <w:rsid w:val="3FEF443F"/>
    <w:rsid w:val="3FF1D149"/>
    <w:rsid w:val="3FF47583"/>
    <w:rsid w:val="3FF5005A"/>
    <w:rsid w:val="3FF81EB7"/>
    <w:rsid w:val="3FF99F99"/>
    <w:rsid w:val="3FFB1ADC"/>
    <w:rsid w:val="3FFB8326"/>
    <w:rsid w:val="3FFC0A48"/>
    <w:rsid w:val="3FFDA046"/>
    <w:rsid w:val="3FFEBDE5"/>
    <w:rsid w:val="3FFEE68E"/>
    <w:rsid w:val="3FFF29E1"/>
    <w:rsid w:val="4001144F"/>
    <w:rsid w:val="40025B85"/>
    <w:rsid w:val="40039A9D"/>
    <w:rsid w:val="40047B77"/>
    <w:rsid w:val="4005F512"/>
    <w:rsid w:val="4006E852"/>
    <w:rsid w:val="40080B92"/>
    <w:rsid w:val="4008352E"/>
    <w:rsid w:val="400997B8"/>
    <w:rsid w:val="4009A561"/>
    <w:rsid w:val="4009E89A"/>
    <w:rsid w:val="400A6B8D"/>
    <w:rsid w:val="400BD962"/>
    <w:rsid w:val="400BF757"/>
    <w:rsid w:val="400E58BD"/>
    <w:rsid w:val="40101BF1"/>
    <w:rsid w:val="4010221C"/>
    <w:rsid w:val="4010331A"/>
    <w:rsid w:val="401034A9"/>
    <w:rsid w:val="4013B722"/>
    <w:rsid w:val="401442C3"/>
    <w:rsid w:val="40154C0B"/>
    <w:rsid w:val="40158FAD"/>
    <w:rsid w:val="4015C8F5"/>
    <w:rsid w:val="4015D912"/>
    <w:rsid w:val="4017CA9C"/>
    <w:rsid w:val="4017EF71"/>
    <w:rsid w:val="401A3B17"/>
    <w:rsid w:val="401B7644"/>
    <w:rsid w:val="401C3907"/>
    <w:rsid w:val="401DEDF7"/>
    <w:rsid w:val="402003F4"/>
    <w:rsid w:val="40209F88"/>
    <w:rsid w:val="4020FDE6"/>
    <w:rsid w:val="4021872E"/>
    <w:rsid w:val="4022105D"/>
    <w:rsid w:val="40232311"/>
    <w:rsid w:val="40235EF6"/>
    <w:rsid w:val="40238B8B"/>
    <w:rsid w:val="4023FBDE"/>
    <w:rsid w:val="4024C5BC"/>
    <w:rsid w:val="4024CAFB"/>
    <w:rsid w:val="40262670"/>
    <w:rsid w:val="4027973B"/>
    <w:rsid w:val="4027B748"/>
    <w:rsid w:val="4028C3E9"/>
    <w:rsid w:val="402973B2"/>
    <w:rsid w:val="402A6B63"/>
    <w:rsid w:val="402AE32A"/>
    <w:rsid w:val="402B10BE"/>
    <w:rsid w:val="402D2BDD"/>
    <w:rsid w:val="4032B412"/>
    <w:rsid w:val="4032F099"/>
    <w:rsid w:val="40353D52"/>
    <w:rsid w:val="4035C2F3"/>
    <w:rsid w:val="4035F787"/>
    <w:rsid w:val="403634DB"/>
    <w:rsid w:val="403774B1"/>
    <w:rsid w:val="40397879"/>
    <w:rsid w:val="403A04F5"/>
    <w:rsid w:val="403E2FC6"/>
    <w:rsid w:val="403FD37D"/>
    <w:rsid w:val="4040D9DD"/>
    <w:rsid w:val="4040E2D1"/>
    <w:rsid w:val="4042748E"/>
    <w:rsid w:val="404556F6"/>
    <w:rsid w:val="40474E81"/>
    <w:rsid w:val="404CBCF7"/>
    <w:rsid w:val="404D4381"/>
    <w:rsid w:val="404ED505"/>
    <w:rsid w:val="404F68A7"/>
    <w:rsid w:val="404F9D94"/>
    <w:rsid w:val="4050127B"/>
    <w:rsid w:val="405042A8"/>
    <w:rsid w:val="4050DB16"/>
    <w:rsid w:val="4051DC36"/>
    <w:rsid w:val="4054A5BF"/>
    <w:rsid w:val="4054B5BC"/>
    <w:rsid w:val="405716D0"/>
    <w:rsid w:val="40577228"/>
    <w:rsid w:val="4057761B"/>
    <w:rsid w:val="40583BC8"/>
    <w:rsid w:val="4059F5CA"/>
    <w:rsid w:val="405A4226"/>
    <w:rsid w:val="405C58A4"/>
    <w:rsid w:val="405CE2A9"/>
    <w:rsid w:val="405DF75C"/>
    <w:rsid w:val="405E1746"/>
    <w:rsid w:val="405EB764"/>
    <w:rsid w:val="405EC109"/>
    <w:rsid w:val="40600D02"/>
    <w:rsid w:val="40600ED9"/>
    <w:rsid w:val="40606250"/>
    <w:rsid w:val="4061BE2B"/>
    <w:rsid w:val="406269DA"/>
    <w:rsid w:val="4062D001"/>
    <w:rsid w:val="4062D17E"/>
    <w:rsid w:val="40645245"/>
    <w:rsid w:val="4064AED5"/>
    <w:rsid w:val="4067932A"/>
    <w:rsid w:val="4068A995"/>
    <w:rsid w:val="4068F0CD"/>
    <w:rsid w:val="406A082C"/>
    <w:rsid w:val="406A082F"/>
    <w:rsid w:val="406BB344"/>
    <w:rsid w:val="406BE765"/>
    <w:rsid w:val="406D950C"/>
    <w:rsid w:val="406F0F90"/>
    <w:rsid w:val="406FC7E4"/>
    <w:rsid w:val="406FF9DB"/>
    <w:rsid w:val="407119F6"/>
    <w:rsid w:val="4072B8DC"/>
    <w:rsid w:val="40738057"/>
    <w:rsid w:val="4074A292"/>
    <w:rsid w:val="4074D5A3"/>
    <w:rsid w:val="40750834"/>
    <w:rsid w:val="4076E2E8"/>
    <w:rsid w:val="407A3118"/>
    <w:rsid w:val="407AE16A"/>
    <w:rsid w:val="407C96D3"/>
    <w:rsid w:val="407CBB70"/>
    <w:rsid w:val="407E5F56"/>
    <w:rsid w:val="407E8152"/>
    <w:rsid w:val="407F15E4"/>
    <w:rsid w:val="408116FC"/>
    <w:rsid w:val="4085CE71"/>
    <w:rsid w:val="4085DAC8"/>
    <w:rsid w:val="408642C3"/>
    <w:rsid w:val="4088A126"/>
    <w:rsid w:val="40894C6E"/>
    <w:rsid w:val="4089C77D"/>
    <w:rsid w:val="408C08E2"/>
    <w:rsid w:val="408D577A"/>
    <w:rsid w:val="408E64F5"/>
    <w:rsid w:val="408F9E43"/>
    <w:rsid w:val="4091F8ED"/>
    <w:rsid w:val="40924CDB"/>
    <w:rsid w:val="4096B6E3"/>
    <w:rsid w:val="409772EB"/>
    <w:rsid w:val="40982061"/>
    <w:rsid w:val="40986945"/>
    <w:rsid w:val="409AF845"/>
    <w:rsid w:val="409C3404"/>
    <w:rsid w:val="409CBD47"/>
    <w:rsid w:val="409CF0DF"/>
    <w:rsid w:val="409DA77A"/>
    <w:rsid w:val="409E09D8"/>
    <w:rsid w:val="409F7600"/>
    <w:rsid w:val="409F7924"/>
    <w:rsid w:val="40A3281D"/>
    <w:rsid w:val="40A39D3D"/>
    <w:rsid w:val="40A3F0FB"/>
    <w:rsid w:val="40A570DD"/>
    <w:rsid w:val="40A58436"/>
    <w:rsid w:val="40A5E992"/>
    <w:rsid w:val="40A8B671"/>
    <w:rsid w:val="40AC07FC"/>
    <w:rsid w:val="40AC3BA3"/>
    <w:rsid w:val="40AE8C2E"/>
    <w:rsid w:val="40AF0097"/>
    <w:rsid w:val="40B006F7"/>
    <w:rsid w:val="40B12C5C"/>
    <w:rsid w:val="40B1C52F"/>
    <w:rsid w:val="40B28CAF"/>
    <w:rsid w:val="40B45610"/>
    <w:rsid w:val="40B4C7D6"/>
    <w:rsid w:val="40B6BD72"/>
    <w:rsid w:val="40B7D117"/>
    <w:rsid w:val="40BA5313"/>
    <w:rsid w:val="40BB1E63"/>
    <w:rsid w:val="40BCABA6"/>
    <w:rsid w:val="40BCED45"/>
    <w:rsid w:val="40BD969C"/>
    <w:rsid w:val="40BEF6F2"/>
    <w:rsid w:val="40BF8A26"/>
    <w:rsid w:val="40C0B3F1"/>
    <w:rsid w:val="40C36325"/>
    <w:rsid w:val="40C36A69"/>
    <w:rsid w:val="40C3FD28"/>
    <w:rsid w:val="40C4772E"/>
    <w:rsid w:val="40C4AFF6"/>
    <w:rsid w:val="40C58B6F"/>
    <w:rsid w:val="40C5F21C"/>
    <w:rsid w:val="40C63626"/>
    <w:rsid w:val="40C9231C"/>
    <w:rsid w:val="40CAD35F"/>
    <w:rsid w:val="40CB4DB7"/>
    <w:rsid w:val="40CB61DB"/>
    <w:rsid w:val="40CED6FB"/>
    <w:rsid w:val="40CF018D"/>
    <w:rsid w:val="40D21925"/>
    <w:rsid w:val="40D2D069"/>
    <w:rsid w:val="40D2E826"/>
    <w:rsid w:val="40D37EE9"/>
    <w:rsid w:val="40D528AB"/>
    <w:rsid w:val="40D58B20"/>
    <w:rsid w:val="40D5ED6C"/>
    <w:rsid w:val="40D6E961"/>
    <w:rsid w:val="40D6F73E"/>
    <w:rsid w:val="40DA590A"/>
    <w:rsid w:val="40DDB4F1"/>
    <w:rsid w:val="40DDC666"/>
    <w:rsid w:val="40E0454E"/>
    <w:rsid w:val="40E159BB"/>
    <w:rsid w:val="40E37FC7"/>
    <w:rsid w:val="40E4651F"/>
    <w:rsid w:val="40E4E7A3"/>
    <w:rsid w:val="40E56EEF"/>
    <w:rsid w:val="40E5C8B3"/>
    <w:rsid w:val="40E6CDA0"/>
    <w:rsid w:val="40E7413C"/>
    <w:rsid w:val="40E75A94"/>
    <w:rsid w:val="40E7F832"/>
    <w:rsid w:val="40EA6BD4"/>
    <w:rsid w:val="40EB2465"/>
    <w:rsid w:val="40EC328F"/>
    <w:rsid w:val="40EC533F"/>
    <w:rsid w:val="40EDEFD9"/>
    <w:rsid w:val="40EE523E"/>
    <w:rsid w:val="40EF6C95"/>
    <w:rsid w:val="40F02314"/>
    <w:rsid w:val="40F076FF"/>
    <w:rsid w:val="40F0A33C"/>
    <w:rsid w:val="40F0BF37"/>
    <w:rsid w:val="40F1AD73"/>
    <w:rsid w:val="40F29204"/>
    <w:rsid w:val="40F2BB53"/>
    <w:rsid w:val="40F528D1"/>
    <w:rsid w:val="40F593B3"/>
    <w:rsid w:val="40F6101A"/>
    <w:rsid w:val="40F7A65D"/>
    <w:rsid w:val="40FA8CEF"/>
    <w:rsid w:val="40FBB15B"/>
    <w:rsid w:val="40FC653F"/>
    <w:rsid w:val="40FC6DC1"/>
    <w:rsid w:val="40FD009C"/>
    <w:rsid w:val="40FED159"/>
    <w:rsid w:val="40FFACFB"/>
    <w:rsid w:val="40FFCB54"/>
    <w:rsid w:val="41030295"/>
    <w:rsid w:val="41035414"/>
    <w:rsid w:val="4103FFFF"/>
    <w:rsid w:val="41042E9E"/>
    <w:rsid w:val="410454A7"/>
    <w:rsid w:val="4105066E"/>
    <w:rsid w:val="4107D8D6"/>
    <w:rsid w:val="4109C51E"/>
    <w:rsid w:val="4109F4EF"/>
    <w:rsid w:val="410C1662"/>
    <w:rsid w:val="410C9569"/>
    <w:rsid w:val="410CE8D9"/>
    <w:rsid w:val="410D4530"/>
    <w:rsid w:val="4112778B"/>
    <w:rsid w:val="4112C152"/>
    <w:rsid w:val="4113AFC5"/>
    <w:rsid w:val="4113E66F"/>
    <w:rsid w:val="411530E4"/>
    <w:rsid w:val="4115A494"/>
    <w:rsid w:val="41162E49"/>
    <w:rsid w:val="41183005"/>
    <w:rsid w:val="41194D88"/>
    <w:rsid w:val="41195B72"/>
    <w:rsid w:val="411B5D6E"/>
    <w:rsid w:val="411B61CB"/>
    <w:rsid w:val="411C2A41"/>
    <w:rsid w:val="411C54E7"/>
    <w:rsid w:val="411CEEA4"/>
    <w:rsid w:val="411D7B1A"/>
    <w:rsid w:val="411F519A"/>
    <w:rsid w:val="411F6C4C"/>
    <w:rsid w:val="41239F06"/>
    <w:rsid w:val="4123A203"/>
    <w:rsid w:val="4124F288"/>
    <w:rsid w:val="41266F65"/>
    <w:rsid w:val="4127F8DE"/>
    <w:rsid w:val="41284306"/>
    <w:rsid w:val="4128D23F"/>
    <w:rsid w:val="412A93B4"/>
    <w:rsid w:val="412B7331"/>
    <w:rsid w:val="412B80F9"/>
    <w:rsid w:val="412C31AD"/>
    <w:rsid w:val="412C8785"/>
    <w:rsid w:val="412CBADD"/>
    <w:rsid w:val="412DA3C4"/>
    <w:rsid w:val="412EB8AA"/>
    <w:rsid w:val="413270F8"/>
    <w:rsid w:val="4132FE45"/>
    <w:rsid w:val="41331660"/>
    <w:rsid w:val="4133EF21"/>
    <w:rsid w:val="4134AE47"/>
    <w:rsid w:val="41355D45"/>
    <w:rsid w:val="413568BF"/>
    <w:rsid w:val="41367C1D"/>
    <w:rsid w:val="4136E2B0"/>
    <w:rsid w:val="4137ECFE"/>
    <w:rsid w:val="4139DF65"/>
    <w:rsid w:val="413AB046"/>
    <w:rsid w:val="413B802D"/>
    <w:rsid w:val="413C6CFB"/>
    <w:rsid w:val="413C94EF"/>
    <w:rsid w:val="413DF308"/>
    <w:rsid w:val="413F53B2"/>
    <w:rsid w:val="413FBCF4"/>
    <w:rsid w:val="413FDD39"/>
    <w:rsid w:val="4141DA1C"/>
    <w:rsid w:val="4145D443"/>
    <w:rsid w:val="4146402B"/>
    <w:rsid w:val="41470A92"/>
    <w:rsid w:val="41475A5A"/>
    <w:rsid w:val="41489731"/>
    <w:rsid w:val="414956C2"/>
    <w:rsid w:val="41496B7D"/>
    <w:rsid w:val="4149D2A7"/>
    <w:rsid w:val="414A20DE"/>
    <w:rsid w:val="414B5A3E"/>
    <w:rsid w:val="414C126F"/>
    <w:rsid w:val="414D95F3"/>
    <w:rsid w:val="414E4AF1"/>
    <w:rsid w:val="414EDB7B"/>
    <w:rsid w:val="41505E13"/>
    <w:rsid w:val="41505FC1"/>
    <w:rsid w:val="4150F9AB"/>
    <w:rsid w:val="415497DA"/>
    <w:rsid w:val="41558C7F"/>
    <w:rsid w:val="41570E08"/>
    <w:rsid w:val="415B27CC"/>
    <w:rsid w:val="415B4D5E"/>
    <w:rsid w:val="415CD499"/>
    <w:rsid w:val="415D0980"/>
    <w:rsid w:val="415D8296"/>
    <w:rsid w:val="415DC019"/>
    <w:rsid w:val="415DECDD"/>
    <w:rsid w:val="415E16BA"/>
    <w:rsid w:val="415E7248"/>
    <w:rsid w:val="415F4C33"/>
    <w:rsid w:val="415F590C"/>
    <w:rsid w:val="41604E5D"/>
    <w:rsid w:val="41610CC6"/>
    <w:rsid w:val="4161BD5A"/>
    <w:rsid w:val="4162AD56"/>
    <w:rsid w:val="41636C1C"/>
    <w:rsid w:val="4163E04C"/>
    <w:rsid w:val="41652BEF"/>
    <w:rsid w:val="41664420"/>
    <w:rsid w:val="416744AD"/>
    <w:rsid w:val="416925E9"/>
    <w:rsid w:val="416C8912"/>
    <w:rsid w:val="416D675C"/>
    <w:rsid w:val="416E607C"/>
    <w:rsid w:val="417053BB"/>
    <w:rsid w:val="4173525C"/>
    <w:rsid w:val="4173E899"/>
    <w:rsid w:val="4173EF13"/>
    <w:rsid w:val="4176698F"/>
    <w:rsid w:val="41789D12"/>
    <w:rsid w:val="417923DE"/>
    <w:rsid w:val="417A8FE6"/>
    <w:rsid w:val="417BE52D"/>
    <w:rsid w:val="417E047F"/>
    <w:rsid w:val="417EE5D9"/>
    <w:rsid w:val="417FBD95"/>
    <w:rsid w:val="4183881F"/>
    <w:rsid w:val="418550CE"/>
    <w:rsid w:val="418AB345"/>
    <w:rsid w:val="418AFA0A"/>
    <w:rsid w:val="418B10EC"/>
    <w:rsid w:val="418B222A"/>
    <w:rsid w:val="418B7562"/>
    <w:rsid w:val="418D968F"/>
    <w:rsid w:val="418EE315"/>
    <w:rsid w:val="418F1D1B"/>
    <w:rsid w:val="41927E1D"/>
    <w:rsid w:val="4193427C"/>
    <w:rsid w:val="41934A55"/>
    <w:rsid w:val="4194685B"/>
    <w:rsid w:val="4194B383"/>
    <w:rsid w:val="41966DC7"/>
    <w:rsid w:val="41978C12"/>
    <w:rsid w:val="419A2349"/>
    <w:rsid w:val="419A98D2"/>
    <w:rsid w:val="419C58FD"/>
    <w:rsid w:val="419CBF4D"/>
    <w:rsid w:val="419CF78D"/>
    <w:rsid w:val="41A1C489"/>
    <w:rsid w:val="41A1C510"/>
    <w:rsid w:val="41A21F33"/>
    <w:rsid w:val="41A25321"/>
    <w:rsid w:val="41A5D7FF"/>
    <w:rsid w:val="41A61BB9"/>
    <w:rsid w:val="41A62E79"/>
    <w:rsid w:val="41A95921"/>
    <w:rsid w:val="41AB170D"/>
    <w:rsid w:val="41ABA536"/>
    <w:rsid w:val="41AC4E9E"/>
    <w:rsid w:val="41AC93DF"/>
    <w:rsid w:val="41AC965D"/>
    <w:rsid w:val="41ACE54A"/>
    <w:rsid w:val="41AF0658"/>
    <w:rsid w:val="41AF25D4"/>
    <w:rsid w:val="41AF6029"/>
    <w:rsid w:val="41AF9DEE"/>
    <w:rsid w:val="41AFC68D"/>
    <w:rsid w:val="41AFF30D"/>
    <w:rsid w:val="41AFFE13"/>
    <w:rsid w:val="41B002C1"/>
    <w:rsid w:val="41B0916B"/>
    <w:rsid w:val="41B1209F"/>
    <w:rsid w:val="41B29EFE"/>
    <w:rsid w:val="41B42922"/>
    <w:rsid w:val="41B4849A"/>
    <w:rsid w:val="41B4AB25"/>
    <w:rsid w:val="41B52F41"/>
    <w:rsid w:val="41B55894"/>
    <w:rsid w:val="41B60C44"/>
    <w:rsid w:val="41B89A0F"/>
    <w:rsid w:val="41B948FE"/>
    <w:rsid w:val="41B94C47"/>
    <w:rsid w:val="41B9ADD4"/>
    <w:rsid w:val="41BCE613"/>
    <w:rsid w:val="41BDAF52"/>
    <w:rsid w:val="41BFBEA3"/>
    <w:rsid w:val="41C01CC7"/>
    <w:rsid w:val="41C47F50"/>
    <w:rsid w:val="41C4E0C1"/>
    <w:rsid w:val="41C5587C"/>
    <w:rsid w:val="41C5FBE4"/>
    <w:rsid w:val="41C6188A"/>
    <w:rsid w:val="41C6B1D4"/>
    <w:rsid w:val="41C74EEE"/>
    <w:rsid w:val="41C78EAF"/>
    <w:rsid w:val="41C81674"/>
    <w:rsid w:val="41C8DCFA"/>
    <w:rsid w:val="41C9C8F9"/>
    <w:rsid w:val="41CB1072"/>
    <w:rsid w:val="41CD1983"/>
    <w:rsid w:val="41CE6B24"/>
    <w:rsid w:val="41CF0879"/>
    <w:rsid w:val="41D0FB43"/>
    <w:rsid w:val="41D108CB"/>
    <w:rsid w:val="41D23194"/>
    <w:rsid w:val="41D23A5A"/>
    <w:rsid w:val="41D4A7B5"/>
    <w:rsid w:val="41D637FB"/>
    <w:rsid w:val="41D65567"/>
    <w:rsid w:val="41D6662C"/>
    <w:rsid w:val="41D7068D"/>
    <w:rsid w:val="41D7A93A"/>
    <w:rsid w:val="41D7E61D"/>
    <w:rsid w:val="41D7EF27"/>
    <w:rsid w:val="41DBAFE1"/>
    <w:rsid w:val="41DBBF37"/>
    <w:rsid w:val="41DBC22F"/>
    <w:rsid w:val="41DD07FD"/>
    <w:rsid w:val="41DD39E9"/>
    <w:rsid w:val="41DDC4AE"/>
    <w:rsid w:val="41DE177C"/>
    <w:rsid w:val="41DE77F1"/>
    <w:rsid w:val="41DE7DB1"/>
    <w:rsid w:val="41DF4178"/>
    <w:rsid w:val="41E1F595"/>
    <w:rsid w:val="41E25CAC"/>
    <w:rsid w:val="41E26F42"/>
    <w:rsid w:val="41E27D18"/>
    <w:rsid w:val="41E3F33D"/>
    <w:rsid w:val="41E462D8"/>
    <w:rsid w:val="41E764A0"/>
    <w:rsid w:val="41E8B00E"/>
    <w:rsid w:val="41EB7F10"/>
    <w:rsid w:val="41EBAEEB"/>
    <w:rsid w:val="41EC29A3"/>
    <w:rsid w:val="41EC60FC"/>
    <w:rsid w:val="41EDD607"/>
    <w:rsid w:val="41EE28F9"/>
    <w:rsid w:val="41EEC6C5"/>
    <w:rsid w:val="41EF0C1C"/>
    <w:rsid w:val="41EF1F49"/>
    <w:rsid w:val="41F00E03"/>
    <w:rsid w:val="41F08313"/>
    <w:rsid w:val="41F1FDF8"/>
    <w:rsid w:val="41F2DB92"/>
    <w:rsid w:val="41F3911E"/>
    <w:rsid w:val="41F403DB"/>
    <w:rsid w:val="41F439B8"/>
    <w:rsid w:val="41F5CA5C"/>
    <w:rsid w:val="41F5CCB7"/>
    <w:rsid w:val="41F7CDFA"/>
    <w:rsid w:val="41F827E8"/>
    <w:rsid w:val="41F88F01"/>
    <w:rsid w:val="41FA0080"/>
    <w:rsid w:val="41FBC583"/>
    <w:rsid w:val="41FC3927"/>
    <w:rsid w:val="41FC6CAB"/>
    <w:rsid w:val="41FD7B42"/>
    <w:rsid w:val="41FEB453"/>
    <w:rsid w:val="41FFC351"/>
    <w:rsid w:val="42007489"/>
    <w:rsid w:val="420114EF"/>
    <w:rsid w:val="4202409F"/>
    <w:rsid w:val="42033FBE"/>
    <w:rsid w:val="4206D426"/>
    <w:rsid w:val="4207B266"/>
    <w:rsid w:val="4207B39F"/>
    <w:rsid w:val="42087EC8"/>
    <w:rsid w:val="42094AA0"/>
    <w:rsid w:val="4209D62E"/>
    <w:rsid w:val="420A607F"/>
    <w:rsid w:val="420AF9B8"/>
    <w:rsid w:val="420E2CFC"/>
    <w:rsid w:val="420E74B5"/>
    <w:rsid w:val="42103887"/>
    <w:rsid w:val="4210D918"/>
    <w:rsid w:val="4211E6C2"/>
    <w:rsid w:val="4212ADC8"/>
    <w:rsid w:val="4212DBAB"/>
    <w:rsid w:val="421415EB"/>
    <w:rsid w:val="4214C1F9"/>
    <w:rsid w:val="42153B4A"/>
    <w:rsid w:val="42165848"/>
    <w:rsid w:val="421707E8"/>
    <w:rsid w:val="42175EE5"/>
    <w:rsid w:val="42184701"/>
    <w:rsid w:val="42185ABE"/>
    <w:rsid w:val="42187361"/>
    <w:rsid w:val="421A2FB7"/>
    <w:rsid w:val="421A3386"/>
    <w:rsid w:val="421B40DC"/>
    <w:rsid w:val="421B6069"/>
    <w:rsid w:val="421B816C"/>
    <w:rsid w:val="421D4BDB"/>
    <w:rsid w:val="421EC64D"/>
    <w:rsid w:val="42203245"/>
    <w:rsid w:val="42225679"/>
    <w:rsid w:val="42236DB2"/>
    <w:rsid w:val="42251AE2"/>
    <w:rsid w:val="42254508"/>
    <w:rsid w:val="4227DEF9"/>
    <w:rsid w:val="422A7058"/>
    <w:rsid w:val="422C22C9"/>
    <w:rsid w:val="422CC851"/>
    <w:rsid w:val="422CDFD7"/>
    <w:rsid w:val="422D565C"/>
    <w:rsid w:val="42300E62"/>
    <w:rsid w:val="42316EB5"/>
    <w:rsid w:val="42340731"/>
    <w:rsid w:val="423473B8"/>
    <w:rsid w:val="423587B0"/>
    <w:rsid w:val="4235A4F0"/>
    <w:rsid w:val="4235FD67"/>
    <w:rsid w:val="42363185"/>
    <w:rsid w:val="42369A4E"/>
    <w:rsid w:val="42376DFC"/>
    <w:rsid w:val="423A6265"/>
    <w:rsid w:val="423A6871"/>
    <w:rsid w:val="423A768B"/>
    <w:rsid w:val="423A9440"/>
    <w:rsid w:val="423BDDF2"/>
    <w:rsid w:val="423C88BF"/>
    <w:rsid w:val="423CEA15"/>
    <w:rsid w:val="423D0E6C"/>
    <w:rsid w:val="423D4658"/>
    <w:rsid w:val="423E7B35"/>
    <w:rsid w:val="42404C91"/>
    <w:rsid w:val="4240F2CF"/>
    <w:rsid w:val="42419DBD"/>
    <w:rsid w:val="424298EC"/>
    <w:rsid w:val="4244C2E9"/>
    <w:rsid w:val="4244D50D"/>
    <w:rsid w:val="4244F0DD"/>
    <w:rsid w:val="4245CFDE"/>
    <w:rsid w:val="424823A9"/>
    <w:rsid w:val="42487843"/>
    <w:rsid w:val="424B6BBD"/>
    <w:rsid w:val="424C6C75"/>
    <w:rsid w:val="424E2CF9"/>
    <w:rsid w:val="424EC36F"/>
    <w:rsid w:val="4250557E"/>
    <w:rsid w:val="4253EA44"/>
    <w:rsid w:val="425698A8"/>
    <w:rsid w:val="42583722"/>
    <w:rsid w:val="4259A43F"/>
    <w:rsid w:val="425D496C"/>
    <w:rsid w:val="425D995B"/>
    <w:rsid w:val="425DCA2E"/>
    <w:rsid w:val="425E01B8"/>
    <w:rsid w:val="425E4B16"/>
    <w:rsid w:val="425F9AA1"/>
    <w:rsid w:val="4260478F"/>
    <w:rsid w:val="42606E5D"/>
    <w:rsid w:val="4261B097"/>
    <w:rsid w:val="4266E222"/>
    <w:rsid w:val="4268834B"/>
    <w:rsid w:val="42695BAF"/>
    <w:rsid w:val="426EE197"/>
    <w:rsid w:val="427150FD"/>
    <w:rsid w:val="4271579B"/>
    <w:rsid w:val="4272D3F1"/>
    <w:rsid w:val="4274FB23"/>
    <w:rsid w:val="4276BCCE"/>
    <w:rsid w:val="42784115"/>
    <w:rsid w:val="427A5E14"/>
    <w:rsid w:val="427E1216"/>
    <w:rsid w:val="427FA42D"/>
    <w:rsid w:val="4280A306"/>
    <w:rsid w:val="4283EBD4"/>
    <w:rsid w:val="428578E1"/>
    <w:rsid w:val="42858612"/>
    <w:rsid w:val="42860F2C"/>
    <w:rsid w:val="4286E251"/>
    <w:rsid w:val="42882297"/>
    <w:rsid w:val="428910AE"/>
    <w:rsid w:val="428B5FA2"/>
    <w:rsid w:val="428DBB16"/>
    <w:rsid w:val="428DC419"/>
    <w:rsid w:val="428DCD08"/>
    <w:rsid w:val="428E0E78"/>
    <w:rsid w:val="428F53FC"/>
    <w:rsid w:val="428F584D"/>
    <w:rsid w:val="428FA713"/>
    <w:rsid w:val="4290B971"/>
    <w:rsid w:val="42916B9E"/>
    <w:rsid w:val="4293EDEE"/>
    <w:rsid w:val="4295CCEA"/>
    <w:rsid w:val="4296FC2C"/>
    <w:rsid w:val="42973A41"/>
    <w:rsid w:val="429C64F8"/>
    <w:rsid w:val="429D297D"/>
    <w:rsid w:val="429D73EC"/>
    <w:rsid w:val="429DA895"/>
    <w:rsid w:val="429E09CF"/>
    <w:rsid w:val="429E81D6"/>
    <w:rsid w:val="429F69FD"/>
    <w:rsid w:val="42A24A21"/>
    <w:rsid w:val="42A2806D"/>
    <w:rsid w:val="42A2D0DA"/>
    <w:rsid w:val="42A316F5"/>
    <w:rsid w:val="42A3E2A1"/>
    <w:rsid w:val="42A52148"/>
    <w:rsid w:val="42A5FCE3"/>
    <w:rsid w:val="42A667BC"/>
    <w:rsid w:val="42A6DA0F"/>
    <w:rsid w:val="42A7309A"/>
    <w:rsid w:val="42A8C1A6"/>
    <w:rsid w:val="42A91977"/>
    <w:rsid w:val="42AA69B7"/>
    <w:rsid w:val="42ACB0D4"/>
    <w:rsid w:val="42ADB6F6"/>
    <w:rsid w:val="42AE7523"/>
    <w:rsid w:val="42AE7BF7"/>
    <w:rsid w:val="42AF9028"/>
    <w:rsid w:val="42B20698"/>
    <w:rsid w:val="42B2F1B6"/>
    <w:rsid w:val="42B4A3B2"/>
    <w:rsid w:val="42B4E90E"/>
    <w:rsid w:val="42B55E02"/>
    <w:rsid w:val="42B56E31"/>
    <w:rsid w:val="42B6AD8E"/>
    <w:rsid w:val="42B764D1"/>
    <w:rsid w:val="42B7A1BE"/>
    <w:rsid w:val="42B8A89E"/>
    <w:rsid w:val="42BAB743"/>
    <w:rsid w:val="42BB38C7"/>
    <w:rsid w:val="42BE73FE"/>
    <w:rsid w:val="42BEE48E"/>
    <w:rsid w:val="42C0E8F9"/>
    <w:rsid w:val="42C25F80"/>
    <w:rsid w:val="42C45ED4"/>
    <w:rsid w:val="42C64C65"/>
    <w:rsid w:val="42C6B2D5"/>
    <w:rsid w:val="42C778DB"/>
    <w:rsid w:val="42C87593"/>
    <w:rsid w:val="42C8CCAB"/>
    <w:rsid w:val="42CAAD18"/>
    <w:rsid w:val="42CB55FF"/>
    <w:rsid w:val="42CD0B7E"/>
    <w:rsid w:val="42CDA14E"/>
    <w:rsid w:val="42CF4F86"/>
    <w:rsid w:val="42CFEE77"/>
    <w:rsid w:val="42D023B2"/>
    <w:rsid w:val="42D17DE2"/>
    <w:rsid w:val="42D1B491"/>
    <w:rsid w:val="42D34947"/>
    <w:rsid w:val="42D7112E"/>
    <w:rsid w:val="42D71ED5"/>
    <w:rsid w:val="42D78956"/>
    <w:rsid w:val="42D7D4AE"/>
    <w:rsid w:val="42D7DBCE"/>
    <w:rsid w:val="42D814A8"/>
    <w:rsid w:val="42D97AA7"/>
    <w:rsid w:val="42DA05C3"/>
    <w:rsid w:val="42DA325C"/>
    <w:rsid w:val="42DC3AD3"/>
    <w:rsid w:val="42DD127F"/>
    <w:rsid w:val="42DDF360"/>
    <w:rsid w:val="42DE21AA"/>
    <w:rsid w:val="42E24EFE"/>
    <w:rsid w:val="42E3AFDD"/>
    <w:rsid w:val="42E62627"/>
    <w:rsid w:val="42E755F8"/>
    <w:rsid w:val="42EA3636"/>
    <w:rsid w:val="42EB8EF9"/>
    <w:rsid w:val="42EBB319"/>
    <w:rsid w:val="42EC2680"/>
    <w:rsid w:val="42ECB29D"/>
    <w:rsid w:val="42ECB450"/>
    <w:rsid w:val="42ECF59F"/>
    <w:rsid w:val="42EE57D3"/>
    <w:rsid w:val="42F0D000"/>
    <w:rsid w:val="42F2220E"/>
    <w:rsid w:val="42F29867"/>
    <w:rsid w:val="42F379FB"/>
    <w:rsid w:val="42F37EAA"/>
    <w:rsid w:val="42F66E31"/>
    <w:rsid w:val="42F79CF1"/>
    <w:rsid w:val="42F7C3D6"/>
    <w:rsid w:val="42F81443"/>
    <w:rsid w:val="42F81804"/>
    <w:rsid w:val="42FA7A68"/>
    <w:rsid w:val="42FADA7A"/>
    <w:rsid w:val="42FDA782"/>
    <w:rsid w:val="42FDD522"/>
    <w:rsid w:val="43016DA2"/>
    <w:rsid w:val="4302B1D6"/>
    <w:rsid w:val="4305303F"/>
    <w:rsid w:val="43062FD2"/>
    <w:rsid w:val="43068066"/>
    <w:rsid w:val="4307157C"/>
    <w:rsid w:val="43074C9C"/>
    <w:rsid w:val="430751F9"/>
    <w:rsid w:val="43085E37"/>
    <w:rsid w:val="430CF710"/>
    <w:rsid w:val="430D0E29"/>
    <w:rsid w:val="430DA0FF"/>
    <w:rsid w:val="430E0EF7"/>
    <w:rsid w:val="430F3D1C"/>
    <w:rsid w:val="43100031"/>
    <w:rsid w:val="4310A7A0"/>
    <w:rsid w:val="43130CAB"/>
    <w:rsid w:val="4313FFCC"/>
    <w:rsid w:val="43143557"/>
    <w:rsid w:val="43143C8D"/>
    <w:rsid w:val="4314B466"/>
    <w:rsid w:val="4316ADEB"/>
    <w:rsid w:val="4316FD10"/>
    <w:rsid w:val="4317787E"/>
    <w:rsid w:val="43178F43"/>
    <w:rsid w:val="43180E9E"/>
    <w:rsid w:val="43190578"/>
    <w:rsid w:val="4319C341"/>
    <w:rsid w:val="431BA9FD"/>
    <w:rsid w:val="431C26D3"/>
    <w:rsid w:val="431C8D55"/>
    <w:rsid w:val="431C8DBF"/>
    <w:rsid w:val="431CB123"/>
    <w:rsid w:val="43204E72"/>
    <w:rsid w:val="432092C0"/>
    <w:rsid w:val="4321B8C1"/>
    <w:rsid w:val="4321F32D"/>
    <w:rsid w:val="4323B294"/>
    <w:rsid w:val="43253EA2"/>
    <w:rsid w:val="4325CDC6"/>
    <w:rsid w:val="43265532"/>
    <w:rsid w:val="4326C013"/>
    <w:rsid w:val="4326F28B"/>
    <w:rsid w:val="43270C73"/>
    <w:rsid w:val="4327EB4D"/>
    <w:rsid w:val="432892FF"/>
    <w:rsid w:val="43290EC0"/>
    <w:rsid w:val="432AB62E"/>
    <w:rsid w:val="432B7DBA"/>
    <w:rsid w:val="432D18E7"/>
    <w:rsid w:val="432E7E73"/>
    <w:rsid w:val="43304B51"/>
    <w:rsid w:val="433069FE"/>
    <w:rsid w:val="4334BA45"/>
    <w:rsid w:val="433672A9"/>
    <w:rsid w:val="433725B0"/>
    <w:rsid w:val="43372890"/>
    <w:rsid w:val="4337D742"/>
    <w:rsid w:val="433834EC"/>
    <w:rsid w:val="433839F0"/>
    <w:rsid w:val="43390F23"/>
    <w:rsid w:val="43395A72"/>
    <w:rsid w:val="433A28C2"/>
    <w:rsid w:val="433B115C"/>
    <w:rsid w:val="433B3374"/>
    <w:rsid w:val="433C0852"/>
    <w:rsid w:val="433D08AA"/>
    <w:rsid w:val="433F2E1B"/>
    <w:rsid w:val="433F3A31"/>
    <w:rsid w:val="433FE24C"/>
    <w:rsid w:val="43403B36"/>
    <w:rsid w:val="43408A61"/>
    <w:rsid w:val="43414623"/>
    <w:rsid w:val="43415A6C"/>
    <w:rsid w:val="4342153F"/>
    <w:rsid w:val="43433ABC"/>
    <w:rsid w:val="434401FF"/>
    <w:rsid w:val="434449AA"/>
    <w:rsid w:val="4344E7B6"/>
    <w:rsid w:val="434541AF"/>
    <w:rsid w:val="43486C5D"/>
    <w:rsid w:val="43486EBB"/>
    <w:rsid w:val="4348F886"/>
    <w:rsid w:val="4349AE09"/>
    <w:rsid w:val="4349B1A2"/>
    <w:rsid w:val="434BB082"/>
    <w:rsid w:val="434BBE13"/>
    <w:rsid w:val="434CDD6C"/>
    <w:rsid w:val="434DCE31"/>
    <w:rsid w:val="434F7EB1"/>
    <w:rsid w:val="43503AC6"/>
    <w:rsid w:val="4351DEEC"/>
    <w:rsid w:val="4351F8AF"/>
    <w:rsid w:val="4352E81E"/>
    <w:rsid w:val="4355DA64"/>
    <w:rsid w:val="4356D5C6"/>
    <w:rsid w:val="43583DE7"/>
    <w:rsid w:val="435AF4B3"/>
    <w:rsid w:val="435D167C"/>
    <w:rsid w:val="435D85D4"/>
    <w:rsid w:val="435E0FE4"/>
    <w:rsid w:val="43629B84"/>
    <w:rsid w:val="43646ADC"/>
    <w:rsid w:val="436682EA"/>
    <w:rsid w:val="43669331"/>
    <w:rsid w:val="4367DA6A"/>
    <w:rsid w:val="4367EFB0"/>
    <w:rsid w:val="43684DDF"/>
    <w:rsid w:val="43684FB7"/>
    <w:rsid w:val="4369C715"/>
    <w:rsid w:val="436ABA8A"/>
    <w:rsid w:val="436B15E0"/>
    <w:rsid w:val="436B3807"/>
    <w:rsid w:val="436BE9D4"/>
    <w:rsid w:val="4373F804"/>
    <w:rsid w:val="43755948"/>
    <w:rsid w:val="4375CEDB"/>
    <w:rsid w:val="43781936"/>
    <w:rsid w:val="4378EEDD"/>
    <w:rsid w:val="43797D3C"/>
    <w:rsid w:val="437D9D1F"/>
    <w:rsid w:val="437FE6C2"/>
    <w:rsid w:val="43817233"/>
    <w:rsid w:val="43818523"/>
    <w:rsid w:val="43859728"/>
    <w:rsid w:val="438687CD"/>
    <w:rsid w:val="438767CF"/>
    <w:rsid w:val="43878509"/>
    <w:rsid w:val="4387ADFE"/>
    <w:rsid w:val="43887214"/>
    <w:rsid w:val="4388CD67"/>
    <w:rsid w:val="43893928"/>
    <w:rsid w:val="43898D78"/>
    <w:rsid w:val="4389AF28"/>
    <w:rsid w:val="438AD258"/>
    <w:rsid w:val="438E36EF"/>
    <w:rsid w:val="438ECF09"/>
    <w:rsid w:val="438FA3D3"/>
    <w:rsid w:val="438FFF5C"/>
    <w:rsid w:val="439238B3"/>
    <w:rsid w:val="43936343"/>
    <w:rsid w:val="4393A6DE"/>
    <w:rsid w:val="43949BFF"/>
    <w:rsid w:val="4396078F"/>
    <w:rsid w:val="43967EED"/>
    <w:rsid w:val="4396F0C3"/>
    <w:rsid w:val="43990B00"/>
    <w:rsid w:val="4399183C"/>
    <w:rsid w:val="439AAB73"/>
    <w:rsid w:val="439CACBA"/>
    <w:rsid w:val="439E6B0F"/>
    <w:rsid w:val="439EF26D"/>
    <w:rsid w:val="439F049B"/>
    <w:rsid w:val="43A2AE99"/>
    <w:rsid w:val="43A2B1F5"/>
    <w:rsid w:val="43A319A3"/>
    <w:rsid w:val="43A659BF"/>
    <w:rsid w:val="43A7686F"/>
    <w:rsid w:val="43A78D8B"/>
    <w:rsid w:val="43A80F37"/>
    <w:rsid w:val="43A84AA4"/>
    <w:rsid w:val="43A88A60"/>
    <w:rsid w:val="43A9BDDC"/>
    <w:rsid w:val="43AA1C35"/>
    <w:rsid w:val="43AAE1DE"/>
    <w:rsid w:val="43ABDA8D"/>
    <w:rsid w:val="43AC9218"/>
    <w:rsid w:val="43ACC072"/>
    <w:rsid w:val="43AD0B09"/>
    <w:rsid w:val="43AE3767"/>
    <w:rsid w:val="43AF50D6"/>
    <w:rsid w:val="43AF8DBF"/>
    <w:rsid w:val="43B08B70"/>
    <w:rsid w:val="43B24767"/>
    <w:rsid w:val="43B4C475"/>
    <w:rsid w:val="43B4CAF3"/>
    <w:rsid w:val="43B577F2"/>
    <w:rsid w:val="43B5CFA5"/>
    <w:rsid w:val="43B5E696"/>
    <w:rsid w:val="43B87089"/>
    <w:rsid w:val="43B9369A"/>
    <w:rsid w:val="43B93A9E"/>
    <w:rsid w:val="43B99751"/>
    <w:rsid w:val="43B9C80B"/>
    <w:rsid w:val="43BA1B42"/>
    <w:rsid w:val="43BC429E"/>
    <w:rsid w:val="43BC5844"/>
    <w:rsid w:val="43BC893F"/>
    <w:rsid w:val="43BD680B"/>
    <w:rsid w:val="43BE8DA7"/>
    <w:rsid w:val="43C2B947"/>
    <w:rsid w:val="43C3D935"/>
    <w:rsid w:val="43C42B15"/>
    <w:rsid w:val="43C53830"/>
    <w:rsid w:val="43C562CE"/>
    <w:rsid w:val="43C56C61"/>
    <w:rsid w:val="43C5A9CA"/>
    <w:rsid w:val="43C65988"/>
    <w:rsid w:val="43C6C0E3"/>
    <w:rsid w:val="43CA9D28"/>
    <w:rsid w:val="43CAD42A"/>
    <w:rsid w:val="43CBC86F"/>
    <w:rsid w:val="43CDFE3F"/>
    <w:rsid w:val="43CEC8AB"/>
    <w:rsid w:val="43CFC3F5"/>
    <w:rsid w:val="43D0E128"/>
    <w:rsid w:val="43D28EB3"/>
    <w:rsid w:val="43D35D9E"/>
    <w:rsid w:val="43D37102"/>
    <w:rsid w:val="43D41D8D"/>
    <w:rsid w:val="43D46E9C"/>
    <w:rsid w:val="43D4A151"/>
    <w:rsid w:val="43D67A64"/>
    <w:rsid w:val="43D74769"/>
    <w:rsid w:val="43D7C479"/>
    <w:rsid w:val="43D94E7C"/>
    <w:rsid w:val="43DA9BCE"/>
    <w:rsid w:val="43DB7977"/>
    <w:rsid w:val="43DBE80D"/>
    <w:rsid w:val="43DC3559"/>
    <w:rsid w:val="43DC6EDB"/>
    <w:rsid w:val="43DD24F8"/>
    <w:rsid w:val="43DE36F4"/>
    <w:rsid w:val="43DF8D2D"/>
    <w:rsid w:val="43E1632C"/>
    <w:rsid w:val="43E23423"/>
    <w:rsid w:val="43E28EF8"/>
    <w:rsid w:val="43E310F7"/>
    <w:rsid w:val="43E35B6A"/>
    <w:rsid w:val="43E44EA3"/>
    <w:rsid w:val="43E51CD3"/>
    <w:rsid w:val="43E542F1"/>
    <w:rsid w:val="43E57F8A"/>
    <w:rsid w:val="43E72A46"/>
    <w:rsid w:val="43E86C63"/>
    <w:rsid w:val="43ED3547"/>
    <w:rsid w:val="43ED3E00"/>
    <w:rsid w:val="43EED3E3"/>
    <w:rsid w:val="43EF6CB0"/>
    <w:rsid w:val="43EF7827"/>
    <w:rsid w:val="43F075C5"/>
    <w:rsid w:val="43F08F64"/>
    <w:rsid w:val="43F0FE88"/>
    <w:rsid w:val="43F100CD"/>
    <w:rsid w:val="43F22F9D"/>
    <w:rsid w:val="43F24196"/>
    <w:rsid w:val="43F38F04"/>
    <w:rsid w:val="43F5685A"/>
    <w:rsid w:val="43F587D9"/>
    <w:rsid w:val="43F8C172"/>
    <w:rsid w:val="43F90572"/>
    <w:rsid w:val="43FB430F"/>
    <w:rsid w:val="43FC7451"/>
    <w:rsid w:val="4400C85D"/>
    <w:rsid w:val="440102DB"/>
    <w:rsid w:val="44015D90"/>
    <w:rsid w:val="4401C42E"/>
    <w:rsid w:val="44021C95"/>
    <w:rsid w:val="4402C048"/>
    <w:rsid w:val="4405CE20"/>
    <w:rsid w:val="44065D72"/>
    <w:rsid w:val="44066D43"/>
    <w:rsid w:val="4406BECC"/>
    <w:rsid w:val="4406C7B3"/>
    <w:rsid w:val="4406EC3B"/>
    <w:rsid w:val="4407906E"/>
    <w:rsid w:val="4408A7F4"/>
    <w:rsid w:val="440C6E92"/>
    <w:rsid w:val="440CCA4F"/>
    <w:rsid w:val="440D75F2"/>
    <w:rsid w:val="440E4B4F"/>
    <w:rsid w:val="440FACCA"/>
    <w:rsid w:val="44104438"/>
    <w:rsid w:val="4411B815"/>
    <w:rsid w:val="44135166"/>
    <w:rsid w:val="4413DE62"/>
    <w:rsid w:val="44141ED2"/>
    <w:rsid w:val="4414391E"/>
    <w:rsid w:val="4415E514"/>
    <w:rsid w:val="44162D20"/>
    <w:rsid w:val="44164BD6"/>
    <w:rsid w:val="44165D5C"/>
    <w:rsid w:val="44175F62"/>
    <w:rsid w:val="4417E5CF"/>
    <w:rsid w:val="44190D45"/>
    <w:rsid w:val="441911D5"/>
    <w:rsid w:val="441BCD8E"/>
    <w:rsid w:val="441C4110"/>
    <w:rsid w:val="441DBBFD"/>
    <w:rsid w:val="441E7E1D"/>
    <w:rsid w:val="441F3FB7"/>
    <w:rsid w:val="4421670C"/>
    <w:rsid w:val="442386D1"/>
    <w:rsid w:val="4423D33E"/>
    <w:rsid w:val="44244752"/>
    <w:rsid w:val="4426FE5E"/>
    <w:rsid w:val="442A1218"/>
    <w:rsid w:val="442A18D5"/>
    <w:rsid w:val="442A4500"/>
    <w:rsid w:val="442A538C"/>
    <w:rsid w:val="442A7DED"/>
    <w:rsid w:val="442B9B5C"/>
    <w:rsid w:val="442BDCDF"/>
    <w:rsid w:val="442C658C"/>
    <w:rsid w:val="442FAAEF"/>
    <w:rsid w:val="44310146"/>
    <w:rsid w:val="4433430D"/>
    <w:rsid w:val="4433FB11"/>
    <w:rsid w:val="44364109"/>
    <w:rsid w:val="4436C549"/>
    <w:rsid w:val="4437040E"/>
    <w:rsid w:val="44388112"/>
    <w:rsid w:val="4438E2A2"/>
    <w:rsid w:val="443A6B46"/>
    <w:rsid w:val="443D234C"/>
    <w:rsid w:val="443D62EB"/>
    <w:rsid w:val="443E7EBB"/>
    <w:rsid w:val="443F2BC0"/>
    <w:rsid w:val="443F8CCD"/>
    <w:rsid w:val="44414ED3"/>
    <w:rsid w:val="444195B1"/>
    <w:rsid w:val="444228C9"/>
    <w:rsid w:val="44425870"/>
    <w:rsid w:val="4443C5F5"/>
    <w:rsid w:val="44443884"/>
    <w:rsid w:val="4445CA4D"/>
    <w:rsid w:val="4447A5BB"/>
    <w:rsid w:val="4448CB69"/>
    <w:rsid w:val="444BB56E"/>
    <w:rsid w:val="4450469A"/>
    <w:rsid w:val="4452BE0A"/>
    <w:rsid w:val="44535E69"/>
    <w:rsid w:val="4453A147"/>
    <w:rsid w:val="445490E2"/>
    <w:rsid w:val="4454A142"/>
    <w:rsid w:val="44551747"/>
    <w:rsid w:val="445680CF"/>
    <w:rsid w:val="44571B42"/>
    <w:rsid w:val="445860B1"/>
    <w:rsid w:val="4459A881"/>
    <w:rsid w:val="4459CFB1"/>
    <w:rsid w:val="445A9132"/>
    <w:rsid w:val="445B73D5"/>
    <w:rsid w:val="445BFDDB"/>
    <w:rsid w:val="445C5A15"/>
    <w:rsid w:val="4462915C"/>
    <w:rsid w:val="446357ED"/>
    <w:rsid w:val="4463E464"/>
    <w:rsid w:val="446483BF"/>
    <w:rsid w:val="4464B26E"/>
    <w:rsid w:val="4465B1D4"/>
    <w:rsid w:val="446640D9"/>
    <w:rsid w:val="446698CA"/>
    <w:rsid w:val="4466DAEA"/>
    <w:rsid w:val="4469948D"/>
    <w:rsid w:val="4469AF18"/>
    <w:rsid w:val="4469D2E9"/>
    <w:rsid w:val="4469F80D"/>
    <w:rsid w:val="446A3DDE"/>
    <w:rsid w:val="446AF986"/>
    <w:rsid w:val="446B6319"/>
    <w:rsid w:val="446C3F54"/>
    <w:rsid w:val="446DE959"/>
    <w:rsid w:val="446EFD1C"/>
    <w:rsid w:val="446FF1B4"/>
    <w:rsid w:val="4470B2DE"/>
    <w:rsid w:val="4472E27F"/>
    <w:rsid w:val="44736D6C"/>
    <w:rsid w:val="4474C5B2"/>
    <w:rsid w:val="4476DF95"/>
    <w:rsid w:val="4478C101"/>
    <w:rsid w:val="44795671"/>
    <w:rsid w:val="447A2934"/>
    <w:rsid w:val="447A503A"/>
    <w:rsid w:val="447A7069"/>
    <w:rsid w:val="447AAFE6"/>
    <w:rsid w:val="447B6F4B"/>
    <w:rsid w:val="447B77C2"/>
    <w:rsid w:val="447B82CC"/>
    <w:rsid w:val="447B950C"/>
    <w:rsid w:val="447C0634"/>
    <w:rsid w:val="447CA0BF"/>
    <w:rsid w:val="447DCEBA"/>
    <w:rsid w:val="447F50F4"/>
    <w:rsid w:val="447FCD03"/>
    <w:rsid w:val="447FD1E7"/>
    <w:rsid w:val="4483EADF"/>
    <w:rsid w:val="4484B40B"/>
    <w:rsid w:val="448526BA"/>
    <w:rsid w:val="44887177"/>
    <w:rsid w:val="448C88D0"/>
    <w:rsid w:val="448C8E2E"/>
    <w:rsid w:val="448D4BA6"/>
    <w:rsid w:val="448E9C3B"/>
    <w:rsid w:val="448ED4FB"/>
    <w:rsid w:val="448F3325"/>
    <w:rsid w:val="448F3556"/>
    <w:rsid w:val="448FB914"/>
    <w:rsid w:val="4492E759"/>
    <w:rsid w:val="449483CE"/>
    <w:rsid w:val="4496F748"/>
    <w:rsid w:val="44991A26"/>
    <w:rsid w:val="4499FCC6"/>
    <w:rsid w:val="449A71D1"/>
    <w:rsid w:val="449BD22A"/>
    <w:rsid w:val="449C379F"/>
    <w:rsid w:val="449DBF7F"/>
    <w:rsid w:val="449F9ED2"/>
    <w:rsid w:val="449FFE0A"/>
    <w:rsid w:val="44A00734"/>
    <w:rsid w:val="44A1122C"/>
    <w:rsid w:val="44A12702"/>
    <w:rsid w:val="44A4C434"/>
    <w:rsid w:val="44A60452"/>
    <w:rsid w:val="44A87E14"/>
    <w:rsid w:val="44A95EFE"/>
    <w:rsid w:val="44AAB53D"/>
    <w:rsid w:val="44AB8FD5"/>
    <w:rsid w:val="44AD4862"/>
    <w:rsid w:val="44B078DC"/>
    <w:rsid w:val="44B2254F"/>
    <w:rsid w:val="44B29C99"/>
    <w:rsid w:val="44B3CD10"/>
    <w:rsid w:val="44B4822F"/>
    <w:rsid w:val="44B4DA85"/>
    <w:rsid w:val="44B64764"/>
    <w:rsid w:val="44B6A2D4"/>
    <w:rsid w:val="44B6CBE9"/>
    <w:rsid w:val="44B79EDC"/>
    <w:rsid w:val="44B7A925"/>
    <w:rsid w:val="44B7FC54"/>
    <w:rsid w:val="44B808E3"/>
    <w:rsid w:val="44B87520"/>
    <w:rsid w:val="44B8A465"/>
    <w:rsid w:val="44B9B30E"/>
    <w:rsid w:val="44BF1280"/>
    <w:rsid w:val="44BF3844"/>
    <w:rsid w:val="44BF54F4"/>
    <w:rsid w:val="44C0BA7E"/>
    <w:rsid w:val="44C2BAC8"/>
    <w:rsid w:val="44C34C18"/>
    <w:rsid w:val="44C37347"/>
    <w:rsid w:val="44C4A8F3"/>
    <w:rsid w:val="44C54263"/>
    <w:rsid w:val="44C5DD34"/>
    <w:rsid w:val="44CAAE3B"/>
    <w:rsid w:val="44CB3B6D"/>
    <w:rsid w:val="44CD275D"/>
    <w:rsid w:val="44CDF32E"/>
    <w:rsid w:val="44CE245A"/>
    <w:rsid w:val="44CF6C9D"/>
    <w:rsid w:val="44D0FDD3"/>
    <w:rsid w:val="44D150B2"/>
    <w:rsid w:val="44D2C83F"/>
    <w:rsid w:val="44D3D738"/>
    <w:rsid w:val="44D44C3F"/>
    <w:rsid w:val="44D53570"/>
    <w:rsid w:val="44D65AA8"/>
    <w:rsid w:val="44D71E5D"/>
    <w:rsid w:val="44D7E6A8"/>
    <w:rsid w:val="44D80CA7"/>
    <w:rsid w:val="44D92C63"/>
    <w:rsid w:val="44DA180D"/>
    <w:rsid w:val="44DB960D"/>
    <w:rsid w:val="44DC3E92"/>
    <w:rsid w:val="44DC5151"/>
    <w:rsid w:val="44DC5DC3"/>
    <w:rsid w:val="44DC6C27"/>
    <w:rsid w:val="44DCDED0"/>
    <w:rsid w:val="44DD442F"/>
    <w:rsid w:val="44DDAA46"/>
    <w:rsid w:val="44DF26DE"/>
    <w:rsid w:val="44DFD187"/>
    <w:rsid w:val="44E10A8A"/>
    <w:rsid w:val="44E16F1E"/>
    <w:rsid w:val="44E2E097"/>
    <w:rsid w:val="44E6F93E"/>
    <w:rsid w:val="44E8EA18"/>
    <w:rsid w:val="44E9D050"/>
    <w:rsid w:val="44EC5631"/>
    <w:rsid w:val="44EDFCA7"/>
    <w:rsid w:val="44EFFE96"/>
    <w:rsid w:val="44F10CFD"/>
    <w:rsid w:val="44F1B7E3"/>
    <w:rsid w:val="44F1D053"/>
    <w:rsid w:val="44F231F2"/>
    <w:rsid w:val="44F31E9B"/>
    <w:rsid w:val="44F33784"/>
    <w:rsid w:val="44F49C15"/>
    <w:rsid w:val="44F8DCF4"/>
    <w:rsid w:val="44F9014F"/>
    <w:rsid w:val="44F92B04"/>
    <w:rsid w:val="44F93D72"/>
    <w:rsid w:val="44FA585F"/>
    <w:rsid w:val="44FEB3CB"/>
    <w:rsid w:val="44FF0926"/>
    <w:rsid w:val="45006327"/>
    <w:rsid w:val="4500F4B1"/>
    <w:rsid w:val="45015C98"/>
    <w:rsid w:val="4501D61E"/>
    <w:rsid w:val="450200AA"/>
    <w:rsid w:val="45039287"/>
    <w:rsid w:val="45040C48"/>
    <w:rsid w:val="450503E5"/>
    <w:rsid w:val="450853B1"/>
    <w:rsid w:val="4508D7F3"/>
    <w:rsid w:val="45094334"/>
    <w:rsid w:val="450A1BC1"/>
    <w:rsid w:val="450A33A9"/>
    <w:rsid w:val="450A72AA"/>
    <w:rsid w:val="450B3C38"/>
    <w:rsid w:val="450C84BD"/>
    <w:rsid w:val="450C8AB3"/>
    <w:rsid w:val="450CBE79"/>
    <w:rsid w:val="450D7618"/>
    <w:rsid w:val="450E554E"/>
    <w:rsid w:val="450F3049"/>
    <w:rsid w:val="450FC289"/>
    <w:rsid w:val="450FF2A4"/>
    <w:rsid w:val="4511A31D"/>
    <w:rsid w:val="45130E1D"/>
    <w:rsid w:val="45143E34"/>
    <w:rsid w:val="45156A90"/>
    <w:rsid w:val="4515C4AF"/>
    <w:rsid w:val="4516BA0B"/>
    <w:rsid w:val="45175B6A"/>
    <w:rsid w:val="4519A752"/>
    <w:rsid w:val="451A4FB0"/>
    <w:rsid w:val="451DF5B9"/>
    <w:rsid w:val="451ED278"/>
    <w:rsid w:val="4520FF38"/>
    <w:rsid w:val="45214343"/>
    <w:rsid w:val="45233E68"/>
    <w:rsid w:val="45236860"/>
    <w:rsid w:val="4525A0C0"/>
    <w:rsid w:val="45260879"/>
    <w:rsid w:val="45277059"/>
    <w:rsid w:val="45292D8D"/>
    <w:rsid w:val="452A1898"/>
    <w:rsid w:val="452A36B4"/>
    <w:rsid w:val="452A8562"/>
    <w:rsid w:val="452AA698"/>
    <w:rsid w:val="452B161C"/>
    <w:rsid w:val="452B47F2"/>
    <w:rsid w:val="452E8BBE"/>
    <w:rsid w:val="452EC406"/>
    <w:rsid w:val="452EC951"/>
    <w:rsid w:val="45308BC3"/>
    <w:rsid w:val="45318327"/>
    <w:rsid w:val="4534D642"/>
    <w:rsid w:val="45352F4E"/>
    <w:rsid w:val="45368B5D"/>
    <w:rsid w:val="45386C60"/>
    <w:rsid w:val="453A22A4"/>
    <w:rsid w:val="453B8E90"/>
    <w:rsid w:val="453C9F45"/>
    <w:rsid w:val="453CAB72"/>
    <w:rsid w:val="453D121E"/>
    <w:rsid w:val="453F8CB7"/>
    <w:rsid w:val="4541695E"/>
    <w:rsid w:val="4543B6F2"/>
    <w:rsid w:val="45445008"/>
    <w:rsid w:val="4544CACE"/>
    <w:rsid w:val="45462322"/>
    <w:rsid w:val="45477C6C"/>
    <w:rsid w:val="45479E29"/>
    <w:rsid w:val="4547F906"/>
    <w:rsid w:val="4548C25F"/>
    <w:rsid w:val="45493C00"/>
    <w:rsid w:val="45494686"/>
    <w:rsid w:val="4549D507"/>
    <w:rsid w:val="454A3889"/>
    <w:rsid w:val="454AC18F"/>
    <w:rsid w:val="454AF3A8"/>
    <w:rsid w:val="454BDCE2"/>
    <w:rsid w:val="454CAE8E"/>
    <w:rsid w:val="454FB5B7"/>
    <w:rsid w:val="4552F595"/>
    <w:rsid w:val="45539CA4"/>
    <w:rsid w:val="4553E283"/>
    <w:rsid w:val="45566B09"/>
    <w:rsid w:val="4556A67B"/>
    <w:rsid w:val="45570B2D"/>
    <w:rsid w:val="4557EF71"/>
    <w:rsid w:val="455865CA"/>
    <w:rsid w:val="455962B2"/>
    <w:rsid w:val="455A4189"/>
    <w:rsid w:val="455E22AB"/>
    <w:rsid w:val="455E73F4"/>
    <w:rsid w:val="455F21BB"/>
    <w:rsid w:val="455F410F"/>
    <w:rsid w:val="4561D441"/>
    <w:rsid w:val="4563DBFB"/>
    <w:rsid w:val="45660A48"/>
    <w:rsid w:val="456696E5"/>
    <w:rsid w:val="4567D91E"/>
    <w:rsid w:val="45684706"/>
    <w:rsid w:val="4568C704"/>
    <w:rsid w:val="456B0570"/>
    <w:rsid w:val="456DD75B"/>
    <w:rsid w:val="456F6BAD"/>
    <w:rsid w:val="456F8741"/>
    <w:rsid w:val="457033C6"/>
    <w:rsid w:val="4570FB0F"/>
    <w:rsid w:val="457185BE"/>
    <w:rsid w:val="4571F09D"/>
    <w:rsid w:val="4572AFDE"/>
    <w:rsid w:val="4576867F"/>
    <w:rsid w:val="457905A8"/>
    <w:rsid w:val="457930F3"/>
    <w:rsid w:val="457964D4"/>
    <w:rsid w:val="457A779F"/>
    <w:rsid w:val="457BF764"/>
    <w:rsid w:val="457D51EF"/>
    <w:rsid w:val="457E696B"/>
    <w:rsid w:val="457EAB26"/>
    <w:rsid w:val="457F29BC"/>
    <w:rsid w:val="457F51B9"/>
    <w:rsid w:val="45800BFE"/>
    <w:rsid w:val="4580606E"/>
    <w:rsid w:val="45808A0C"/>
    <w:rsid w:val="45811822"/>
    <w:rsid w:val="45815101"/>
    <w:rsid w:val="45822CBC"/>
    <w:rsid w:val="458297EC"/>
    <w:rsid w:val="45848832"/>
    <w:rsid w:val="45850173"/>
    <w:rsid w:val="458533C4"/>
    <w:rsid w:val="45855C1E"/>
    <w:rsid w:val="45858784"/>
    <w:rsid w:val="4588FFDD"/>
    <w:rsid w:val="458AD917"/>
    <w:rsid w:val="458B9B50"/>
    <w:rsid w:val="458C48EA"/>
    <w:rsid w:val="458C8A47"/>
    <w:rsid w:val="458D3DCA"/>
    <w:rsid w:val="458F31AC"/>
    <w:rsid w:val="459110F4"/>
    <w:rsid w:val="4591C677"/>
    <w:rsid w:val="4592A689"/>
    <w:rsid w:val="4594D463"/>
    <w:rsid w:val="459A0588"/>
    <w:rsid w:val="459B1208"/>
    <w:rsid w:val="459C81F2"/>
    <w:rsid w:val="459D688C"/>
    <w:rsid w:val="459DC006"/>
    <w:rsid w:val="459FB3EF"/>
    <w:rsid w:val="45A00BE0"/>
    <w:rsid w:val="45A1A013"/>
    <w:rsid w:val="45A307A9"/>
    <w:rsid w:val="45A3E902"/>
    <w:rsid w:val="45A3EEF9"/>
    <w:rsid w:val="45A58C45"/>
    <w:rsid w:val="45A602E7"/>
    <w:rsid w:val="45AA247A"/>
    <w:rsid w:val="45AC7C77"/>
    <w:rsid w:val="45AC8373"/>
    <w:rsid w:val="45AD1A9D"/>
    <w:rsid w:val="45AD70A3"/>
    <w:rsid w:val="45ADE2CB"/>
    <w:rsid w:val="45B39B7B"/>
    <w:rsid w:val="45B3EDED"/>
    <w:rsid w:val="45B422DE"/>
    <w:rsid w:val="45B4D1C6"/>
    <w:rsid w:val="45B625B6"/>
    <w:rsid w:val="45B88BDD"/>
    <w:rsid w:val="45B94704"/>
    <w:rsid w:val="45B98AE5"/>
    <w:rsid w:val="45BBB9CF"/>
    <w:rsid w:val="45BCE59E"/>
    <w:rsid w:val="45BCF013"/>
    <w:rsid w:val="45BCFE31"/>
    <w:rsid w:val="45BD0150"/>
    <w:rsid w:val="45BE5D49"/>
    <w:rsid w:val="45BE9E07"/>
    <w:rsid w:val="45BF644B"/>
    <w:rsid w:val="45C1D7E1"/>
    <w:rsid w:val="45C34797"/>
    <w:rsid w:val="45C3A38C"/>
    <w:rsid w:val="45C3BB19"/>
    <w:rsid w:val="45C571E6"/>
    <w:rsid w:val="45CB1FB2"/>
    <w:rsid w:val="45CCF90E"/>
    <w:rsid w:val="45CE6A42"/>
    <w:rsid w:val="45CE9CFC"/>
    <w:rsid w:val="45CF6785"/>
    <w:rsid w:val="45D29853"/>
    <w:rsid w:val="45D3211E"/>
    <w:rsid w:val="45D32496"/>
    <w:rsid w:val="45D3C79C"/>
    <w:rsid w:val="45D4840D"/>
    <w:rsid w:val="45D4A665"/>
    <w:rsid w:val="45D4BF68"/>
    <w:rsid w:val="45D500BA"/>
    <w:rsid w:val="45D7D497"/>
    <w:rsid w:val="45D8349B"/>
    <w:rsid w:val="45D9894D"/>
    <w:rsid w:val="45D9C77E"/>
    <w:rsid w:val="45DCE849"/>
    <w:rsid w:val="45DD5F2E"/>
    <w:rsid w:val="45DD6B7E"/>
    <w:rsid w:val="45E0B58A"/>
    <w:rsid w:val="45E1D1D9"/>
    <w:rsid w:val="45E1D574"/>
    <w:rsid w:val="45E1F69C"/>
    <w:rsid w:val="45E3C7CE"/>
    <w:rsid w:val="45E3D063"/>
    <w:rsid w:val="45E4ABEA"/>
    <w:rsid w:val="45E810C4"/>
    <w:rsid w:val="45E8C50C"/>
    <w:rsid w:val="45E8DCE2"/>
    <w:rsid w:val="45E97E7A"/>
    <w:rsid w:val="45EAC5B3"/>
    <w:rsid w:val="45EB55A9"/>
    <w:rsid w:val="45EBE503"/>
    <w:rsid w:val="45ED01C3"/>
    <w:rsid w:val="45EEB9B8"/>
    <w:rsid w:val="45F1ADE5"/>
    <w:rsid w:val="45F34B4B"/>
    <w:rsid w:val="45F358A1"/>
    <w:rsid w:val="45F3D3F2"/>
    <w:rsid w:val="45F3F3EF"/>
    <w:rsid w:val="45F72531"/>
    <w:rsid w:val="45FACC7C"/>
    <w:rsid w:val="45FAFF42"/>
    <w:rsid w:val="45FC2B21"/>
    <w:rsid w:val="45FCCC25"/>
    <w:rsid w:val="45FE3E48"/>
    <w:rsid w:val="45FF4666"/>
    <w:rsid w:val="45FFA2D0"/>
    <w:rsid w:val="45FFAF13"/>
    <w:rsid w:val="46014786"/>
    <w:rsid w:val="460180E8"/>
    <w:rsid w:val="460256CC"/>
    <w:rsid w:val="4604E034"/>
    <w:rsid w:val="4604E523"/>
    <w:rsid w:val="4604EE2A"/>
    <w:rsid w:val="46051DF6"/>
    <w:rsid w:val="4606B03F"/>
    <w:rsid w:val="4607DC5E"/>
    <w:rsid w:val="460922AF"/>
    <w:rsid w:val="4609267A"/>
    <w:rsid w:val="46097C51"/>
    <w:rsid w:val="460E3643"/>
    <w:rsid w:val="460E8568"/>
    <w:rsid w:val="460E8D2F"/>
    <w:rsid w:val="460F78AD"/>
    <w:rsid w:val="460F8B69"/>
    <w:rsid w:val="46114295"/>
    <w:rsid w:val="46119A00"/>
    <w:rsid w:val="4613513D"/>
    <w:rsid w:val="46174823"/>
    <w:rsid w:val="4617841A"/>
    <w:rsid w:val="46179E3C"/>
    <w:rsid w:val="461ABAD8"/>
    <w:rsid w:val="461BBE7B"/>
    <w:rsid w:val="461F13BE"/>
    <w:rsid w:val="461F252D"/>
    <w:rsid w:val="46234864"/>
    <w:rsid w:val="4628C782"/>
    <w:rsid w:val="462C6C08"/>
    <w:rsid w:val="462F2E71"/>
    <w:rsid w:val="46306110"/>
    <w:rsid w:val="463114D9"/>
    <w:rsid w:val="46313021"/>
    <w:rsid w:val="4634F099"/>
    <w:rsid w:val="463557A5"/>
    <w:rsid w:val="46355D28"/>
    <w:rsid w:val="4635941F"/>
    <w:rsid w:val="4636354E"/>
    <w:rsid w:val="463A5AFD"/>
    <w:rsid w:val="463B2CCB"/>
    <w:rsid w:val="463B67F6"/>
    <w:rsid w:val="463C3639"/>
    <w:rsid w:val="463C69FE"/>
    <w:rsid w:val="463DF458"/>
    <w:rsid w:val="463E167B"/>
    <w:rsid w:val="464037BA"/>
    <w:rsid w:val="4643D99E"/>
    <w:rsid w:val="46441CA4"/>
    <w:rsid w:val="4645341D"/>
    <w:rsid w:val="46457EC8"/>
    <w:rsid w:val="4646CC3C"/>
    <w:rsid w:val="46478337"/>
    <w:rsid w:val="4647F00E"/>
    <w:rsid w:val="464932F3"/>
    <w:rsid w:val="46495F95"/>
    <w:rsid w:val="4649D29E"/>
    <w:rsid w:val="464B2CA9"/>
    <w:rsid w:val="464BFCAD"/>
    <w:rsid w:val="464C8F42"/>
    <w:rsid w:val="464CA233"/>
    <w:rsid w:val="464D325C"/>
    <w:rsid w:val="464DA8B4"/>
    <w:rsid w:val="464DDCC8"/>
    <w:rsid w:val="464F30BD"/>
    <w:rsid w:val="464F77DC"/>
    <w:rsid w:val="46509004"/>
    <w:rsid w:val="46510E6D"/>
    <w:rsid w:val="4651F24F"/>
    <w:rsid w:val="4653F099"/>
    <w:rsid w:val="4657102C"/>
    <w:rsid w:val="4658D971"/>
    <w:rsid w:val="4659756E"/>
    <w:rsid w:val="465AADC3"/>
    <w:rsid w:val="465C8E40"/>
    <w:rsid w:val="465D17E3"/>
    <w:rsid w:val="465EC65F"/>
    <w:rsid w:val="465EE999"/>
    <w:rsid w:val="465F998D"/>
    <w:rsid w:val="4660BFC2"/>
    <w:rsid w:val="466178A4"/>
    <w:rsid w:val="4661826B"/>
    <w:rsid w:val="4663624C"/>
    <w:rsid w:val="46653EBA"/>
    <w:rsid w:val="4665D2EB"/>
    <w:rsid w:val="4666CD5E"/>
    <w:rsid w:val="4666F6E7"/>
    <w:rsid w:val="46677318"/>
    <w:rsid w:val="466815B4"/>
    <w:rsid w:val="4668E354"/>
    <w:rsid w:val="4669DC1C"/>
    <w:rsid w:val="466A5E4B"/>
    <w:rsid w:val="466BBDAC"/>
    <w:rsid w:val="466CA809"/>
    <w:rsid w:val="466CBAED"/>
    <w:rsid w:val="466CDDCB"/>
    <w:rsid w:val="466E9871"/>
    <w:rsid w:val="466EF50F"/>
    <w:rsid w:val="46722C45"/>
    <w:rsid w:val="4672597E"/>
    <w:rsid w:val="467444DC"/>
    <w:rsid w:val="46764C7E"/>
    <w:rsid w:val="4676B7D7"/>
    <w:rsid w:val="467872CE"/>
    <w:rsid w:val="4678D65A"/>
    <w:rsid w:val="4679D71D"/>
    <w:rsid w:val="467AB63F"/>
    <w:rsid w:val="467B7E81"/>
    <w:rsid w:val="467D4939"/>
    <w:rsid w:val="467D9676"/>
    <w:rsid w:val="468061E3"/>
    <w:rsid w:val="46813B79"/>
    <w:rsid w:val="4681A44F"/>
    <w:rsid w:val="46820EA4"/>
    <w:rsid w:val="4682D7BC"/>
    <w:rsid w:val="46843B03"/>
    <w:rsid w:val="46848D8F"/>
    <w:rsid w:val="46855938"/>
    <w:rsid w:val="468724F5"/>
    <w:rsid w:val="4687BFB1"/>
    <w:rsid w:val="46893F8E"/>
    <w:rsid w:val="468C5FE5"/>
    <w:rsid w:val="4692F4EA"/>
    <w:rsid w:val="46930744"/>
    <w:rsid w:val="4693AD08"/>
    <w:rsid w:val="4693B971"/>
    <w:rsid w:val="469543C2"/>
    <w:rsid w:val="46959A9E"/>
    <w:rsid w:val="46960765"/>
    <w:rsid w:val="469746A9"/>
    <w:rsid w:val="4697D481"/>
    <w:rsid w:val="46985616"/>
    <w:rsid w:val="469A4577"/>
    <w:rsid w:val="469AA2DC"/>
    <w:rsid w:val="469CEF0E"/>
    <w:rsid w:val="469D2DA6"/>
    <w:rsid w:val="469DD10B"/>
    <w:rsid w:val="469E13F1"/>
    <w:rsid w:val="469E6F56"/>
    <w:rsid w:val="469F7D87"/>
    <w:rsid w:val="46A04B35"/>
    <w:rsid w:val="46A0E84A"/>
    <w:rsid w:val="46A1A389"/>
    <w:rsid w:val="46A2E5FB"/>
    <w:rsid w:val="46A468A1"/>
    <w:rsid w:val="46A66A2F"/>
    <w:rsid w:val="46A85D88"/>
    <w:rsid w:val="46A9EE61"/>
    <w:rsid w:val="46AA05F8"/>
    <w:rsid w:val="46AC3DBA"/>
    <w:rsid w:val="46AC72E6"/>
    <w:rsid w:val="46AD3B14"/>
    <w:rsid w:val="46B0F3F5"/>
    <w:rsid w:val="46B1514D"/>
    <w:rsid w:val="46B29C49"/>
    <w:rsid w:val="46B47B08"/>
    <w:rsid w:val="46B4EEF2"/>
    <w:rsid w:val="46B64DBB"/>
    <w:rsid w:val="46B76513"/>
    <w:rsid w:val="46B9B51B"/>
    <w:rsid w:val="46B9B802"/>
    <w:rsid w:val="46BD79F0"/>
    <w:rsid w:val="46BDE8E4"/>
    <w:rsid w:val="46BE7E3E"/>
    <w:rsid w:val="46BF079E"/>
    <w:rsid w:val="46BFA2ED"/>
    <w:rsid w:val="46BFD1F5"/>
    <w:rsid w:val="46C02424"/>
    <w:rsid w:val="46C025CC"/>
    <w:rsid w:val="46C1D5C6"/>
    <w:rsid w:val="46C3814F"/>
    <w:rsid w:val="46C3CF56"/>
    <w:rsid w:val="46C403A3"/>
    <w:rsid w:val="46C4E091"/>
    <w:rsid w:val="46C503CB"/>
    <w:rsid w:val="46C58572"/>
    <w:rsid w:val="46C7D19D"/>
    <w:rsid w:val="46C8D394"/>
    <w:rsid w:val="46C9C5EC"/>
    <w:rsid w:val="46C9D207"/>
    <w:rsid w:val="46CCF192"/>
    <w:rsid w:val="46CD0AE1"/>
    <w:rsid w:val="46CF3788"/>
    <w:rsid w:val="46D05838"/>
    <w:rsid w:val="46D15B0A"/>
    <w:rsid w:val="46D1E4D4"/>
    <w:rsid w:val="46D293F3"/>
    <w:rsid w:val="46D2EC9D"/>
    <w:rsid w:val="46D31C1A"/>
    <w:rsid w:val="46D35722"/>
    <w:rsid w:val="46D42A44"/>
    <w:rsid w:val="46D4CD70"/>
    <w:rsid w:val="46D7BF76"/>
    <w:rsid w:val="46D85F5F"/>
    <w:rsid w:val="46D88238"/>
    <w:rsid w:val="46D9B59B"/>
    <w:rsid w:val="46DB0137"/>
    <w:rsid w:val="46E165BC"/>
    <w:rsid w:val="46E19209"/>
    <w:rsid w:val="46E1923E"/>
    <w:rsid w:val="46E31B7B"/>
    <w:rsid w:val="46E5298D"/>
    <w:rsid w:val="46E5B208"/>
    <w:rsid w:val="46E6BCC8"/>
    <w:rsid w:val="46E846D3"/>
    <w:rsid w:val="46EB9F24"/>
    <w:rsid w:val="46EBAA0E"/>
    <w:rsid w:val="46EBEA79"/>
    <w:rsid w:val="46EDD779"/>
    <w:rsid w:val="46EECD9D"/>
    <w:rsid w:val="46EFF350"/>
    <w:rsid w:val="46F02A82"/>
    <w:rsid w:val="46F10932"/>
    <w:rsid w:val="46F35C21"/>
    <w:rsid w:val="46F5733F"/>
    <w:rsid w:val="46F5C3B4"/>
    <w:rsid w:val="46F6B766"/>
    <w:rsid w:val="46FDAC95"/>
    <w:rsid w:val="46FE507F"/>
    <w:rsid w:val="46FE6F60"/>
    <w:rsid w:val="47015EF7"/>
    <w:rsid w:val="47023DEA"/>
    <w:rsid w:val="470421AE"/>
    <w:rsid w:val="4704B004"/>
    <w:rsid w:val="4704C254"/>
    <w:rsid w:val="4704CD57"/>
    <w:rsid w:val="47050EA0"/>
    <w:rsid w:val="4705EA5E"/>
    <w:rsid w:val="4706B92B"/>
    <w:rsid w:val="4706D591"/>
    <w:rsid w:val="47085E74"/>
    <w:rsid w:val="47096F2F"/>
    <w:rsid w:val="470A0B71"/>
    <w:rsid w:val="470A6D50"/>
    <w:rsid w:val="470C5233"/>
    <w:rsid w:val="470D8894"/>
    <w:rsid w:val="470DA11A"/>
    <w:rsid w:val="470F0990"/>
    <w:rsid w:val="470F1F40"/>
    <w:rsid w:val="47101E12"/>
    <w:rsid w:val="4711605D"/>
    <w:rsid w:val="47120DF1"/>
    <w:rsid w:val="4713A24D"/>
    <w:rsid w:val="471599D5"/>
    <w:rsid w:val="4716ACA2"/>
    <w:rsid w:val="4716F192"/>
    <w:rsid w:val="4716FC19"/>
    <w:rsid w:val="471987FA"/>
    <w:rsid w:val="471A850D"/>
    <w:rsid w:val="471AA7CF"/>
    <w:rsid w:val="471AF700"/>
    <w:rsid w:val="471C43E6"/>
    <w:rsid w:val="471C8519"/>
    <w:rsid w:val="471C9B0B"/>
    <w:rsid w:val="471CE2DF"/>
    <w:rsid w:val="471EF9A6"/>
    <w:rsid w:val="47217FD2"/>
    <w:rsid w:val="4721BE2D"/>
    <w:rsid w:val="4721F7E8"/>
    <w:rsid w:val="47230346"/>
    <w:rsid w:val="47239C4F"/>
    <w:rsid w:val="4723D8A1"/>
    <w:rsid w:val="4723FD5F"/>
    <w:rsid w:val="47246FDE"/>
    <w:rsid w:val="47266FF3"/>
    <w:rsid w:val="472ABAAE"/>
    <w:rsid w:val="472AE3D2"/>
    <w:rsid w:val="472B4F50"/>
    <w:rsid w:val="472CA2CB"/>
    <w:rsid w:val="472D5940"/>
    <w:rsid w:val="472DA8E7"/>
    <w:rsid w:val="472FC084"/>
    <w:rsid w:val="47304180"/>
    <w:rsid w:val="4731461A"/>
    <w:rsid w:val="4731EAEF"/>
    <w:rsid w:val="47320412"/>
    <w:rsid w:val="4733AE0B"/>
    <w:rsid w:val="4733FFD6"/>
    <w:rsid w:val="473440A0"/>
    <w:rsid w:val="473490A4"/>
    <w:rsid w:val="4734DB1C"/>
    <w:rsid w:val="4734F501"/>
    <w:rsid w:val="4736E9B8"/>
    <w:rsid w:val="473828D2"/>
    <w:rsid w:val="4738C5FF"/>
    <w:rsid w:val="4739019D"/>
    <w:rsid w:val="47393368"/>
    <w:rsid w:val="473AB548"/>
    <w:rsid w:val="473B35FE"/>
    <w:rsid w:val="473B8B39"/>
    <w:rsid w:val="473C1EA9"/>
    <w:rsid w:val="473E2208"/>
    <w:rsid w:val="473E6FBD"/>
    <w:rsid w:val="473EF72F"/>
    <w:rsid w:val="473FF308"/>
    <w:rsid w:val="47407BB5"/>
    <w:rsid w:val="474135DE"/>
    <w:rsid w:val="474152F1"/>
    <w:rsid w:val="47417475"/>
    <w:rsid w:val="4745A01C"/>
    <w:rsid w:val="474605E9"/>
    <w:rsid w:val="47465906"/>
    <w:rsid w:val="47470BF3"/>
    <w:rsid w:val="47479081"/>
    <w:rsid w:val="4749AF70"/>
    <w:rsid w:val="474A19CC"/>
    <w:rsid w:val="474B0531"/>
    <w:rsid w:val="474B6985"/>
    <w:rsid w:val="4751359A"/>
    <w:rsid w:val="475186CE"/>
    <w:rsid w:val="47534AB2"/>
    <w:rsid w:val="4753BA90"/>
    <w:rsid w:val="4753DF82"/>
    <w:rsid w:val="47540701"/>
    <w:rsid w:val="4754A6F8"/>
    <w:rsid w:val="4758D725"/>
    <w:rsid w:val="4759C17E"/>
    <w:rsid w:val="475B2CA6"/>
    <w:rsid w:val="475B9511"/>
    <w:rsid w:val="475E00F3"/>
    <w:rsid w:val="475E1275"/>
    <w:rsid w:val="475EBACF"/>
    <w:rsid w:val="475F517E"/>
    <w:rsid w:val="475FE4C0"/>
    <w:rsid w:val="4760E9FB"/>
    <w:rsid w:val="47613ECE"/>
    <w:rsid w:val="47635622"/>
    <w:rsid w:val="47665C05"/>
    <w:rsid w:val="4766A87C"/>
    <w:rsid w:val="47671456"/>
    <w:rsid w:val="476829DB"/>
    <w:rsid w:val="4768C59B"/>
    <w:rsid w:val="47695914"/>
    <w:rsid w:val="476972D0"/>
    <w:rsid w:val="476A134E"/>
    <w:rsid w:val="476B0515"/>
    <w:rsid w:val="476BCD2D"/>
    <w:rsid w:val="476C4991"/>
    <w:rsid w:val="476D2412"/>
    <w:rsid w:val="476D9E92"/>
    <w:rsid w:val="476DED4F"/>
    <w:rsid w:val="476EE9C3"/>
    <w:rsid w:val="476F74FC"/>
    <w:rsid w:val="476F7B06"/>
    <w:rsid w:val="476FB311"/>
    <w:rsid w:val="47703DC3"/>
    <w:rsid w:val="47725DF4"/>
    <w:rsid w:val="4774EC1B"/>
    <w:rsid w:val="4775A5D6"/>
    <w:rsid w:val="47760209"/>
    <w:rsid w:val="4777150D"/>
    <w:rsid w:val="4777715D"/>
    <w:rsid w:val="47778788"/>
    <w:rsid w:val="477846AE"/>
    <w:rsid w:val="47793CAE"/>
    <w:rsid w:val="477AD432"/>
    <w:rsid w:val="477B5B50"/>
    <w:rsid w:val="477B5C3D"/>
    <w:rsid w:val="477C311E"/>
    <w:rsid w:val="477E59A8"/>
    <w:rsid w:val="477E59CD"/>
    <w:rsid w:val="478113ED"/>
    <w:rsid w:val="47822A31"/>
    <w:rsid w:val="47825717"/>
    <w:rsid w:val="4782B75B"/>
    <w:rsid w:val="4782BF2E"/>
    <w:rsid w:val="4782F6AE"/>
    <w:rsid w:val="47849DC0"/>
    <w:rsid w:val="47878C4F"/>
    <w:rsid w:val="47887875"/>
    <w:rsid w:val="47888D4A"/>
    <w:rsid w:val="4788BF38"/>
    <w:rsid w:val="478B639A"/>
    <w:rsid w:val="478D180C"/>
    <w:rsid w:val="478D8C4E"/>
    <w:rsid w:val="478DE267"/>
    <w:rsid w:val="478F1A02"/>
    <w:rsid w:val="47909931"/>
    <w:rsid w:val="47916507"/>
    <w:rsid w:val="4794D5A4"/>
    <w:rsid w:val="4796A72A"/>
    <w:rsid w:val="47980D64"/>
    <w:rsid w:val="4799464B"/>
    <w:rsid w:val="479A3615"/>
    <w:rsid w:val="479AC93B"/>
    <w:rsid w:val="479B16C7"/>
    <w:rsid w:val="479CBDFC"/>
    <w:rsid w:val="479E69A6"/>
    <w:rsid w:val="479F4C44"/>
    <w:rsid w:val="47A29348"/>
    <w:rsid w:val="47A40F0A"/>
    <w:rsid w:val="47A4DF83"/>
    <w:rsid w:val="47A4F2B8"/>
    <w:rsid w:val="47A569DB"/>
    <w:rsid w:val="47A5E111"/>
    <w:rsid w:val="47A69FCC"/>
    <w:rsid w:val="47A76355"/>
    <w:rsid w:val="47A7CC08"/>
    <w:rsid w:val="47A8BFA0"/>
    <w:rsid w:val="47A957CB"/>
    <w:rsid w:val="47AAD2FA"/>
    <w:rsid w:val="47AF8C28"/>
    <w:rsid w:val="47AFD41C"/>
    <w:rsid w:val="47B037D8"/>
    <w:rsid w:val="47B1FB3D"/>
    <w:rsid w:val="47B21E71"/>
    <w:rsid w:val="47B5872B"/>
    <w:rsid w:val="47B613CE"/>
    <w:rsid w:val="47B74D30"/>
    <w:rsid w:val="47BA97D3"/>
    <w:rsid w:val="47BC6E2A"/>
    <w:rsid w:val="47C5044F"/>
    <w:rsid w:val="47C6C03E"/>
    <w:rsid w:val="47CD5405"/>
    <w:rsid w:val="47CDD5F1"/>
    <w:rsid w:val="47CDDECA"/>
    <w:rsid w:val="47CDE5E4"/>
    <w:rsid w:val="47CFB959"/>
    <w:rsid w:val="47CFC3C4"/>
    <w:rsid w:val="47D0C55F"/>
    <w:rsid w:val="47D286D4"/>
    <w:rsid w:val="47D29471"/>
    <w:rsid w:val="47D2B774"/>
    <w:rsid w:val="47D34C64"/>
    <w:rsid w:val="47D428D2"/>
    <w:rsid w:val="47D5A2F5"/>
    <w:rsid w:val="47D812E3"/>
    <w:rsid w:val="47D8D4A4"/>
    <w:rsid w:val="47DA5A7C"/>
    <w:rsid w:val="47DCED84"/>
    <w:rsid w:val="47DCF179"/>
    <w:rsid w:val="47DD4378"/>
    <w:rsid w:val="47E0FFC0"/>
    <w:rsid w:val="47E13819"/>
    <w:rsid w:val="47E2BAB1"/>
    <w:rsid w:val="47E444A0"/>
    <w:rsid w:val="47E4EF5F"/>
    <w:rsid w:val="47E5ACC3"/>
    <w:rsid w:val="47E5E772"/>
    <w:rsid w:val="47E734FE"/>
    <w:rsid w:val="47E8767E"/>
    <w:rsid w:val="47E9FD46"/>
    <w:rsid w:val="47EE5999"/>
    <w:rsid w:val="47EFB15F"/>
    <w:rsid w:val="47F07756"/>
    <w:rsid w:val="47F1B32F"/>
    <w:rsid w:val="47F1BB48"/>
    <w:rsid w:val="47F46F0B"/>
    <w:rsid w:val="47F52F10"/>
    <w:rsid w:val="47FB2996"/>
    <w:rsid w:val="47FBBB40"/>
    <w:rsid w:val="47FBE097"/>
    <w:rsid w:val="47FCCC8D"/>
    <w:rsid w:val="47FE95C9"/>
    <w:rsid w:val="48017BAF"/>
    <w:rsid w:val="4802B986"/>
    <w:rsid w:val="48049240"/>
    <w:rsid w:val="4804A835"/>
    <w:rsid w:val="4804B75F"/>
    <w:rsid w:val="4804BDB0"/>
    <w:rsid w:val="48085AED"/>
    <w:rsid w:val="4808F229"/>
    <w:rsid w:val="480B0E00"/>
    <w:rsid w:val="480C3329"/>
    <w:rsid w:val="480C6DC4"/>
    <w:rsid w:val="480E7FDE"/>
    <w:rsid w:val="480EAEBF"/>
    <w:rsid w:val="480EF3A4"/>
    <w:rsid w:val="480FEB6E"/>
    <w:rsid w:val="48100C00"/>
    <w:rsid w:val="48127883"/>
    <w:rsid w:val="4812A518"/>
    <w:rsid w:val="4814553B"/>
    <w:rsid w:val="48151B3F"/>
    <w:rsid w:val="48165CF1"/>
    <w:rsid w:val="48169E4A"/>
    <w:rsid w:val="4816A611"/>
    <w:rsid w:val="481855C5"/>
    <w:rsid w:val="48192726"/>
    <w:rsid w:val="4819DA07"/>
    <w:rsid w:val="481B436A"/>
    <w:rsid w:val="481BB099"/>
    <w:rsid w:val="481CFC92"/>
    <w:rsid w:val="481DC4F8"/>
    <w:rsid w:val="481E5F48"/>
    <w:rsid w:val="48210218"/>
    <w:rsid w:val="48212C3A"/>
    <w:rsid w:val="48220E6E"/>
    <w:rsid w:val="482259C7"/>
    <w:rsid w:val="4824AE9C"/>
    <w:rsid w:val="4825E001"/>
    <w:rsid w:val="4826E6B8"/>
    <w:rsid w:val="4827B4AB"/>
    <w:rsid w:val="4829B162"/>
    <w:rsid w:val="482B07FD"/>
    <w:rsid w:val="482B17F6"/>
    <w:rsid w:val="482B4E99"/>
    <w:rsid w:val="482BB98B"/>
    <w:rsid w:val="482BFC53"/>
    <w:rsid w:val="482CFA5F"/>
    <w:rsid w:val="482DF72A"/>
    <w:rsid w:val="483048A2"/>
    <w:rsid w:val="483051AF"/>
    <w:rsid w:val="48312C93"/>
    <w:rsid w:val="48324F83"/>
    <w:rsid w:val="483514D2"/>
    <w:rsid w:val="4836AA0E"/>
    <w:rsid w:val="4836FA12"/>
    <w:rsid w:val="4838427E"/>
    <w:rsid w:val="4839F235"/>
    <w:rsid w:val="483D9978"/>
    <w:rsid w:val="4840A97B"/>
    <w:rsid w:val="4840E7A0"/>
    <w:rsid w:val="48427205"/>
    <w:rsid w:val="4842DCFA"/>
    <w:rsid w:val="4842E877"/>
    <w:rsid w:val="484550EF"/>
    <w:rsid w:val="48473209"/>
    <w:rsid w:val="484B2D93"/>
    <w:rsid w:val="4850316C"/>
    <w:rsid w:val="48513DE8"/>
    <w:rsid w:val="4853D168"/>
    <w:rsid w:val="4854EF3D"/>
    <w:rsid w:val="485516D5"/>
    <w:rsid w:val="4856433E"/>
    <w:rsid w:val="4858BDA9"/>
    <w:rsid w:val="485E2205"/>
    <w:rsid w:val="485EB9E2"/>
    <w:rsid w:val="485ECF92"/>
    <w:rsid w:val="485F469B"/>
    <w:rsid w:val="485F6489"/>
    <w:rsid w:val="485FDBCE"/>
    <w:rsid w:val="4861208D"/>
    <w:rsid w:val="486123FD"/>
    <w:rsid w:val="486300E1"/>
    <w:rsid w:val="4866BEC1"/>
    <w:rsid w:val="48672C41"/>
    <w:rsid w:val="4867802E"/>
    <w:rsid w:val="4867A15E"/>
    <w:rsid w:val="4868675C"/>
    <w:rsid w:val="48686CDC"/>
    <w:rsid w:val="486A6ED9"/>
    <w:rsid w:val="486ADDFB"/>
    <w:rsid w:val="486C2273"/>
    <w:rsid w:val="486C8CD5"/>
    <w:rsid w:val="486EF3AD"/>
    <w:rsid w:val="48704B3C"/>
    <w:rsid w:val="48708740"/>
    <w:rsid w:val="4870D13A"/>
    <w:rsid w:val="48747DB3"/>
    <w:rsid w:val="4874A801"/>
    <w:rsid w:val="487848FB"/>
    <w:rsid w:val="48785B88"/>
    <w:rsid w:val="487882DE"/>
    <w:rsid w:val="4878F656"/>
    <w:rsid w:val="487B04F4"/>
    <w:rsid w:val="487B0F28"/>
    <w:rsid w:val="487B366E"/>
    <w:rsid w:val="487BB6A6"/>
    <w:rsid w:val="487C15AD"/>
    <w:rsid w:val="487CDFD5"/>
    <w:rsid w:val="487CE639"/>
    <w:rsid w:val="487DB474"/>
    <w:rsid w:val="487E526C"/>
    <w:rsid w:val="487E7CCD"/>
    <w:rsid w:val="4880873C"/>
    <w:rsid w:val="4882655A"/>
    <w:rsid w:val="48834FD2"/>
    <w:rsid w:val="48854717"/>
    <w:rsid w:val="4888DFFE"/>
    <w:rsid w:val="4888E4C7"/>
    <w:rsid w:val="488AEEA7"/>
    <w:rsid w:val="488C70AF"/>
    <w:rsid w:val="488D00BD"/>
    <w:rsid w:val="488F5DD1"/>
    <w:rsid w:val="488FD41B"/>
    <w:rsid w:val="48913064"/>
    <w:rsid w:val="4891FC82"/>
    <w:rsid w:val="48924284"/>
    <w:rsid w:val="48934E80"/>
    <w:rsid w:val="4893AC60"/>
    <w:rsid w:val="489443BE"/>
    <w:rsid w:val="4895263D"/>
    <w:rsid w:val="48963B02"/>
    <w:rsid w:val="48973A6C"/>
    <w:rsid w:val="489927CF"/>
    <w:rsid w:val="4899F6C0"/>
    <w:rsid w:val="489A943F"/>
    <w:rsid w:val="489D73C5"/>
    <w:rsid w:val="489DDC73"/>
    <w:rsid w:val="489E3C8D"/>
    <w:rsid w:val="489EBA38"/>
    <w:rsid w:val="48A015E9"/>
    <w:rsid w:val="48A05879"/>
    <w:rsid w:val="48A0CAC4"/>
    <w:rsid w:val="48A11FDE"/>
    <w:rsid w:val="48A1713A"/>
    <w:rsid w:val="48A3ADC5"/>
    <w:rsid w:val="48A42CA3"/>
    <w:rsid w:val="48A5DC03"/>
    <w:rsid w:val="48A6082B"/>
    <w:rsid w:val="48A9CB2E"/>
    <w:rsid w:val="48AB9D27"/>
    <w:rsid w:val="48AC0012"/>
    <w:rsid w:val="48AC04CB"/>
    <w:rsid w:val="48ACB3EC"/>
    <w:rsid w:val="48ADB667"/>
    <w:rsid w:val="48AEC3A2"/>
    <w:rsid w:val="48AEEC84"/>
    <w:rsid w:val="48AF4672"/>
    <w:rsid w:val="48B01D88"/>
    <w:rsid w:val="48B0BE72"/>
    <w:rsid w:val="48B1B951"/>
    <w:rsid w:val="48B2131A"/>
    <w:rsid w:val="48B27863"/>
    <w:rsid w:val="48B301A7"/>
    <w:rsid w:val="48B35320"/>
    <w:rsid w:val="48B4E485"/>
    <w:rsid w:val="48B69B6A"/>
    <w:rsid w:val="48B767FA"/>
    <w:rsid w:val="48B7AE64"/>
    <w:rsid w:val="48BA09A7"/>
    <w:rsid w:val="48BA1C0C"/>
    <w:rsid w:val="48BA7E10"/>
    <w:rsid w:val="48BABCD4"/>
    <w:rsid w:val="48BB15F8"/>
    <w:rsid w:val="48BBC700"/>
    <w:rsid w:val="48BDF65E"/>
    <w:rsid w:val="48BF4859"/>
    <w:rsid w:val="48C0DA83"/>
    <w:rsid w:val="48C1319C"/>
    <w:rsid w:val="48C27672"/>
    <w:rsid w:val="48C4C86A"/>
    <w:rsid w:val="48C5CB57"/>
    <w:rsid w:val="48C62D5D"/>
    <w:rsid w:val="48C658D6"/>
    <w:rsid w:val="48C82B36"/>
    <w:rsid w:val="48C93F89"/>
    <w:rsid w:val="48C9A081"/>
    <w:rsid w:val="48CA07E1"/>
    <w:rsid w:val="48CA5991"/>
    <w:rsid w:val="48CA70EB"/>
    <w:rsid w:val="48CB9112"/>
    <w:rsid w:val="48CE264B"/>
    <w:rsid w:val="48CE2C15"/>
    <w:rsid w:val="48CEE32F"/>
    <w:rsid w:val="48D039C7"/>
    <w:rsid w:val="48D12B4E"/>
    <w:rsid w:val="48D140F3"/>
    <w:rsid w:val="48D1897A"/>
    <w:rsid w:val="48D2D6D7"/>
    <w:rsid w:val="48D30EDF"/>
    <w:rsid w:val="48D45B55"/>
    <w:rsid w:val="48D691A3"/>
    <w:rsid w:val="48D7D4C2"/>
    <w:rsid w:val="48D82B3A"/>
    <w:rsid w:val="48D8C1C4"/>
    <w:rsid w:val="48D8DD94"/>
    <w:rsid w:val="48DB4030"/>
    <w:rsid w:val="48DB6A77"/>
    <w:rsid w:val="48DB714A"/>
    <w:rsid w:val="48DE09A2"/>
    <w:rsid w:val="48DEE3F2"/>
    <w:rsid w:val="48DF87DA"/>
    <w:rsid w:val="48E0CF85"/>
    <w:rsid w:val="48E178E0"/>
    <w:rsid w:val="48E21052"/>
    <w:rsid w:val="48E4D255"/>
    <w:rsid w:val="48E4F490"/>
    <w:rsid w:val="48E80561"/>
    <w:rsid w:val="48EA185F"/>
    <w:rsid w:val="48EB17C4"/>
    <w:rsid w:val="48EBA841"/>
    <w:rsid w:val="48EC6AEB"/>
    <w:rsid w:val="48ED185B"/>
    <w:rsid w:val="48ED5484"/>
    <w:rsid w:val="48F011E0"/>
    <w:rsid w:val="48F01F95"/>
    <w:rsid w:val="48F0619A"/>
    <w:rsid w:val="48F0AC60"/>
    <w:rsid w:val="48F28D76"/>
    <w:rsid w:val="48F33E2D"/>
    <w:rsid w:val="48F3AB6F"/>
    <w:rsid w:val="48F4B455"/>
    <w:rsid w:val="48F52B04"/>
    <w:rsid w:val="48F7706D"/>
    <w:rsid w:val="48F8ACB1"/>
    <w:rsid w:val="48FA8452"/>
    <w:rsid w:val="48FA8B30"/>
    <w:rsid w:val="48FAC0D1"/>
    <w:rsid w:val="48FBA569"/>
    <w:rsid w:val="48FC1A93"/>
    <w:rsid w:val="48FCD53B"/>
    <w:rsid w:val="48FD4FFC"/>
    <w:rsid w:val="4901C455"/>
    <w:rsid w:val="490362C4"/>
    <w:rsid w:val="49039E2B"/>
    <w:rsid w:val="4906AF47"/>
    <w:rsid w:val="49070F46"/>
    <w:rsid w:val="490B0416"/>
    <w:rsid w:val="490CEA19"/>
    <w:rsid w:val="490CEFB6"/>
    <w:rsid w:val="490D25AA"/>
    <w:rsid w:val="490DB204"/>
    <w:rsid w:val="490E863A"/>
    <w:rsid w:val="4910B0CF"/>
    <w:rsid w:val="49128EAF"/>
    <w:rsid w:val="49130D79"/>
    <w:rsid w:val="4913C753"/>
    <w:rsid w:val="49143D26"/>
    <w:rsid w:val="4915196C"/>
    <w:rsid w:val="491601A6"/>
    <w:rsid w:val="49160AF0"/>
    <w:rsid w:val="49163CFF"/>
    <w:rsid w:val="49166D38"/>
    <w:rsid w:val="4916C496"/>
    <w:rsid w:val="49188ED2"/>
    <w:rsid w:val="491AA202"/>
    <w:rsid w:val="491BB00B"/>
    <w:rsid w:val="491BC902"/>
    <w:rsid w:val="491EDF5C"/>
    <w:rsid w:val="491F871E"/>
    <w:rsid w:val="491F8F0A"/>
    <w:rsid w:val="491F9FEA"/>
    <w:rsid w:val="4920B5CE"/>
    <w:rsid w:val="4922F626"/>
    <w:rsid w:val="49256500"/>
    <w:rsid w:val="492625C4"/>
    <w:rsid w:val="492641F2"/>
    <w:rsid w:val="49278A01"/>
    <w:rsid w:val="49278F26"/>
    <w:rsid w:val="49292E22"/>
    <w:rsid w:val="492B23DC"/>
    <w:rsid w:val="492C54FF"/>
    <w:rsid w:val="492D4643"/>
    <w:rsid w:val="492D6467"/>
    <w:rsid w:val="492D8CEF"/>
    <w:rsid w:val="492F40DF"/>
    <w:rsid w:val="49303FDC"/>
    <w:rsid w:val="4932C9A0"/>
    <w:rsid w:val="493501FF"/>
    <w:rsid w:val="4936A805"/>
    <w:rsid w:val="4936EAD2"/>
    <w:rsid w:val="4936F2FA"/>
    <w:rsid w:val="49386D64"/>
    <w:rsid w:val="4938A8E7"/>
    <w:rsid w:val="493988EC"/>
    <w:rsid w:val="4939B7AE"/>
    <w:rsid w:val="4939E490"/>
    <w:rsid w:val="493A377F"/>
    <w:rsid w:val="493B0527"/>
    <w:rsid w:val="493D1547"/>
    <w:rsid w:val="493E7B25"/>
    <w:rsid w:val="493F3A05"/>
    <w:rsid w:val="49424A82"/>
    <w:rsid w:val="49429689"/>
    <w:rsid w:val="4945805F"/>
    <w:rsid w:val="4947A1B8"/>
    <w:rsid w:val="4948BB62"/>
    <w:rsid w:val="4948DA57"/>
    <w:rsid w:val="494AB009"/>
    <w:rsid w:val="494B6BDB"/>
    <w:rsid w:val="494BE6DA"/>
    <w:rsid w:val="494CBB16"/>
    <w:rsid w:val="494DCA84"/>
    <w:rsid w:val="494E396D"/>
    <w:rsid w:val="494EF56B"/>
    <w:rsid w:val="494F0CA8"/>
    <w:rsid w:val="495106E2"/>
    <w:rsid w:val="49516985"/>
    <w:rsid w:val="4951D3A2"/>
    <w:rsid w:val="49535EC8"/>
    <w:rsid w:val="49536D60"/>
    <w:rsid w:val="4957FDBB"/>
    <w:rsid w:val="495A7BBC"/>
    <w:rsid w:val="495B38C7"/>
    <w:rsid w:val="495B7036"/>
    <w:rsid w:val="495C025D"/>
    <w:rsid w:val="495CB7E1"/>
    <w:rsid w:val="495D4EFD"/>
    <w:rsid w:val="495EA5A8"/>
    <w:rsid w:val="495FE1E7"/>
    <w:rsid w:val="49614154"/>
    <w:rsid w:val="4961A444"/>
    <w:rsid w:val="4962532E"/>
    <w:rsid w:val="4964584B"/>
    <w:rsid w:val="4964F1F6"/>
    <w:rsid w:val="49660171"/>
    <w:rsid w:val="4966A391"/>
    <w:rsid w:val="4969FCFC"/>
    <w:rsid w:val="496A44FB"/>
    <w:rsid w:val="496AB9B7"/>
    <w:rsid w:val="496ABCED"/>
    <w:rsid w:val="496C05B1"/>
    <w:rsid w:val="496D01D0"/>
    <w:rsid w:val="496D0A63"/>
    <w:rsid w:val="496D1C15"/>
    <w:rsid w:val="496E256D"/>
    <w:rsid w:val="4972AD53"/>
    <w:rsid w:val="4974A805"/>
    <w:rsid w:val="49766540"/>
    <w:rsid w:val="4976FB1B"/>
    <w:rsid w:val="497753D8"/>
    <w:rsid w:val="49775AC4"/>
    <w:rsid w:val="49776F9C"/>
    <w:rsid w:val="497A8A55"/>
    <w:rsid w:val="497B5C6E"/>
    <w:rsid w:val="497B9D6B"/>
    <w:rsid w:val="497ECDF9"/>
    <w:rsid w:val="497F566C"/>
    <w:rsid w:val="49806E8A"/>
    <w:rsid w:val="4980C52F"/>
    <w:rsid w:val="498232A5"/>
    <w:rsid w:val="49827F94"/>
    <w:rsid w:val="4985BA33"/>
    <w:rsid w:val="49877CEF"/>
    <w:rsid w:val="49880B25"/>
    <w:rsid w:val="4989C4F7"/>
    <w:rsid w:val="498A44D3"/>
    <w:rsid w:val="498B97B8"/>
    <w:rsid w:val="498CA077"/>
    <w:rsid w:val="498D6246"/>
    <w:rsid w:val="498DA6DA"/>
    <w:rsid w:val="498E2190"/>
    <w:rsid w:val="498E23C4"/>
    <w:rsid w:val="498F66AB"/>
    <w:rsid w:val="498F72A3"/>
    <w:rsid w:val="49904727"/>
    <w:rsid w:val="499136D4"/>
    <w:rsid w:val="4994FD21"/>
    <w:rsid w:val="49965D34"/>
    <w:rsid w:val="49975202"/>
    <w:rsid w:val="4997BA54"/>
    <w:rsid w:val="4998D989"/>
    <w:rsid w:val="499C11F1"/>
    <w:rsid w:val="499DB87A"/>
    <w:rsid w:val="499E21D6"/>
    <w:rsid w:val="499F1625"/>
    <w:rsid w:val="49A097CA"/>
    <w:rsid w:val="49A136BD"/>
    <w:rsid w:val="49A1FDF6"/>
    <w:rsid w:val="49A24D2F"/>
    <w:rsid w:val="49A3D09D"/>
    <w:rsid w:val="49A474EB"/>
    <w:rsid w:val="49A824C6"/>
    <w:rsid w:val="49AA3A7D"/>
    <w:rsid w:val="49AA9A18"/>
    <w:rsid w:val="49AB2019"/>
    <w:rsid w:val="49AB7BC5"/>
    <w:rsid w:val="49ABEF1F"/>
    <w:rsid w:val="49AC47D6"/>
    <w:rsid w:val="49ACCF57"/>
    <w:rsid w:val="49ACF634"/>
    <w:rsid w:val="49AE2A26"/>
    <w:rsid w:val="49AEF227"/>
    <w:rsid w:val="49AF5C24"/>
    <w:rsid w:val="49AFCEE6"/>
    <w:rsid w:val="49B020DE"/>
    <w:rsid w:val="49B0E414"/>
    <w:rsid w:val="49B24260"/>
    <w:rsid w:val="49B3AFF0"/>
    <w:rsid w:val="49B5242E"/>
    <w:rsid w:val="49B587FE"/>
    <w:rsid w:val="49B7061E"/>
    <w:rsid w:val="49BA78A2"/>
    <w:rsid w:val="49BAF61D"/>
    <w:rsid w:val="49BB28FC"/>
    <w:rsid w:val="49BC8EC4"/>
    <w:rsid w:val="49BCFAE2"/>
    <w:rsid w:val="49BD2710"/>
    <w:rsid w:val="49BDBF9D"/>
    <w:rsid w:val="49C0EEA8"/>
    <w:rsid w:val="49C11E29"/>
    <w:rsid w:val="49C2B6A9"/>
    <w:rsid w:val="49C58771"/>
    <w:rsid w:val="49C6CBF8"/>
    <w:rsid w:val="49C73A7E"/>
    <w:rsid w:val="49C7F764"/>
    <w:rsid w:val="49C8BC90"/>
    <w:rsid w:val="49C8E713"/>
    <w:rsid w:val="49CAA34A"/>
    <w:rsid w:val="49CD8502"/>
    <w:rsid w:val="49CE792A"/>
    <w:rsid w:val="49CE8A83"/>
    <w:rsid w:val="49CE8D09"/>
    <w:rsid w:val="49D16E7D"/>
    <w:rsid w:val="49D2245A"/>
    <w:rsid w:val="49D2AAFF"/>
    <w:rsid w:val="49D2CD41"/>
    <w:rsid w:val="49D3CB7E"/>
    <w:rsid w:val="49D51F08"/>
    <w:rsid w:val="49D6AA18"/>
    <w:rsid w:val="49D76106"/>
    <w:rsid w:val="49D88365"/>
    <w:rsid w:val="49DAE9B7"/>
    <w:rsid w:val="49DF0B17"/>
    <w:rsid w:val="49E0B04D"/>
    <w:rsid w:val="49E10059"/>
    <w:rsid w:val="49E3CF25"/>
    <w:rsid w:val="49E415AD"/>
    <w:rsid w:val="49E4667C"/>
    <w:rsid w:val="49E6B3C9"/>
    <w:rsid w:val="49E6C159"/>
    <w:rsid w:val="49E7BBA0"/>
    <w:rsid w:val="49E93E6E"/>
    <w:rsid w:val="49EA4794"/>
    <w:rsid w:val="49EA5145"/>
    <w:rsid w:val="49EBAB23"/>
    <w:rsid w:val="49EC41DE"/>
    <w:rsid w:val="49EC7B75"/>
    <w:rsid w:val="49ECE07F"/>
    <w:rsid w:val="49ED3168"/>
    <w:rsid w:val="49ED778B"/>
    <w:rsid w:val="49EDFF72"/>
    <w:rsid w:val="49EFD4AB"/>
    <w:rsid w:val="49F0F062"/>
    <w:rsid w:val="49F356F4"/>
    <w:rsid w:val="49F6099F"/>
    <w:rsid w:val="49F74812"/>
    <w:rsid w:val="49F979F2"/>
    <w:rsid w:val="49F98771"/>
    <w:rsid w:val="49F9D216"/>
    <w:rsid w:val="49F9F1E6"/>
    <w:rsid w:val="49FB74BF"/>
    <w:rsid w:val="49FDAB0B"/>
    <w:rsid w:val="49FEF05F"/>
    <w:rsid w:val="4A017EAD"/>
    <w:rsid w:val="4A0326DD"/>
    <w:rsid w:val="4A033AEA"/>
    <w:rsid w:val="4A03FAA5"/>
    <w:rsid w:val="4A0407C1"/>
    <w:rsid w:val="4A06487D"/>
    <w:rsid w:val="4A07B16F"/>
    <w:rsid w:val="4A082404"/>
    <w:rsid w:val="4A0AEF7B"/>
    <w:rsid w:val="4A0B0CA8"/>
    <w:rsid w:val="4A0B22D5"/>
    <w:rsid w:val="4A0D18E1"/>
    <w:rsid w:val="4A0F7E89"/>
    <w:rsid w:val="4A104148"/>
    <w:rsid w:val="4A1106C9"/>
    <w:rsid w:val="4A12223B"/>
    <w:rsid w:val="4A1238E1"/>
    <w:rsid w:val="4A126FBF"/>
    <w:rsid w:val="4A1423D5"/>
    <w:rsid w:val="4A143CBE"/>
    <w:rsid w:val="4A145DD7"/>
    <w:rsid w:val="4A14CFE9"/>
    <w:rsid w:val="4A1673D8"/>
    <w:rsid w:val="4A17DC5D"/>
    <w:rsid w:val="4A19D795"/>
    <w:rsid w:val="4A1A1236"/>
    <w:rsid w:val="4A1C5CC2"/>
    <w:rsid w:val="4A1C600A"/>
    <w:rsid w:val="4A1DA119"/>
    <w:rsid w:val="4A1DDF69"/>
    <w:rsid w:val="4A1EB572"/>
    <w:rsid w:val="4A1F3348"/>
    <w:rsid w:val="4A20F300"/>
    <w:rsid w:val="4A211454"/>
    <w:rsid w:val="4A22BE40"/>
    <w:rsid w:val="4A2370A0"/>
    <w:rsid w:val="4A241994"/>
    <w:rsid w:val="4A24E2FB"/>
    <w:rsid w:val="4A2A2ACF"/>
    <w:rsid w:val="4A2AC689"/>
    <w:rsid w:val="4A2CBA6F"/>
    <w:rsid w:val="4A2D33D9"/>
    <w:rsid w:val="4A2F7E7A"/>
    <w:rsid w:val="4A2FBF9F"/>
    <w:rsid w:val="4A31EFC3"/>
    <w:rsid w:val="4A337E1B"/>
    <w:rsid w:val="4A340A1A"/>
    <w:rsid w:val="4A37CCC3"/>
    <w:rsid w:val="4A3A7DC3"/>
    <w:rsid w:val="4A3CF38C"/>
    <w:rsid w:val="4A3DC0E0"/>
    <w:rsid w:val="4A3EA536"/>
    <w:rsid w:val="4A3F80D5"/>
    <w:rsid w:val="4A405B57"/>
    <w:rsid w:val="4A4159EB"/>
    <w:rsid w:val="4A42B85E"/>
    <w:rsid w:val="4A42D317"/>
    <w:rsid w:val="4A46C259"/>
    <w:rsid w:val="4A46CB91"/>
    <w:rsid w:val="4A489523"/>
    <w:rsid w:val="4A48ABE5"/>
    <w:rsid w:val="4A48D84C"/>
    <w:rsid w:val="4A49B247"/>
    <w:rsid w:val="4A4A4E18"/>
    <w:rsid w:val="4A4A69C5"/>
    <w:rsid w:val="4A4C667C"/>
    <w:rsid w:val="4A4C7768"/>
    <w:rsid w:val="4A4E30BE"/>
    <w:rsid w:val="4A4E6D20"/>
    <w:rsid w:val="4A4FC11A"/>
    <w:rsid w:val="4A502777"/>
    <w:rsid w:val="4A5082B4"/>
    <w:rsid w:val="4A50889C"/>
    <w:rsid w:val="4A509496"/>
    <w:rsid w:val="4A50D45D"/>
    <w:rsid w:val="4A52B0BB"/>
    <w:rsid w:val="4A541220"/>
    <w:rsid w:val="4A541F2F"/>
    <w:rsid w:val="4A54DA89"/>
    <w:rsid w:val="4A5680D2"/>
    <w:rsid w:val="4A583828"/>
    <w:rsid w:val="4A58EEBD"/>
    <w:rsid w:val="4A5937E1"/>
    <w:rsid w:val="4A598F1C"/>
    <w:rsid w:val="4A5AD561"/>
    <w:rsid w:val="4A5BA56B"/>
    <w:rsid w:val="4A5BF346"/>
    <w:rsid w:val="4A5E2200"/>
    <w:rsid w:val="4A5E5266"/>
    <w:rsid w:val="4A5E7019"/>
    <w:rsid w:val="4A5EBD58"/>
    <w:rsid w:val="4A5FB626"/>
    <w:rsid w:val="4A5FEE78"/>
    <w:rsid w:val="4A60E166"/>
    <w:rsid w:val="4A611AC9"/>
    <w:rsid w:val="4A6147CC"/>
    <w:rsid w:val="4A619E71"/>
    <w:rsid w:val="4A6393A7"/>
    <w:rsid w:val="4A64269D"/>
    <w:rsid w:val="4A65322C"/>
    <w:rsid w:val="4A657491"/>
    <w:rsid w:val="4A66000C"/>
    <w:rsid w:val="4A6691AA"/>
    <w:rsid w:val="4A66DB69"/>
    <w:rsid w:val="4A6741FA"/>
    <w:rsid w:val="4A67E800"/>
    <w:rsid w:val="4A68FE0A"/>
    <w:rsid w:val="4A691E54"/>
    <w:rsid w:val="4A69363C"/>
    <w:rsid w:val="4A6B328F"/>
    <w:rsid w:val="4A6DA24E"/>
    <w:rsid w:val="4A6F84EA"/>
    <w:rsid w:val="4A6FDB86"/>
    <w:rsid w:val="4A724017"/>
    <w:rsid w:val="4A72EC62"/>
    <w:rsid w:val="4A73DA8B"/>
    <w:rsid w:val="4A740E89"/>
    <w:rsid w:val="4A747C3C"/>
    <w:rsid w:val="4A76F0EE"/>
    <w:rsid w:val="4A77E450"/>
    <w:rsid w:val="4A7940B5"/>
    <w:rsid w:val="4A79415F"/>
    <w:rsid w:val="4A79C9C8"/>
    <w:rsid w:val="4A7A8697"/>
    <w:rsid w:val="4A7BBE77"/>
    <w:rsid w:val="4A7D594F"/>
    <w:rsid w:val="4A7FAAF3"/>
    <w:rsid w:val="4A8134CE"/>
    <w:rsid w:val="4A828BD5"/>
    <w:rsid w:val="4A8352FA"/>
    <w:rsid w:val="4A847DE1"/>
    <w:rsid w:val="4A877E54"/>
    <w:rsid w:val="4A87EB51"/>
    <w:rsid w:val="4A887D75"/>
    <w:rsid w:val="4A897381"/>
    <w:rsid w:val="4A89F891"/>
    <w:rsid w:val="4A8A1A7D"/>
    <w:rsid w:val="4A8B6465"/>
    <w:rsid w:val="4A8B9736"/>
    <w:rsid w:val="4A91D56C"/>
    <w:rsid w:val="4A91EBD8"/>
    <w:rsid w:val="4A948991"/>
    <w:rsid w:val="4A972B30"/>
    <w:rsid w:val="4A982A09"/>
    <w:rsid w:val="4A98DF2E"/>
    <w:rsid w:val="4A99205D"/>
    <w:rsid w:val="4A9CE7A7"/>
    <w:rsid w:val="4A9E3284"/>
    <w:rsid w:val="4A9F3EB8"/>
    <w:rsid w:val="4A9F7D96"/>
    <w:rsid w:val="4AA051CE"/>
    <w:rsid w:val="4AA14DAA"/>
    <w:rsid w:val="4AA23E94"/>
    <w:rsid w:val="4AA2E39C"/>
    <w:rsid w:val="4AA3F70C"/>
    <w:rsid w:val="4AA41338"/>
    <w:rsid w:val="4AA4DE46"/>
    <w:rsid w:val="4AA53067"/>
    <w:rsid w:val="4AA8AB50"/>
    <w:rsid w:val="4AA8F85C"/>
    <w:rsid w:val="4AA91BB4"/>
    <w:rsid w:val="4AA95F0A"/>
    <w:rsid w:val="4AA971BF"/>
    <w:rsid w:val="4AAAB4BD"/>
    <w:rsid w:val="4AADDF68"/>
    <w:rsid w:val="4AAE8292"/>
    <w:rsid w:val="4AAEF5D2"/>
    <w:rsid w:val="4AB002BB"/>
    <w:rsid w:val="4AB0538D"/>
    <w:rsid w:val="4AB077EA"/>
    <w:rsid w:val="4AB2467D"/>
    <w:rsid w:val="4AB29613"/>
    <w:rsid w:val="4AB37A67"/>
    <w:rsid w:val="4AB3E99A"/>
    <w:rsid w:val="4AB43CAD"/>
    <w:rsid w:val="4AB7B4A0"/>
    <w:rsid w:val="4ABA21D1"/>
    <w:rsid w:val="4ABA228A"/>
    <w:rsid w:val="4ABA27C0"/>
    <w:rsid w:val="4ABACF18"/>
    <w:rsid w:val="4ABBD979"/>
    <w:rsid w:val="4ABC388A"/>
    <w:rsid w:val="4ABDC130"/>
    <w:rsid w:val="4ABDFD81"/>
    <w:rsid w:val="4ABE55EA"/>
    <w:rsid w:val="4ABECF52"/>
    <w:rsid w:val="4ABF609D"/>
    <w:rsid w:val="4ABFC0E4"/>
    <w:rsid w:val="4AC16693"/>
    <w:rsid w:val="4AC19C7C"/>
    <w:rsid w:val="4AC1BA74"/>
    <w:rsid w:val="4AC1BC35"/>
    <w:rsid w:val="4AC2C078"/>
    <w:rsid w:val="4AC3FB4B"/>
    <w:rsid w:val="4AC75B5A"/>
    <w:rsid w:val="4AC78A3E"/>
    <w:rsid w:val="4AC86E64"/>
    <w:rsid w:val="4AC8C3DD"/>
    <w:rsid w:val="4ACA60D5"/>
    <w:rsid w:val="4ACAD49D"/>
    <w:rsid w:val="4ACB467D"/>
    <w:rsid w:val="4ACE355A"/>
    <w:rsid w:val="4AD0F4F8"/>
    <w:rsid w:val="4AD181AB"/>
    <w:rsid w:val="4AD1A4C0"/>
    <w:rsid w:val="4AD1B7B4"/>
    <w:rsid w:val="4AD1F034"/>
    <w:rsid w:val="4AD3FAB3"/>
    <w:rsid w:val="4AD46FF2"/>
    <w:rsid w:val="4AD62C7D"/>
    <w:rsid w:val="4AD7EAEE"/>
    <w:rsid w:val="4AD9D11E"/>
    <w:rsid w:val="4ADB5295"/>
    <w:rsid w:val="4ADC0C66"/>
    <w:rsid w:val="4ADC3821"/>
    <w:rsid w:val="4ADCEFFC"/>
    <w:rsid w:val="4ADCF911"/>
    <w:rsid w:val="4ADE2AEF"/>
    <w:rsid w:val="4ADE538B"/>
    <w:rsid w:val="4ADFF05C"/>
    <w:rsid w:val="4AE1983D"/>
    <w:rsid w:val="4AE1D4D1"/>
    <w:rsid w:val="4AE1D8A9"/>
    <w:rsid w:val="4AE3B797"/>
    <w:rsid w:val="4AE522FB"/>
    <w:rsid w:val="4AE65675"/>
    <w:rsid w:val="4AE6815D"/>
    <w:rsid w:val="4AE76827"/>
    <w:rsid w:val="4AE9B1ED"/>
    <w:rsid w:val="4AEA0079"/>
    <w:rsid w:val="4AEA84B6"/>
    <w:rsid w:val="4AEB8CBF"/>
    <w:rsid w:val="4AEC3254"/>
    <w:rsid w:val="4AED9FF2"/>
    <w:rsid w:val="4AEDEE4F"/>
    <w:rsid w:val="4AF03615"/>
    <w:rsid w:val="4AF093D1"/>
    <w:rsid w:val="4AF0E74F"/>
    <w:rsid w:val="4AF1DBFC"/>
    <w:rsid w:val="4AF2C315"/>
    <w:rsid w:val="4AF4F93E"/>
    <w:rsid w:val="4AF50EA2"/>
    <w:rsid w:val="4AF5D0F2"/>
    <w:rsid w:val="4AFAC25F"/>
    <w:rsid w:val="4AFBBAA1"/>
    <w:rsid w:val="4AFC95DA"/>
    <w:rsid w:val="4AFF902F"/>
    <w:rsid w:val="4AFF99EC"/>
    <w:rsid w:val="4B02139B"/>
    <w:rsid w:val="4B034043"/>
    <w:rsid w:val="4B046482"/>
    <w:rsid w:val="4B04C62F"/>
    <w:rsid w:val="4B054266"/>
    <w:rsid w:val="4B0710F3"/>
    <w:rsid w:val="4B071B76"/>
    <w:rsid w:val="4B0745F4"/>
    <w:rsid w:val="4B07F8C6"/>
    <w:rsid w:val="4B0959A6"/>
    <w:rsid w:val="4B09FAEB"/>
    <w:rsid w:val="4B0D1A1E"/>
    <w:rsid w:val="4B0D592F"/>
    <w:rsid w:val="4B0E1E47"/>
    <w:rsid w:val="4B0E7D8B"/>
    <w:rsid w:val="4B0F491A"/>
    <w:rsid w:val="4B156EEE"/>
    <w:rsid w:val="4B15BDCE"/>
    <w:rsid w:val="4B178DB9"/>
    <w:rsid w:val="4B19D435"/>
    <w:rsid w:val="4B1AEF62"/>
    <w:rsid w:val="4B1B696E"/>
    <w:rsid w:val="4B1BC72D"/>
    <w:rsid w:val="4B1BF5DC"/>
    <w:rsid w:val="4B1C3701"/>
    <w:rsid w:val="4B23F445"/>
    <w:rsid w:val="4B249F68"/>
    <w:rsid w:val="4B252AC8"/>
    <w:rsid w:val="4B25D68A"/>
    <w:rsid w:val="4B2B5BAB"/>
    <w:rsid w:val="4B2C7E99"/>
    <w:rsid w:val="4B2D85B9"/>
    <w:rsid w:val="4B2E53B6"/>
    <w:rsid w:val="4B2FEE6E"/>
    <w:rsid w:val="4B305E5E"/>
    <w:rsid w:val="4B30D53D"/>
    <w:rsid w:val="4B344A1C"/>
    <w:rsid w:val="4B347C8D"/>
    <w:rsid w:val="4B349A5E"/>
    <w:rsid w:val="4B363D84"/>
    <w:rsid w:val="4B38E0B6"/>
    <w:rsid w:val="4B3AA573"/>
    <w:rsid w:val="4B3B0064"/>
    <w:rsid w:val="4B3B3E83"/>
    <w:rsid w:val="4B3E50D2"/>
    <w:rsid w:val="4B3E7E61"/>
    <w:rsid w:val="4B41E7B4"/>
    <w:rsid w:val="4B428B96"/>
    <w:rsid w:val="4B429F20"/>
    <w:rsid w:val="4B4359FC"/>
    <w:rsid w:val="4B43D041"/>
    <w:rsid w:val="4B45A6AF"/>
    <w:rsid w:val="4B47A923"/>
    <w:rsid w:val="4B47DDEC"/>
    <w:rsid w:val="4B4804A4"/>
    <w:rsid w:val="4B48AE3E"/>
    <w:rsid w:val="4B492204"/>
    <w:rsid w:val="4B4931EB"/>
    <w:rsid w:val="4B4987C2"/>
    <w:rsid w:val="4B4CF869"/>
    <w:rsid w:val="4B4D1CAC"/>
    <w:rsid w:val="4B4D8A11"/>
    <w:rsid w:val="4B4DD729"/>
    <w:rsid w:val="4B4F6C64"/>
    <w:rsid w:val="4B4F6EEC"/>
    <w:rsid w:val="4B514108"/>
    <w:rsid w:val="4B522358"/>
    <w:rsid w:val="4B529AAA"/>
    <w:rsid w:val="4B52BCD2"/>
    <w:rsid w:val="4B52CA90"/>
    <w:rsid w:val="4B533585"/>
    <w:rsid w:val="4B56ACB7"/>
    <w:rsid w:val="4B58DB84"/>
    <w:rsid w:val="4B5A27A7"/>
    <w:rsid w:val="4B5BC32B"/>
    <w:rsid w:val="4B5DAE09"/>
    <w:rsid w:val="4B5E31CF"/>
    <w:rsid w:val="4B5F11CB"/>
    <w:rsid w:val="4B616D22"/>
    <w:rsid w:val="4B61BA4E"/>
    <w:rsid w:val="4B61BA69"/>
    <w:rsid w:val="4B61F953"/>
    <w:rsid w:val="4B625D97"/>
    <w:rsid w:val="4B65657E"/>
    <w:rsid w:val="4B663173"/>
    <w:rsid w:val="4B672278"/>
    <w:rsid w:val="4B685271"/>
    <w:rsid w:val="4B687C2A"/>
    <w:rsid w:val="4B6A0D18"/>
    <w:rsid w:val="4B6ABCBA"/>
    <w:rsid w:val="4B6B3CBB"/>
    <w:rsid w:val="4B6B9FFC"/>
    <w:rsid w:val="4B6C9CCE"/>
    <w:rsid w:val="4B6E44E5"/>
    <w:rsid w:val="4B727770"/>
    <w:rsid w:val="4B7329E7"/>
    <w:rsid w:val="4B734996"/>
    <w:rsid w:val="4B75EAD7"/>
    <w:rsid w:val="4B77BA15"/>
    <w:rsid w:val="4B7A7C40"/>
    <w:rsid w:val="4B7AA325"/>
    <w:rsid w:val="4B7BFCBD"/>
    <w:rsid w:val="4B7CCABB"/>
    <w:rsid w:val="4B7E2313"/>
    <w:rsid w:val="4B7E4F7C"/>
    <w:rsid w:val="4B80309C"/>
    <w:rsid w:val="4B806DEC"/>
    <w:rsid w:val="4B82A9D6"/>
    <w:rsid w:val="4B8334D8"/>
    <w:rsid w:val="4B83651E"/>
    <w:rsid w:val="4B84BB18"/>
    <w:rsid w:val="4B85662E"/>
    <w:rsid w:val="4B884005"/>
    <w:rsid w:val="4B88B727"/>
    <w:rsid w:val="4B8B68AC"/>
    <w:rsid w:val="4B8C413D"/>
    <w:rsid w:val="4B900353"/>
    <w:rsid w:val="4B91B119"/>
    <w:rsid w:val="4B91E39F"/>
    <w:rsid w:val="4B92C13C"/>
    <w:rsid w:val="4B941AF6"/>
    <w:rsid w:val="4B94236A"/>
    <w:rsid w:val="4B954D6C"/>
    <w:rsid w:val="4B96AFC2"/>
    <w:rsid w:val="4B970D65"/>
    <w:rsid w:val="4B9794D2"/>
    <w:rsid w:val="4B9866C4"/>
    <w:rsid w:val="4B987B93"/>
    <w:rsid w:val="4B9A654C"/>
    <w:rsid w:val="4B9C95E8"/>
    <w:rsid w:val="4B9D4F0E"/>
    <w:rsid w:val="4BA198B9"/>
    <w:rsid w:val="4BA58C22"/>
    <w:rsid w:val="4BA62CB2"/>
    <w:rsid w:val="4BA6D554"/>
    <w:rsid w:val="4BA6D759"/>
    <w:rsid w:val="4BA94B78"/>
    <w:rsid w:val="4BAA41D8"/>
    <w:rsid w:val="4BAA7E98"/>
    <w:rsid w:val="4BABC578"/>
    <w:rsid w:val="4BABCD82"/>
    <w:rsid w:val="4BAC464C"/>
    <w:rsid w:val="4BADC07E"/>
    <w:rsid w:val="4BAEA15F"/>
    <w:rsid w:val="4BAFF922"/>
    <w:rsid w:val="4BB0019F"/>
    <w:rsid w:val="4BB039F5"/>
    <w:rsid w:val="4BB29B7B"/>
    <w:rsid w:val="4BB51B95"/>
    <w:rsid w:val="4BB535FD"/>
    <w:rsid w:val="4BB55AF6"/>
    <w:rsid w:val="4BB93F8E"/>
    <w:rsid w:val="4BBAC24F"/>
    <w:rsid w:val="4BBB8A6A"/>
    <w:rsid w:val="4BBBC3D6"/>
    <w:rsid w:val="4BBC3E99"/>
    <w:rsid w:val="4BBC52BB"/>
    <w:rsid w:val="4BBCDAF9"/>
    <w:rsid w:val="4BBD55B5"/>
    <w:rsid w:val="4BBDF42E"/>
    <w:rsid w:val="4BBEEB0D"/>
    <w:rsid w:val="4BBF3C5A"/>
    <w:rsid w:val="4BC01DA7"/>
    <w:rsid w:val="4BC0C4FC"/>
    <w:rsid w:val="4BC1BA02"/>
    <w:rsid w:val="4BC1D474"/>
    <w:rsid w:val="4BC42E53"/>
    <w:rsid w:val="4BC5BE21"/>
    <w:rsid w:val="4BC5CDEF"/>
    <w:rsid w:val="4BC6EEFA"/>
    <w:rsid w:val="4BC7A04A"/>
    <w:rsid w:val="4BC7A126"/>
    <w:rsid w:val="4BC86DE7"/>
    <w:rsid w:val="4BC9A48B"/>
    <w:rsid w:val="4BCA5AC8"/>
    <w:rsid w:val="4BCCE324"/>
    <w:rsid w:val="4BCD4C3D"/>
    <w:rsid w:val="4BCDEC8B"/>
    <w:rsid w:val="4BCE5B5D"/>
    <w:rsid w:val="4BCEDBFD"/>
    <w:rsid w:val="4BD05D15"/>
    <w:rsid w:val="4BD0ECEA"/>
    <w:rsid w:val="4BD1CD89"/>
    <w:rsid w:val="4BD1F199"/>
    <w:rsid w:val="4BD20510"/>
    <w:rsid w:val="4BD24B88"/>
    <w:rsid w:val="4BD2C70A"/>
    <w:rsid w:val="4BD309F5"/>
    <w:rsid w:val="4BD32AB8"/>
    <w:rsid w:val="4BD3FE66"/>
    <w:rsid w:val="4BD430A2"/>
    <w:rsid w:val="4BD4D677"/>
    <w:rsid w:val="4BD6BC7C"/>
    <w:rsid w:val="4BD93F4E"/>
    <w:rsid w:val="4BD9F8EB"/>
    <w:rsid w:val="4BDB2A47"/>
    <w:rsid w:val="4BDB60C7"/>
    <w:rsid w:val="4BDD02A4"/>
    <w:rsid w:val="4BDD7BB0"/>
    <w:rsid w:val="4BDD7E90"/>
    <w:rsid w:val="4BDE88BF"/>
    <w:rsid w:val="4BDEA116"/>
    <w:rsid w:val="4BE0092E"/>
    <w:rsid w:val="4BE0EF55"/>
    <w:rsid w:val="4BE18D39"/>
    <w:rsid w:val="4BE1DDA4"/>
    <w:rsid w:val="4BE1DF18"/>
    <w:rsid w:val="4BE2D49F"/>
    <w:rsid w:val="4BE38FA2"/>
    <w:rsid w:val="4BE39FD8"/>
    <w:rsid w:val="4BE43565"/>
    <w:rsid w:val="4BE4B910"/>
    <w:rsid w:val="4BE4EE82"/>
    <w:rsid w:val="4BE6BAA2"/>
    <w:rsid w:val="4BE6E1C5"/>
    <w:rsid w:val="4BE6E528"/>
    <w:rsid w:val="4BE77397"/>
    <w:rsid w:val="4BE836DD"/>
    <w:rsid w:val="4BE939A9"/>
    <w:rsid w:val="4BE94A39"/>
    <w:rsid w:val="4BEC0295"/>
    <w:rsid w:val="4BED9041"/>
    <w:rsid w:val="4BEE7EBE"/>
    <w:rsid w:val="4BEE83CA"/>
    <w:rsid w:val="4BEFF421"/>
    <w:rsid w:val="4BF16344"/>
    <w:rsid w:val="4BF3D5B7"/>
    <w:rsid w:val="4BF42C8A"/>
    <w:rsid w:val="4BF53462"/>
    <w:rsid w:val="4BF61734"/>
    <w:rsid w:val="4BF72F9D"/>
    <w:rsid w:val="4BF7EE6C"/>
    <w:rsid w:val="4BF9AA38"/>
    <w:rsid w:val="4BF9B28D"/>
    <w:rsid w:val="4BF9D971"/>
    <w:rsid w:val="4BF9E9E1"/>
    <w:rsid w:val="4BFA7FBA"/>
    <w:rsid w:val="4BFBA506"/>
    <w:rsid w:val="4BFBEA22"/>
    <w:rsid w:val="4BFCAED0"/>
    <w:rsid w:val="4BFCFF6D"/>
    <w:rsid w:val="4BFD1926"/>
    <w:rsid w:val="4BFD24FC"/>
    <w:rsid w:val="4BFD74D2"/>
    <w:rsid w:val="4BFFB482"/>
    <w:rsid w:val="4C008517"/>
    <w:rsid w:val="4C00C0AB"/>
    <w:rsid w:val="4C01F04E"/>
    <w:rsid w:val="4C037CBA"/>
    <w:rsid w:val="4C041616"/>
    <w:rsid w:val="4C05C70D"/>
    <w:rsid w:val="4C066200"/>
    <w:rsid w:val="4C06DD9E"/>
    <w:rsid w:val="4C06E594"/>
    <w:rsid w:val="4C072B79"/>
    <w:rsid w:val="4C07ED01"/>
    <w:rsid w:val="4C093B65"/>
    <w:rsid w:val="4C09423F"/>
    <w:rsid w:val="4C0B5B10"/>
    <w:rsid w:val="4C0B725B"/>
    <w:rsid w:val="4C0F175B"/>
    <w:rsid w:val="4C0F331E"/>
    <w:rsid w:val="4C11607A"/>
    <w:rsid w:val="4C11A8D7"/>
    <w:rsid w:val="4C1431E2"/>
    <w:rsid w:val="4C144A73"/>
    <w:rsid w:val="4C172588"/>
    <w:rsid w:val="4C172734"/>
    <w:rsid w:val="4C174EF7"/>
    <w:rsid w:val="4C18F9C7"/>
    <w:rsid w:val="4C19269F"/>
    <w:rsid w:val="4C1C6683"/>
    <w:rsid w:val="4C1C7263"/>
    <w:rsid w:val="4C1D6477"/>
    <w:rsid w:val="4C1DF24D"/>
    <w:rsid w:val="4C1E82F6"/>
    <w:rsid w:val="4C201787"/>
    <w:rsid w:val="4C205295"/>
    <w:rsid w:val="4C24FBD6"/>
    <w:rsid w:val="4C24FED6"/>
    <w:rsid w:val="4C270469"/>
    <w:rsid w:val="4C28AFED"/>
    <w:rsid w:val="4C2AD454"/>
    <w:rsid w:val="4C2AD6F2"/>
    <w:rsid w:val="4C2BB393"/>
    <w:rsid w:val="4C2BC648"/>
    <w:rsid w:val="4C2C4802"/>
    <w:rsid w:val="4C2C6752"/>
    <w:rsid w:val="4C2D3976"/>
    <w:rsid w:val="4C2F0451"/>
    <w:rsid w:val="4C32247E"/>
    <w:rsid w:val="4C34CE39"/>
    <w:rsid w:val="4C3668C0"/>
    <w:rsid w:val="4C36E60A"/>
    <w:rsid w:val="4C3716C7"/>
    <w:rsid w:val="4C37EDA3"/>
    <w:rsid w:val="4C3DA7F0"/>
    <w:rsid w:val="4C407130"/>
    <w:rsid w:val="4C4164C2"/>
    <w:rsid w:val="4C4709A8"/>
    <w:rsid w:val="4C495D4A"/>
    <w:rsid w:val="4C4A0151"/>
    <w:rsid w:val="4C4A042C"/>
    <w:rsid w:val="4C4CACFE"/>
    <w:rsid w:val="4C4DB4B4"/>
    <w:rsid w:val="4C4E0E40"/>
    <w:rsid w:val="4C4FDA4A"/>
    <w:rsid w:val="4C500171"/>
    <w:rsid w:val="4C504191"/>
    <w:rsid w:val="4C509A19"/>
    <w:rsid w:val="4C56BC65"/>
    <w:rsid w:val="4C57C3F9"/>
    <w:rsid w:val="4C57D293"/>
    <w:rsid w:val="4C57D8F5"/>
    <w:rsid w:val="4C5A7E0B"/>
    <w:rsid w:val="4C5B4083"/>
    <w:rsid w:val="4C5BDAE9"/>
    <w:rsid w:val="4C5D30C3"/>
    <w:rsid w:val="4C638F95"/>
    <w:rsid w:val="4C64978E"/>
    <w:rsid w:val="4C659948"/>
    <w:rsid w:val="4C69F60E"/>
    <w:rsid w:val="4C6A083E"/>
    <w:rsid w:val="4C6A20F9"/>
    <w:rsid w:val="4C6E0B80"/>
    <w:rsid w:val="4C6EB440"/>
    <w:rsid w:val="4C6EB547"/>
    <w:rsid w:val="4C71ECAE"/>
    <w:rsid w:val="4C7250CE"/>
    <w:rsid w:val="4C741C46"/>
    <w:rsid w:val="4C75FF00"/>
    <w:rsid w:val="4C774F77"/>
    <w:rsid w:val="4C77C2DC"/>
    <w:rsid w:val="4C783690"/>
    <w:rsid w:val="4C78500F"/>
    <w:rsid w:val="4C795709"/>
    <w:rsid w:val="4C7B63B6"/>
    <w:rsid w:val="4C7C109E"/>
    <w:rsid w:val="4C7C97A6"/>
    <w:rsid w:val="4C7D546A"/>
    <w:rsid w:val="4C80EB33"/>
    <w:rsid w:val="4C80F040"/>
    <w:rsid w:val="4C81433D"/>
    <w:rsid w:val="4C817AB5"/>
    <w:rsid w:val="4C822EB5"/>
    <w:rsid w:val="4C835CEF"/>
    <w:rsid w:val="4C86BEFF"/>
    <w:rsid w:val="4C86DB66"/>
    <w:rsid w:val="4C874C50"/>
    <w:rsid w:val="4C87736B"/>
    <w:rsid w:val="4C87D67B"/>
    <w:rsid w:val="4C883637"/>
    <w:rsid w:val="4C8AAD7D"/>
    <w:rsid w:val="4C8BA99C"/>
    <w:rsid w:val="4C8C1A40"/>
    <w:rsid w:val="4C8FA5B3"/>
    <w:rsid w:val="4C90D61D"/>
    <w:rsid w:val="4C90E38B"/>
    <w:rsid w:val="4C910254"/>
    <w:rsid w:val="4C915F8A"/>
    <w:rsid w:val="4C91C856"/>
    <w:rsid w:val="4C934B74"/>
    <w:rsid w:val="4C940375"/>
    <w:rsid w:val="4C94A3A1"/>
    <w:rsid w:val="4C974FA6"/>
    <w:rsid w:val="4C9771F8"/>
    <w:rsid w:val="4C98163D"/>
    <w:rsid w:val="4C9B1614"/>
    <w:rsid w:val="4C9C00C4"/>
    <w:rsid w:val="4C9C689C"/>
    <w:rsid w:val="4C9CA08F"/>
    <w:rsid w:val="4C9CD301"/>
    <w:rsid w:val="4C9CE714"/>
    <w:rsid w:val="4C9DB8C8"/>
    <w:rsid w:val="4C9E36BA"/>
    <w:rsid w:val="4C9E5A01"/>
    <w:rsid w:val="4C9EAEC2"/>
    <w:rsid w:val="4C9F45BD"/>
    <w:rsid w:val="4CA0790D"/>
    <w:rsid w:val="4CA0BA37"/>
    <w:rsid w:val="4CA0DFCC"/>
    <w:rsid w:val="4CA10AB8"/>
    <w:rsid w:val="4CA559A8"/>
    <w:rsid w:val="4CA64C94"/>
    <w:rsid w:val="4CA6FBD2"/>
    <w:rsid w:val="4CA70866"/>
    <w:rsid w:val="4CA71A3E"/>
    <w:rsid w:val="4CA762F4"/>
    <w:rsid w:val="4CA8178C"/>
    <w:rsid w:val="4CAD3D23"/>
    <w:rsid w:val="4CAD5047"/>
    <w:rsid w:val="4CAD6810"/>
    <w:rsid w:val="4CADDA23"/>
    <w:rsid w:val="4CAF11B3"/>
    <w:rsid w:val="4CAF4D87"/>
    <w:rsid w:val="4CAF9834"/>
    <w:rsid w:val="4CB046EA"/>
    <w:rsid w:val="4CB0EFD3"/>
    <w:rsid w:val="4CB25E87"/>
    <w:rsid w:val="4CB39E5B"/>
    <w:rsid w:val="4CB44194"/>
    <w:rsid w:val="4CB4B768"/>
    <w:rsid w:val="4CB593BD"/>
    <w:rsid w:val="4CB67378"/>
    <w:rsid w:val="4CB67CAB"/>
    <w:rsid w:val="4CB6B1A2"/>
    <w:rsid w:val="4CB6FA06"/>
    <w:rsid w:val="4CB7DF4E"/>
    <w:rsid w:val="4CB92FE3"/>
    <w:rsid w:val="4CB9B897"/>
    <w:rsid w:val="4CBB618C"/>
    <w:rsid w:val="4CBCDFC7"/>
    <w:rsid w:val="4CBDBB0D"/>
    <w:rsid w:val="4CBE1333"/>
    <w:rsid w:val="4CBF6C6F"/>
    <w:rsid w:val="4CC599B6"/>
    <w:rsid w:val="4CC67F76"/>
    <w:rsid w:val="4CC6E386"/>
    <w:rsid w:val="4CC70C6C"/>
    <w:rsid w:val="4CC7B8D4"/>
    <w:rsid w:val="4CC7E597"/>
    <w:rsid w:val="4CC835BE"/>
    <w:rsid w:val="4CC86E6E"/>
    <w:rsid w:val="4CC8DCC2"/>
    <w:rsid w:val="4CC967B2"/>
    <w:rsid w:val="4CCB2227"/>
    <w:rsid w:val="4CCBCBC7"/>
    <w:rsid w:val="4CCBDED8"/>
    <w:rsid w:val="4CCDC84D"/>
    <w:rsid w:val="4CCF18F1"/>
    <w:rsid w:val="4CCFEE70"/>
    <w:rsid w:val="4CD0C448"/>
    <w:rsid w:val="4CD11AB6"/>
    <w:rsid w:val="4CD183CA"/>
    <w:rsid w:val="4CD2B28A"/>
    <w:rsid w:val="4CD2B98C"/>
    <w:rsid w:val="4CD2FD5B"/>
    <w:rsid w:val="4CD4AA9C"/>
    <w:rsid w:val="4CD4F3BF"/>
    <w:rsid w:val="4CD5E387"/>
    <w:rsid w:val="4CD6C63E"/>
    <w:rsid w:val="4CD8372B"/>
    <w:rsid w:val="4CD93DB3"/>
    <w:rsid w:val="4CDC5CB8"/>
    <w:rsid w:val="4CDEA520"/>
    <w:rsid w:val="4CDF1C85"/>
    <w:rsid w:val="4CDF9F40"/>
    <w:rsid w:val="4CE034AC"/>
    <w:rsid w:val="4CE03EB7"/>
    <w:rsid w:val="4CE09268"/>
    <w:rsid w:val="4CE14B47"/>
    <w:rsid w:val="4CE15425"/>
    <w:rsid w:val="4CE1E90D"/>
    <w:rsid w:val="4CE42314"/>
    <w:rsid w:val="4CE4A368"/>
    <w:rsid w:val="4CE52204"/>
    <w:rsid w:val="4CE60C6B"/>
    <w:rsid w:val="4CE6D2AB"/>
    <w:rsid w:val="4CE6ED8F"/>
    <w:rsid w:val="4CE702CA"/>
    <w:rsid w:val="4CE95B4F"/>
    <w:rsid w:val="4CE9A1BB"/>
    <w:rsid w:val="4CE9B1F1"/>
    <w:rsid w:val="4CE9C4B2"/>
    <w:rsid w:val="4CEC5EFD"/>
    <w:rsid w:val="4CECC9B2"/>
    <w:rsid w:val="4CED530F"/>
    <w:rsid w:val="4CEFD62C"/>
    <w:rsid w:val="4CF1C82E"/>
    <w:rsid w:val="4CF5F7D7"/>
    <w:rsid w:val="4CF66AE5"/>
    <w:rsid w:val="4CF749D5"/>
    <w:rsid w:val="4CF79DFD"/>
    <w:rsid w:val="4CF7D263"/>
    <w:rsid w:val="4CF85BAE"/>
    <w:rsid w:val="4CF86BEE"/>
    <w:rsid w:val="4CF97515"/>
    <w:rsid w:val="4CFB9701"/>
    <w:rsid w:val="4CFD0306"/>
    <w:rsid w:val="4CFE0A13"/>
    <w:rsid w:val="4D016DB4"/>
    <w:rsid w:val="4D034B06"/>
    <w:rsid w:val="4D03D9E8"/>
    <w:rsid w:val="4D03DD55"/>
    <w:rsid w:val="4D0595B8"/>
    <w:rsid w:val="4D09010D"/>
    <w:rsid w:val="4D09391E"/>
    <w:rsid w:val="4D0AFF9C"/>
    <w:rsid w:val="4D104808"/>
    <w:rsid w:val="4D132EAE"/>
    <w:rsid w:val="4D1362CD"/>
    <w:rsid w:val="4D1757CB"/>
    <w:rsid w:val="4D183C8C"/>
    <w:rsid w:val="4D18EA9F"/>
    <w:rsid w:val="4D195549"/>
    <w:rsid w:val="4D1BA396"/>
    <w:rsid w:val="4D1DFBBF"/>
    <w:rsid w:val="4D1E9201"/>
    <w:rsid w:val="4D1E9580"/>
    <w:rsid w:val="4D2033B3"/>
    <w:rsid w:val="4D205A82"/>
    <w:rsid w:val="4D211213"/>
    <w:rsid w:val="4D211EB6"/>
    <w:rsid w:val="4D2268B3"/>
    <w:rsid w:val="4D23136E"/>
    <w:rsid w:val="4D244F05"/>
    <w:rsid w:val="4D24AFD2"/>
    <w:rsid w:val="4D24D5F3"/>
    <w:rsid w:val="4D256CCC"/>
    <w:rsid w:val="4D25BDE3"/>
    <w:rsid w:val="4D2C1E4D"/>
    <w:rsid w:val="4D2C8AE0"/>
    <w:rsid w:val="4D2CDB0D"/>
    <w:rsid w:val="4D300C31"/>
    <w:rsid w:val="4D3140BC"/>
    <w:rsid w:val="4D31CE0E"/>
    <w:rsid w:val="4D32B6F6"/>
    <w:rsid w:val="4D333217"/>
    <w:rsid w:val="4D3424A0"/>
    <w:rsid w:val="4D34AF65"/>
    <w:rsid w:val="4D35E163"/>
    <w:rsid w:val="4D362D79"/>
    <w:rsid w:val="4D36D116"/>
    <w:rsid w:val="4D379908"/>
    <w:rsid w:val="4D38AF08"/>
    <w:rsid w:val="4D39FC41"/>
    <w:rsid w:val="4D3A106D"/>
    <w:rsid w:val="4D3A54C4"/>
    <w:rsid w:val="4D3AF87C"/>
    <w:rsid w:val="4D3B51B5"/>
    <w:rsid w:val="4D3D5011"/>
    <w:rsid w:val="4D3F259C"/>
    <w:rsid w:val="4D3FA0FB"/>
    <w:rsid w:val="4D3FAB6C"/>
    <w:rsid w:val="4D3FCEFF"/>
    <w:rsid w:val="4D413D45"/>
    <w:rsid w:val="4D41C775"/>
    <w:rsid w:val="4D445D78"/>
    <w:rsid w:val="4D449F7D"/>
    <w:rsid w:val="4D45B6B8"/>
    <w:rsid w:val="4D464666"/>
    <w:rsid w:val="4D467DD3"/>
    <w:rsid w:val="4D46832D"/>
    <w:rsid w:val="4D471D8C"/>
    <w:rsid w:val="4D47A371"/>
    <w:rsid w:val="4D4AA16D"/>
    <w:rsid w:val="4D4B5A00"/>
    <w:rsid w:val="4D4BC1FC"/>
    <w:rsid w:val="4D4EF17D"/>
    <w:rsid w:val="4D4F27C9"/>
    <w:rsid w:val="4D512FD0"/>
    <w:rsid w:val="4D5158C5"/>
    <w:rsid w:val="4D5294B6"/>
    <w:rsid w:val="4D5367A2"/>
    <w:rsid w:val="4D53AB36"/>
    <w:rsid w:val="4D549844"/>
    <w:rsid w:val="4D579223"/>
    <w:rsid w:val="4D579722"/>
    <w:rsid w:val="4D588B53"/>
    <w:rsid w:val="4D58B94E"/>
    <w:rsid w:val="4D5977E9"/>
    <w:rsid w:val="4D5A54AA"/>
    <w:rsid w:val="4D5A8BC7"/>
    <w:rsid w:val="4D5AF541"/>
    <w:rsid w:val="4D5B19DD"/>
    <w:rsid w:val="4D5C169B"/>
    <w:rsid w:val="4D5EF864"/>
    <w:rsid w:val="4D5FF3EB"/>
    <w:rsid w:val="4D612F47"/>
    <w:rsid w:val="4D61FC76"/>
    <w:rsid w:val="4D621E14"/>
    <w:rsid w:val="4D6288C2"/>
    <w:rsid w:val="4D629E21"/>
    <w:rsid w:val="4D633E78"/>
    <w:rsid w:val="4D637F92"/>
    <w:rsid w:val="4D63A320"/>
    <w:rsid w:val="4D64C154"/>
    <w:rsid w:val="4D653AED"/>
    <w:rsid w:val="4D6647DC"/>
    <w:rsid w:val="4D664E57"/>
    <w:rsid w:val="4D676061"/>
    <w:rsid w:val="4D68489D"/>
    <w:rsid w:val="4D6966D3"/>
    <w:rsid w:val="4D6A8733"/>
    <w:rsid w:val="4D6ADAF6"/>
    <w:rsid w:val="4D6CF6D6"/>
    <w:rsid w:val="4D6F7945"/>
    <w:rsid w:val="4D6FCA0C"/>
    <w:rsid w:val="4D70E2CD"/>
    <w:rsid w:val="4D715812"/>
    <w:rsid w:val="4D747A06"/>
    <w:rsid w:val="4D747B55"/>
    <w:rsid w:val="4D74DCEE"/>
    <w:rsid w:val="4D753EDB"/>
    <w:rsid w:val="4D75FAAF"/>
    <w:rsid w:val="4D774E98"/>
    <w:rsid w:val="4D78592D"/>
    <w:rsid w:val="4D790D64"/>
    <w:rsid w:val="4D79911F"/>
    <w:rsid w:val="4D7A1F0B"/>
    <w:rsid w:val="4D7A4DD6"/>
    <w:rsid w:val="4D7B9B28"/>
    <w:rsid w:val="4D7C1E07"/>
    <w:rsid w:val="4D7E2460"/>
    <w:rsid w:val="4D840B8D"/>
    <w:rsid w:val="4D88362A"/>
    <w:rsid w:val="4D885922"/>
    <w:rsid w:val="4D8967AF"/>
    <w:rsid w:val="4D89A84F"/>
    <w:rsid w:val="4D8AF5EB"/>
    <w:rsid w:val="4D8BCD96"/>
    <w:rsid w:val="4D8D2E54"/>
    <w:rsid w:val="4D8FB5B6"/>
    <w:rsid w:val="4D8FDE37"/>
    <w:rsid w:val="4D90ED39"/>
    <w:rsid w:val="4D910440"/>
    <w:rsid w:val="4D93EF57"/>
    <w:rsid w:val="4D95B158"/>
    <w:rsid w:val="4D974932"/>
    <w:rsid w:val="4D98001B"/>
    <w:rsid w:val="4D9BA916"/>
    <w:rsid w:val="4D9BD8CE"/>
    <w:rsid w:val="4D9CBDA2"/>
    <w:rsid w:val="4D9D4183"/>
    <w:rsid w:val="4DA06F95"/>
    <w:rsid w:val="4DA17609"/>
    <w:rsid w:val="4DA39E0D"/>
    <w:rsid w:val="4DA4D823"/>
    <w:rsid w:val="4DA5A248"/>
    <w:rsid w:val="4DA5F86D"/>
    <w:rsid w:val="4DA63359"/>
    <w:rsid w:val="4DA76001"/>
    <w:rsid w:val="4DA7B058"/>
    <w:rsid w:val="4DA83917"/>
    <w:rsid w:val="4DA8D5E9"/>
    <w:rsid w:val="4DAB1DF4"/>
    <w:rsid w:val="4DAB49AF"/>
    <w:rsid w:val="4DABA6F5"/>
    <w:rsid w:val="4DABC610"/>
    <w:rsid w:val="4DAD26D8"/>
    <w:rsid w:val="4DB0FF90"/>
    <w:rsid w:val="4DB2E021"/>
    <w:rsid w:val="4DB2EF95"/>
    <w:rsid w:val="4DB4201C"/>
    <w:rsid w:val="4DB47288"/>
    <w:rsid w:val="4DB76823"/>
    <w:rsid w:val="4DB7D385"/>
    <w:rsid w:val="4DB7D46E"/>
    <w:rsid w:val="4DB8F33A"/>
    <w:rsid w:val="4DB9CA3B"/>
    <w:rsid w:val="4DBB13DD"/>
    <w:rsid w:val="4DBB1611"/>
    <w:rsid w:val="4DBB6755"/>
    <w:rsid w:val="4DBE61E3"/>
    <w:rsid w:val="4DBEF01B"/>
    <w:rsid w:val="4DC0ACD9"/>
    <w:rsid w:val="4DC15F28"/>
    <w:rsid w:val="4DC3941F"/>
    <w:rsid w:val="4DC43417"/>
    <w:rsid w:val="4DC4B1C0"/>
    <w:rsid w:val="4DC4DEA1"/>
    <w:rsid w:val="4DC5C00E"/>
    <w:rsid w:val="4DC7163C"/>
    <w:rsid w:val="4DC7ED4B"/>
    <w:rsid w:val="4DC8683C"/>
    <w:rsid w:val="4DC8BEB6"/>
    <w:rsid w:val="4DC98992"/>
    <w:rsid w:val="4DC9EB97"/>
    <w:rsid w:val="4DCDCBC9"/>
    <w:rsid w:val="4DCDEA04"/>
    <w:rsid w:val="4DCDFC85"/>
    <w:rsid w:val="4DCE1A1B"/>
    <w:rsid w:val="4DCFBB04"/>
    <w:rsid w:val="4DD0533A"/>
    <w:rsid w:val="4DD07D38"/>
    <w:rsid w:val="4DD08676"/>
    <w:rsid w:val="4DD0F804"/>
    <w:rsid w:val="4DD184D1"/>
    <w:rsid w:val="4DD5BB2D"/>
    <w:rsid w:val="4DD82DC5"/>
    <w:rsid w:val="4DD86175"/>
    <w:rsid w:val="4DD8692C"/>
    <w:rsid w:val="4DD8DC6E"/>
    <w:rsid w:val="4DD93ABD"/>
    <w:rsid w:val="4DDB92F8"/>
    <w:rsid w:val="4DDD7756"/>
    <w:rsid w:val="4DDD8AB0"/>
    <w:rsid w:val="4DDF5EAF"/>
    <w:rsid w:val="4DE1F81C"/>
    <w:rsid w:val="4DE22A2F"/>
    <w:rsid w:val="4DE2BB48"/>
    <w:rsid w:val="4DE35101"/>
    <w:rsid w:val="4DE3B883"/>
    <w:rsid w:val="4DE4D3B2"/>
    <w:rsid w:val="4DE78546"/>
    <w:rsid w:val="4DE8EDB4"/>
    <w:rsid w:val="4DE932A6"/>
    <w:rsid w:val="4DE994ED"/>
    <w:rsid w:val="4DE9B3B0"/>
    <w:rsid w:val="4DE9E79E"/>
    <w:rsid w:val="4DEAC293"/>
    <w:rsid w:val="4DEBDC3A"/>
    <w:rsid w:val="4DEE72BD"/>
    <w:rsid w:val="4DEF1154"/>
    <w:rsid w:val="4DF0AC6F"/>
    <w:rsid w:val="4DF12D18"/>
    <w:rsid w:val="4DF26856"/>
    <w:rsid w:val="4DF2B2D9"/>
    <w:rsid w:val="4DF30904"/>
    <w:rsid w:val="4DF35CA8"/>
    <w:rsid w:val="4DF4CEAE"/>
    <w:rsid w:val="4DF58503"/>
    <w:rsid w:val="4DF6A2F7"/>
    <w:rsid w:val="4DF8C9C9"/>
    <w:rsid w:val="4DF9D769"/>
    <w:rsid w:val="4DFA3367"/>
    <w:rsid w:val="4DFAAEEA"/>
    <w:rsid w:val="4DFBF98D"/>
    <w:rsid w:val="4DFCF297"/>
    <w:rsid w:val="4DFE442E"/>
    <w:rsid w:val="4DFF61E8"/>
    <w:rsid w:val="4DFF7089"/>
    <w:rsid w:val="4DFF9985"/>
    <w:rsid w:val="4E0025F9"/>
    <w:rsid w:val="4E005C17"/>
    <w:rsid w:val="4E012659"/>
    <w:rsid w:val="4E0163B4"/>
    <w:rsid w:val="4E036C82"/>
    <w:rsid w:val="4E080A5D"/>
    <w:rsid w:val="4E087814"/>
    <w:rsid w:val="4E0957C9"/>
    <w:rsid w:val="4E09C21F"/>
    <w:rsid w:val="4E0B4D23"/>
    <w:rsid w:val="4E0BA398"/>
    <w:rsid w:val="4E0E18DC"/>
    <w:rsid w:val="4E0E57DA"/>
    <w:rsid w:val="4E0FA59C"/>
    <w:rsid w:val="4E100A4A"/>
    <w:rsid w:val="4E11AA0C"/>
    <w:rsid w:val="4E12F09E"/>
    <w:rsid w:val="4E1672CA"/>
    <w:rsid w:val="4E168D08"/>
    <w:rsid w:val="4E181F34"/>
    <w:rsid w:val="4E1915E7"/>
    <w:rsid w:val="4E199965"/>
    <w:rsid w:val="4E1B6855"/>
    <w:rsid w:val="4E1EB141"/>
    <w:rsid w:val="4E1FF5C3"/>
    <w:rsid w:val="4E2070C7"/>
    <w:rsid w:val="4E214964"/>
    <w:rsid w:val="4E222F09"/>
    <w:rsid w:val="4E224CE9"/>
    <w:rsid w:val="4E264BA9"/>
    <w:rsid w:val="4E266C85"/>
    <w:rsid w:val="4E2775DF"/>
    <w:rsid w:val="4E280938"/>
    <w:rsid w:val="4E28CDF9"/>
    <w:rsid w:val="4E2A71C4"/>
    <w:rsid w:val="4E2CAB2E"/>
    <w:rsid w:val="4E2CDE12"/>
    <w:rsid w:val="4E2E1F54"/>
    <w:rsid w:val="4E2ED5FA"/>
    <w:rsid w:val="4E2F0EC3"/>
    <w:rsid w:val="4E319197"/>
    <w:rsid w:val="4E32A591"/>
    <w:rsid w:val="4E32ABDF"/>
    <w:rsid w:val="4E33FE88"/>
    <w:rsid w:val="4E36215A"/>
    <w:rsid w:val="4E3658FB"/>
    <w:rsid w:val="4E38D3D8"/>
    <w:rsid w:val="4E3AC6EA"/>
    <w:rsid w:val="4E3B3191"/>
    <w:rsid w:val="4E3C496E"/>
    <w:rsid w:val="4E3D9406"/>
    <w:rsid w:val="4E3DED8A"/>
    <w:rsid w:val="4E3F58D9"/>
    <w:rsid w:val="4E4028FE"/>
    <w:rsid w:val="4E4040BE"/>
    <w:rsid w:val="4E40C8F9"/>
    <w:rsid w:val="4E415FBB"/>
    <w:rsid w:val="4E440956"/>
    <w:rsid w:val="4E467F96"/>
    <w:rsid w:val="4E4A5A30"/>
    <w:rsid w:val="4E4C6046"/>
    <w:rsid w:val="4E4C8C8E"/>
    <w:rsid w:val="4E4D600C"/>
    <w:rsid w:val="4E4D6504"/>
    <w:rsid w:val="4E4D98C1"/>
    <w:rsid w:val="4E4E1CB3"/>
    <w:rsid w:val="4E4ED6C3"/>
    <w:rsid w:val="4E519775"/>
    <w:rsid w:val="4E51B14A"/>
    <w:rsid w:val="4E526F48"/>
    <w:rsid w:val="4E52F13A"/>
    <w:rsid w:val="4E55755F"/>
    <w:rsid w:val="4E559C41"/>
    <w:rsid w:val="4E55D5A7"/>
    <w:rsid w:val="4E57FA64"/>
    <w:rsid w:val="4E58C692"/>
    <w:rsid w:val="4E59EA7C"/>
    <w:rsid w:val="4E5ACCDC"/>
    <w:rsid w:val="4E5BB27B"/>
    <w:rsid w:val="4E5C5443"/>
    <w:rsid w:val="4E5C68C6"/>
    <w:rsid w:val="4E5C6BA0"/>
    <w:rsid w:val="4E5C77BC"/>
    <w:rsid w:val="4E5CAB33"/>
    <w:rsid w:val="4E5F81DD"/>
    <w:rsid w:val="4E5FC6F5"/>
    <w:rsid w:val="4E60126B"/>
    <w:rsid w:val="4E64EAB0"/>
    <w:rsid w:val="4E661BB9"/>
    <w:rsid w:val="4E674106"/>
    <w:rsid w:val="4E6763A4"/>
    <w:rsid w:val="4E67FF20"/>
    <w:rsid w:val="4E699950"/>
    <w:rsid w:val="4E6DE12C"/>
    <w:rsid w:val="4E707AFD"/>
    <w:rsid w:val="4E708178"/>
    <w:rsid w:val="4E716243"/>
    <w:rsid w:val="4E719560"/>
    <w:rsid w:val="4E71D500"/>
    <w:rsid w:val="4E722E34"/>
    <w:rsid w:val="4E73146E"/>
    <w:rsid w:val="4E7360EE"/>
    <w:rsid w:val="4E73A863"/>
    <w:rsid w:val="4E745911"/>
    <w:rsid w:val="4E756632"/>
    <w:rsid w:val="4E756E45"/>
    <w:rsid w:val="4E764AED"/>
    <w:rsid w:val="4E7845DC"/>
    <w:rsid w:val="4E79590C"/>
    <w:rsid w:val="4E797747"/>
    <w:rsid w:val="4E799CF7"/>
    <w:rsid w:val="4E79C1E3"/>
    <w:rsid w:val="4E7A43AB"/>
    <w:rsid w:val="4E7B6DC9"/>
    <w:rsid w:val="4E7B8B79"/>
    <w:rsid w:val="4E808BFA"/>
    <w:rsid w:val="4E82C032"/>
    <w:rsid w:val="4E845537"/>
    <w:rsid w:val="4E848336"/>
    <w:rsid w:val="4E84FDD7"/>
    <w:rsid w:val="4E855EAB"/>
    <w:rsid w:val="4E858252"/>
    <w:rsid w:val="4E8AE8AA"/>
    <w:rsid w:val="4E8B1239"/>
    <w:rsid w:val="4E8BB825"/>
    <w:rsid w:val="4E8BFDDE"/>
    <w:rsid w:val="4E8D77E5"/>
    <w:rsid w:val="4E8F371A"/>
    <w:rsid w:val="4E8F64A5"/>
    <w:rsid w:val="4E8F7BDF"/>
    <w:rsid w:val="4E909F6E"/>
    <w:rsid w:val="4E90E394"/>
    <w:rsid w:val="4E924258"/>
    <w:rsid w:val="4E928FF7"/>
    <w:rsid w:val="4E93438C"/>
    <w:rsid w:val="4E95F39D"/>
    <w:rsid w:val="4E96175C"/>
    <w:rsid w:val="4E97CBB5"/>
    <w:rsid w:val="4E98DF37"/>
    <w:rsid w:val="4E99F599"/>
    <w:rsid w:val="4E9A11DE"/>
    <w:rsid w:val="4E9A343B"/>
    <w:rsid w:val="4E9A4AD3"/>
    <w:rsid w:val="4E9A7862"/>
    <w:rsid w:val="4E9D4072"/>
    <w:rsid w:val="4E9F5135"/>
    <w:rsid w:val="4E9FC37E"/>
    <w:rsid w:val="4EA08A0C"/>
    <w:rsid w:val="4EA13F4B"/>
    <w:rsid w:val="4EA162CA"/>
    <w:rsid w:val="4EA24FB2"/>
    <w:rsid w:val="4EA33478"/>
    <w:rsid w:val="4EA6AFA1"/>
    <w:rsid w:val="4EA77319"/>
    <w:rsid w:val="4EA91211"/>
    <w:rsid w:val="4EA97446"/>
    <w:rsid w:val="4EAB6E28"/>
    <w:rsid w:val="4EACC10D"/>
    <w:rsid w:val="4EAD2B92"/>
    <w:rsid w:val="4EAE839B"/>
    <w:rsid w:val="4EB031FD"/>
    <w:rsid w:val="4EB0598B"/>
    <w:rsid w:val="4EB0A583"/>
    <w:rsid w:val="4EB635B7"/>
    <w:rsid w:val="4EB9D182"/>
    <w:rsid w:val="4EBA65E1"/>
    <w:rsid w:val="4EBB1B24"/>
    <w:rsid w:val="4EBBC501"/>
    <w:rsid w:val="4EBC0068"/>
    <w:rsid w:val="4EBC90FE"/>
    <w:rsid w:val="4EBFE7BF"/>
    <w:rsid w:val="4EC1FA2D"/>
    <w:rsid w:val="4EC22F3A"/>
    <w:rsid w:val="4EC2342C"/>
    <w:rsid w:val="4EC2B4E7"/>
    <w:rsid w:val="4EC3329D"/>
    <w:rsid w:val="4EC3AB9D"/>
    <w:rsid w:val="4EC3B8A6"/>
    <w:rsid w:val="4EC547C4"/>
    <w:rsid w:val="4ECACBC6"/>
    <w:rsid w:val="4ECADFBD"/>
    <w:rsid w:val="4ECB04E0"/>
    <w:rsid w:val="4ECCCD63"/>
    <w:rsid w:val="4ECE1791"/>
    <w:rsid w:val="4ECF319D"/>
    <w:rsid w:val="4ED0C434"/>
    <w:rsid w:val="4ED0C916"/>
    <w:rsid w:val="4ED15530"/>
    <w:rsid w:val="4ED40F89"/>
    <w:rsid w:val="4ED44904"/>
    <w:rsid w:val="4ED500CF"/>
    <w:rsid w:val="4ED61AA6"/>
    <w:rsid w:val="4ED749A4"/>
    <w:rsid w:val="4ED7D20B"/>
    <w:rsid w:val="4ED87DCC"/>
    <w:rsid w:val="4ED92BAC"/>
    <w:rsid w:val="4ED9BCF2"/>
    <w:rsid w:val="4EDE50CD"/>
    <w:rsid w:val="4EE02905"/>
    <w:rsid w:val="4EE048AE"/>
    <w:rsid w:val="4EE42727"/>
    <w:rsid w:val="4EE51C53"/>
    <w:rsid w:val="4EE52753"/>
    <w:rsid w:val="4EE5D402"/>
    <w:rsid w:val="4EE7F870"/>
    <w:rsid w:val="4EE86391"/>
    <w:rsid w:val="4EE97CC0"/>
    <w:rsid w:val="4EE9D76E"/>
    <w:rsid w:val="4EEA34F0"/>
    <w:rsid w:val="4EEC4E4B"/>
    <w:rsid w:val="4EEC99B2"/>
    <w:rsid w:val="4EED2FBF"/>
    <w:rsid w:val="4EED736C"/>
    <w:rsid w:val="4EEDDBCD"/>
    <w:rsid w:val="4EEE6FC4"/>
    <w:rsid w:val="4EEE9B00"/>
    <w:rsid w:val="4EEF3732"/>
    <w:rsid w:val="4EF049EC"/>
    <w:rsid w:val="4EF2749E"/>
    <w:rsid w:val="4EF2B027"/>
    <w:rsid w:val="4EF2E679"/>
    <w:rsid w:val="4EF2EC5D"/>
    <w:rsid w:val="4EF3DF5B"/>
    <w:rsid w:val="4EF3F82F"/>
    <w:rsid w:val="4EF586D5"/>
    <w:rsid w:val="4EF72D9D"/>
    <w:rsid w:val="4EFA77DF"/>
    <w:rsid w:val="4EFCFA90"/>
    <w:rsid w:val="4EFD0421"/>
    <w:rsid w:val="4EFE2317"/>
    <w:rsid w:val="4EFFBF0B"/>
    <w:rsid w:val="4F009F11"/>
    <w:rsid w:val="4F00F635"/>
    <w:rsid w:val="4F01231F"/>
    <w:rsid w:val="4F0193B5"/>
    <w:rsid w:val="4F02183D"/>
    <w:rsid w:val="4F0330C2"/>
    <w:rsid w:val="4F0594D4"/>
    <w:rsid w:val="4F07106B"/>
    <w:rsid w:val="4F088840"/>
    <w:rsid w:val="4F08D22D"/>
    <w:rsid w:val="4F0A352A"/>
    <w:rsid w:val="4F0A4BD2"/>
    <w:rsid w:val="4F0B38AF"/>
    <w:rsid w:val="4F0C1F42"/>
    <w:rsid w:val="4F0CFF62"/>
    <w:rsid w:val="4F0E2064"/>
    <w:rsid w:val="4F109562"/>
    <w:rsid w:val="4F10C602"/>
    <w:rsid w:val="4F119906"/>
    <w:rsid w:val="4F132F8E"/>
    <w:rsid w:val="4F137666"/>
    <w:rsid w:val="4F1821AB"/>
    <w:rsid w:val="4F18A2BF"/>
    <w:rsid w:val="4F19DD33"/>
    <w:rsid w:val="4F1A7720"/>
    <w:rsid w:val="4F1C591F"/>
    <w:rsid w:val="4F22522B"/>
    <w:rsid w:val="4F22F8B1"/>
    <w:rsid w:val="4F25288D"/>
    <w:rsid w:val="4F27BAA4"/>
    <w:rsid w:val="4F285AF5"/>
    <w:rsid w:val="4F292F61"/>
    <w:rsid w:val="4F2950AA"/>
    <w:rsid w:val="4F2976E1"/>
    <w:rsid w:val="4F2B0ED8"/>
    <w:rsid w:val="4F2B0F18"/>
    <w:rsid w:val="4F2BFF5F"/>
    <w:rsid w:val="4F2EDE5F"/>
    <w:rsid w:val="4F2F12B1"/>
    <w:rsid w:val="4F2F1ADA"/>
    <w:rsid w:val="4F2F3265"/>
    <w:rsid w:val="4F2F57FD"/>
    <w:rsid w:val="4F30D2C9"/>
    <w:rsid w:val="4F317A33"/>
    <w:rsid w:val="4F324237"/>
    <w:rsid w:val="4F33646F"/>
    <w:rsid w:val="4F34BB4D"/>
    <w:rsid w:val="4F34F74A"/>
    <w:rsid w:val="4F353357"/>
    <w:rsid w:val="4F38EB50"/>
    <w:rsid w:val="4F39852A"/>
    <w:rsid w:val="4F3AFA10"/>
    <w:rsid w:val="4F3C5242"/>
    <w:rsid w:val="4F3CBFB4"/>
    <w:rsid w:val="4F3D296C"/>
    <w:rsid w:val="4F3F2572"/>
    <w:rsid w:val="4F3FC1E3"/>
    <w:rsid w:val="4F40DD73"/>
    <w:rsid w:val="4F41DC4F"/>
    <w:rsid w:val="4F4245C9"/>
    <w:rsid w:val="4F427C5D"/>
    <w:rsid w:val="4F4416BE"/>
    <w:rsid w:val="4F46D053"/>
    <w:rsid w:val="4F46FD61"/>
    <w:rsid w:val="4F484E6A"/>
    <w:rsid w:val="4F4B9E00"/>
    <w:rsid w:val="4F4BC49E"/>
    <w:rsid w:val="4F4C3F70"/>
    <w:rsid w:val="4F4D078C"/>
    <w:rsid w:val="4F4D8554"/>
    <w:rsid w:val="4F4EA4FD"/>
    <w:rsid w:val="4F4F8B65"/>
    <w:rsid w:val="4F52ADC6"/>
    <w:rsid w:val="4F533F5D"/>
    <w:rsid w:val="4F534107"/>
    <w:rsid w:val="4F5389E8"/>
    <w:rsid w:val="4F544D6B"/>
    <w:rsid w:val="4F5538E2"/>
    <w:rsid w:val="4F557A9F"/>
    <w:rsid w:val="4F55CA14"/>
    <w:rsid w:val="4F57B19B"/>
    <w:rsid w:val="4F57C18B"/>
    <w:rsid w:val="4F5841F2"/>
    <w:rsid w:val="4F5C3FDA"/>
    <w:rsid w:val="4F5D2B29"/>
    <w:rsid w:val="4F60032D"/>
    <w:rsid w:val="4F61F71A"/>
    <w:rsid w:val="4F627516"/>
    <w:rsid w:val="4F62795D"/>
    <w:rsid w:val="4F629943"/>
    <w:rsid w:val="4F62EAC6"/>
    <w:rsid w:val="4F642029"/>
    <w:rsid w:val="4F683F92"/>
    <w:rsid w:val="4F694B24"/>
    <w:rsid w:val="4F6A9C53"/>
    <w:rsid w:val="4F6C075C"/>
    <w:rsid w:val="4F6C1E38"/>
    <w:rsid w:val="4F6C9617"/>
    <w:rsid w:val="4F6DA1DD"/>
    <w:rsid w:val="4F6DA8E2"/>
    <w:rsid w:val="4F6E8881"/>
    <w:rsid w:val="4F6EC030"/>
    <w:rsid w:val="4F6FA4B7"/>
    <w:rsid w:val="4F701E4D"/>
    <w:rsid w:val="4F725F6D"/>
    <w:rsid w:val="4F737C50"/>
    <w:rsid w:val="4F75711C"/>
    <w:rsid w:val="4F7667F0"/>
    <w:rsid w:val="4F76CCF0"/>
    <w:rsid w:val="4F77414A"/>
    <w:rsid w:val="4F77B8F2"/>
    <w:rsid w:val="4F785649"/>
    <w:rsid w:val="4F78A18A"/>
    <w:rsid w:val="4F7945C8"/>
    <w:rsid w:val="4F79E72F"/>
    <w:rsid w:val="4F7B56E9"/>
    <w:rsid w:val="4F7B6A90"/>
    <w:rsid w:val="4F7B7B02"/>
    <w:rsid w:val="4F7CC2B9"/>
    <w:rsid w:val="4F7E768D"/>
    <w:rsid w:val="4F7F5DEC"/>
    <w:rsid w:val="4F80A04A"/>
    <w:rsid w:val="4F845068"/>
    <w:rsid w:val="4F84DA05"/>
    <w:rsid w:val="4F85C475"/>
    <w:rsid w:val="4F85DE0D"/>
    <w:rsid w:val="4F86C3D1"/>
    <w:rsid w:val="4F879A2E"/>
    <w:rsid w:val="4F87A211"/>
    <w:rsid w:val="4F8859AD"/>
    <w:rsid w:val="4F891031"/>
    <w:rsid w:val="4F8B2B4D"/>
    <w:rsid w:val="4F8B8E14"/>
    <w:rsid w:val="4F8D0A45"/>
    <w:rsid w:val="4F8EB5DE"/>
    <w:rsid w:val="4F9016AA"/>
    <w:rsid w:val="4F93BDC2"/>
    <w:rsid w:val="4F95EFED"/>
    <w:rsid w:val="4F96D193"/>
    <w:rsid w:val="4F97850F"/>
    <w:rsid w:val="4F985B34"/>
    <w:rsid w:val="4F9C94D5"/>
    <w:rsid w:val="4F9F25BF"/>
    <w:rsid w:val="4F9FFB53"/>
    <w:rsid w:val="4FA10C00"/>
    <w:rsid w:val="4FA34E0B"/>
    <w:rsid w:val="4FA3E531"/>
    <w:rsid w:val="4FA51A51"/>
    <w:rsid w:val="4FA60EC3"/>
    <w:rsid w:val="4FA7088A"/>
    <w:rsid w:val="4FA76B39"/>
    <w:rsid w:val="4FAA283B"/>
    <w:rsid w:val="4FAA650C"/>
    <w:rsid w:val="4FAA6D9E"/>
    <w:rsid w:val="4FAAE3C3"/>
    <w:rsid w:val="4FACCE03"/>
    <w:rsid w:val="4FAEF601"/>
    <w:rsid w:val="4FAFF5E6"/>
    <w:rsid w:val="4FB03CAF"/>
    <w:rsid w:val="4FB08D74"/>
    <w:rsid w:val="4FB0AD6C"/>
    <w:rsid w:val="4FB13802"/>
    <w:rsid w:val="4FB1F4AE"/>
    <w:rsid w:val="4FB256A3"/>
    <w:rsid w:val="4FB2C71B"/>
    <w:rsid w:val="4FB323E6"/>
    <w:rsid w:val="4FB4A0A2"/>
    <w:rsid w:val="4FB5F30F"/>
    <w:rsid w:val="4FBD41E4"/>
    <w:rsid w:val="4FBE0A99"/>
    <w:rsid w:val="4FBEDBFB"/>
    <w:rsid w:val="4FC1E775"/>
    <w:rsid w:val="4FC1EAA4"/>
    <w:rsid w:val="4FC27BAD"/>
    <w:rsid w:val="4FC28AD9"/>
    <w:rsid w:val="4FC2AF25"/>
    <w:rsid w:val="4FC313DF"/>
    <w:rsid w:val="4FC3452F"/>
    <w:rsid w:val="4FC436FC"/>
    <w:rsid w:val="4FC5132B"/>
    <w:rsid w:val="4FC70137"/>
    <w:rsid w:val="4FC70A53"/>
    <w:rsid w:val="4FC7EEC8"/>
    <w:rsid w:val="4FCBF7FF"/>
    <w:rsid w:val="4FCC110C"/>
    <w:rsid w:val="4FCC3E09"/>
    <w:rsid w:val="4FCC4463"/>
    <w:rsid w:val="4FCC9081"/>
    <w:rsid w:val="4FCCBA16"/>
    <w:rsid w:val="4FCDC78C"/>
    <w:rsid w:val="4FCDEC91"/>
    <w:rsid w:val="4FCF8D2A"/>
    <w:rsid w:val="4FCFBAA9"/>
    <w:rsid w:val="4FD2454A"/>
    <w:rsid w:val="4FD2E329"/>
    <w:rsid w:val="4FD62BE3"/>
    <w:rsid w:val="4FD67292"/>
    <w:rsid w:val="4FD6CF8B"/>
    <w:rsid w:val="4FD71803"/>
    <w:rsid w:val="4FD81E88"/>
    <w:rsid w:val="4FD9BB9A"/>
    <w:rsid w:val="4FDBBBF6"/>
    <w:rsid w:val="4FDC0C7E"/>
    <w:rsid w:val="4FDC6064"/>
    <w:rsid w:val="4FE1BA6E"/>
    <w:rsid w:val="4FE2FEA7"/>
    <w:rsid w:val="4FE6410A"/>
    <w:rsid w:val="4FE66928"/>
    <w:rsid w:val="4FE6B120"/>
    <w:rsid w:val="4FE71789"/>
    <w:rsid w:val="4FE81DFD"/>
    <w:rsid w:val="4FE8555D"/>
    <w:rsid w:val="4FE916E9"/>
    <w:rsid w:val="4FE9B8DD"/>
    <w:rsid w:val="4FEABD45"/>
    <w:rsid w:val="4FEFAC44"/>
    <w:rsid w:val="4FF02179"/>
    <w:rsid w:val="4FF374FD"/>
    <w:rsid w:val="4FF443BF"/>
    <w:rsid w:val="4FF5EB2E"/>
    <w:rsid w:val="4FF6EC2B"/>
    <w:rsid w:val="4FF829D3"/>
    <w:rsid w:val="4FF8EC09"/>
    <w:rsid w:val="4FF8EEED"/>
    <w:rsid w:val="4FFEAE4E"/>
    <w:rsid w:val="4FFFB914"/>
    <w:rsid w:val="50001AD7"/>
    <w:rsid w:val="5001ACAF"/>
    <w:rsid w:val="5002091C"/>
    <w:rsid w:val="500359BF"/>
    <w:rsid w:val="50038674"/>
    <w:rsid w:val="5003A238"/>
    <w:rsid w:val="50048ACD"/>
    <w:rsid w:val="5005E06A"/>
    <w:rsid w:val="50073D77"/>
    <w:rsid w:val="50075BC3"/>
    <w:rsid w:val="50077AD1"/>
    <w:rsid w:val="5009C5F1"/>
    <w:rsid w:val="500B380F"/>
    <w:rsid w:val="500B46EC"/>
    <w:rsid w:val="500C0B8B"/>
    <w:rsid w:val="500CB587"/>
    <w:rsid w:val="500DAA1F"/>
    <w:rsid w:val="500E7B6D"/>
    <w:rsid w:val="500EE4CF"/>
    <w:rsid w:val="500F9867"/>
    <w:rsid w:val="5011D05F"/>
    <w:rsid w:val="5012CCCB"/>
    <w:rsid w:val="50137FFD"/>
    <w:rsid w:val="5013E8BA"/>
    <w:rsid w:val="5014A8F1"/>
    <w:rsid w:val="50150111"/>
    <w:rsid w:val="50165027"/>
    <w:rsid w:val="50182FFA"/>
    <w:rsid w:val="5019A094"/>
    <w:rsid w:val="5019A130"/>
    <w:rsid w:val="5019DD0A"/>
    <w:rsid w:val="501A0AD3"/>
    <w:rsid w:val="501D4BD2"/>
    <w:rsid w:val="501D8A10"/>
    <w:rsid w:val="501FE210"/>
    <w:rsid w:val="50225DFC"/>
    <w:rsid w:val="502260C7"/>
    <w:rsid w:val="50229C0B"/>
    <w:rsid w:val="502636AE"/>
    <w:rsid w:val="50274082"/>
    <w:rsid w:val="502A2C06"/>
    <w:rsid w:val="502A3105"/>
    <w:rsid w:val="502A5D42"/>
    <w:rsid w:val="502A7D58"/>
    <w:rsid w:val="502AE3F3"/>
    <w:rsid w:val="502B9DD1"/>
    <w:rsid w:val="502C4B0D"/>
    <w:rsid w:val="502D006F"/>
    <w:rsid w:val="502D3515"/>
    <w:rsid w:val="502F7B7B"/>
    <w:rsid w:val="50325318"/>
    <w:rsid w:val="50333C22"/>
    <w:rsid w:val="50350DBF"/>
    <w:rsid w:val="503758CB"/>
    <w:rsid w:val="50377F47"/>
    <w:rsid w:val="50388018"/>
    <w:rsid w:val="5038A915"/>
    <w:rsid w:val="503A409F"/>
    <w:rsid w:val="503B68C2"/>
    <w:rsid w:val="503DEFD1"/>
    <w:rsid w:val="503E12E6"/>
    <w:rsid w:val="503EC52E"/>
    <w:rsid w:val="5041092C"/>
    <w:rsid w:val="5041BF04"/>
    <w:rsid w:val="5042C276"/>
    <w:rsid w:val="50433304"/>
    <w:rsid w:val="50438670"/>
    <w:rsid w:val="5045335D"/>
    <w:rsid w:val="504705EE"/>
    <w:rsid w:val="50476FE9"/>
    <w:rsid w:val="504811F9"/>
    <w:rsid w:val="504B0E4C"/>
    <w:rsid w:val="504B50E1"/>
    <w:rsid w:val="504B6CA5"/>
    <w:rsid w:val="504B8CD1"/>
    <w:rsid w:val="504C2DCD"/>
    <w:rsid w:val="504CCAA5"/>
    <w:rsid w:val="504E0AF5"/>
    <w:rsid w:val="504E55BA"/>
    <w:rsid w:val="504EA1C4"/>
    <w:rsid w:val="504EB697"/>
    <w:rsid w:val="50505D89"/>
    <w:rsid w:val="5050EB8F"/>
    <w:rsid w:val="5051186B"/>
    <w:rsid w:val="5051E91A"/>
    <w:rsid w:val="5051FD99"/>
    <w:rsid w:val="50543D01"/>
    <w:rsid w:val="5055B840"/>
    <w:rsid w:val="5058E7BE"/>
    <w:rsid w:val="505915FB"/>
    <w:rsid w:val="5059CD80"/>
    <w:rsid w:val="505E6B1C"/>
    <w:rsid w:val="505E95FD"/>
    <w:rsid w:val="505EBBF3"/>
    <w:rsid w:val="5060B86D"/>
    <w:rsid w:val="506195C5"/>
    <w:rsid w:val="50619E71"/>
    <w:rsid w:val="5061B65B"/>
    <w:rsid w:val="5061F5F8"/>
    <w:rsid w:val="506326AA"/>
    <w:rsid w:val="50643696"/>
    <w:rsid w:val="50661B07"/>
    <w:rsid w:val="5069F5DF"/>
    <w:rsid w:val="506A19B7"/>
    <w:rsid w:val="506C0B7B"/>
    <w:rsid w:val="506C5FC6"/>
    <w:rsid w:val="506C7A1B"/>
    <w:rsid w:val="506EA11B"/>
    <w:rsid w:val="506F2532"/>
    <w:rsid w:val="5070395C"/>
    <w:rsid w:val="507040E6"/>
    <w:rsid w:val="5070B55A"/>
    <w:rsid w:val="5072346D"/>
    <w:rsid w:val="50726484"/>
    <w:rsid w:val="50732D76"/>
    <w:rsid w:val="5075E093"/>
    <w:rsid w:val="5076B544"/>
    <w:rsid w:val="5077D225"/>
    <w:rsid w:val="5077E450"/>
    <w:rsid w:val="50782EB2"/>
    <w:rsid w:val="50783CF4"/>
    <w:rsid w:val="50789AEA"/>
    <w:rsid w:val="5078CBC0"/>
    <w:rsid w:val="5078D235"/>
    <w:rsid w:val="507938C8"/>
    <w:rsid w:val="50794AE1"/>
    <w:rsid w:val="508006E7"/>
    <w:rsid w:val="50821BB7"/>
    <w:rsid w:val="508558B4"/>
    <w:rsid w:val="50856107"/>
    <w:rsid w:val="5085D0E5"/>
    <w:rsid w:val="50866ABB"/>
    <w:rsid w:val="5086A947"/>
    <w:rsid w:val="5086F760"/>
    <w:rsid w:val="5088D225"/>
    <w:rsid w:val="508A81DB"/>
    <w:rsid w:val="508D93D7"/>
    <w:rsid w:val="508E37FF"/>
    <w:rsid w:val="508F6D1D"/>
    <w:rsid w:val="508F6DEA"/>
    <w:rsid w:val="50917356"/>
    <w:rsid w:val="5093041C"/>
    <w:rsid w:val="50935F55"/>
    <w:rsid w:val="5093A2E2"/>
    <w:rsid w:val="50969643"/>
    <w:rsid w:val="5096AF92"/>
    <w:rsid w:val="5097F31B"/>
    <w:rsid w:val="509822D9"/>
    <w:rsid w:val="5098EA5E"/>
    <w:rsid w:val="50991043"/>
    <w:rsid w:val="509A6995"/>
    <w:rsid w:val="509B2798"/>
    <w:rsid w:val="509BD010"/>
    <w:rsid w:val="509DBF1B"/>
    <w:rsid w:val="50A4592B"/>
    <w:rsid w:val="50A6598E"/>
    <w:rsid w:val="50A7470D"/>
    <w:rsid w:val="50A7B1AD"/>
    <w:rsid w:val="50A9A4AD"/>
    <w:rsid w:val="50ACD5CA"/>
    <w:rsid w:val="50AD96B5"/>
    <w:rsid w:val="50AEA199"/>
    <w:rsid w:val="50AF67F8"/>
    <w:rsid w:val="50B00C69"/>
    <w:rsid w:val="50B061D2"/>
    <w:rsid w:val="50B131E1"/>
    <w:rsid w:val="50B1F421"/>
    <w:rsid w:val="50B31816"/>
    <w:rsid w:val="50B4F2E2"/>
    <w:rsid w:val="50B67332"/>
    <w:rsid w:val="50B8D4C5"/>
    <w:rsid w:val="50BA4035"/>
    <w:rsid w:val="50BB53BF"/>
    <w:rsid w:val="50BB977E"/>
    <w:rsid w:val="50BCB7E3"/>
    <w:rsid w:val="50BCCD18"/>
    <w:rsid w:val="50BFF094"/>
    <w:rsid w:val="50C022AF"/>
    <w:rsid w:val="50C05BA2"/>
    <w:rsid w:val="50C0B889"/>
    <w:rsid w:val="50C28408"/>
    <w:rsid w:val="50C2A6DC"/>
    <w:rsid w:val="50C2A8E4"/>
    <w:rsid w:val="50C39A90"/>
    <w:rsid w:val="50C3ACA9"/>
    <w:rsid w:val="50C554D7"/>
    <w:rsid w:val="50C603B4"/>
    <w:rsid w:val="50C76234"/>
    <w:rsid w:val="50C9D892"/>
    <w:rsid w:val="50C9DA68"/>
    <w:rsid w:val="50CA964C"/>
    <w:rsid w:val="50CB8EC7"/>
    <w:rsid w:val="50CC3913"/>
    <w:rsid w:val="50CF375B"/>
    <w:rsid w:val="50D0B84A"/>
    <w:rsid w:val="50D27E10"/>
    <w:rsid w:val="50D2E730"/>
    <w:rsid w:val="50D37EEB"/>
    <w:rsid w:val="50D65394"/>
    <w:rsid w:val="50D767BC"/>
    <w:rsid w:val="50D9CCEF"/>
    <w:rsid w:val="50DAD65F"/>
    <w:rsid w:val="50DBD129"/>
    <w:rsid w:val="50DCF2CA"/>
    <w:rsid w:val="50DF4CFA"/>
    <w:rsid w:val="50E0B604"/>
    <w:rsid w:val="50E19AFF"/>
    <w:rsid w:val="50E3D8B7"/>
    <w:rsid w:val="50E3DB6C"/>
    <w:rsid w:val="50E43ADC"/>
    <w:rsid w:val="50E45F4D"/>
    <w:rsid w:val="50E46CBE"/>
    <w:rsid w:val="50E5993B"/>
    <w:rsid w:val="50E64CD3"/>
    <w:rsid w:val="50E6C2A7"/>
    <w:rsid w:val="50E85983"/>
    <w:rsid w:val="50E9B36C"/>
    <w:rsid w:val="50EBA08C"/>
    <w:rsid w:val="50EC214E"/>
    <w:rsid w:val="50EC278B"/>
    <w:rsid w:val="50ED4A38"/>
    <w:rsid w:val="50EDAE9C"/>
    <w:rsid w:val="50EF510A"/>
    <w:rsid w:val="50F02225"/>
    <w:rsid w:val="50F0EDD9"/>
    <w:rsid w:val="50F14B00"/>
    <w:rsid w:val="50F215A3"/>
    <w:rsid w:val="50F31607"/>
    <w:rsid w:val="50F5C54B"/>
    <w:rsid w:val="50F657F1"/>
    <w:rsid w:val="50F84F0F"/>
    <w:rsid w:val="50F932A5"/>
    <w:rsid w:val="50FEB657"/>
    <w:rsid w:val="50FF744E"/>
    <w:rsid w:val="50FFFFC3"/>
    <w:rsid w:val="5100B808"/>
    <w:rsid w:val="51026312"/>
    <w:rsid w:val="510388FA"/>
    <w:rsid w:val="5104C07D"/>
    <w:rsid w:val="51054293"/>
    <w:rsid w:val="5105754E"/>
    <w:rsid w:val="51063136"/>
    <w:rsid w:val="51065262"/>
    <w:rsid w:val="5107069D"/>
    <w:rsid w:val="5108D16B"/>
    <w:rsid w:val="51093AF8"/>
    <w:rsid w:val="510A56B7"/>
    <w:rsid w:val="510B3FC9"/>
    <w:rsid w:val="510C4242"/>
    <w:rsid w:val="510F7F1E"/>
    <w:rsid w:val="5110F1B7"/>
    <w:rsid w:val="511332D8"/>
    <w:rsid w:val="5113771C"/>
    <w:rsid w:val="51153739"/>
    <w:rsid w:val="511684B4"/>
    <w:rsid w:val="51174B63"/>
    <w:rsid w:val="5117890D"/>
    <w:rsid w:val="5117EFE6"/>
    <w:rsid w:val="51186418"/>
    <w:rsid w:val="511872B3"/>
    <w:rsid w:val="5118E2B1"/>
    <w:rsid w:val="51193344"/>
    <w:rsid w:val="51197D8A"/>
    <w:rsid w:val="511BDE0B"/>
    <w:rsid w:val="511C6031"/>
    <w:rsid w:val="511CA7D9"/>
    <w:rsid w:val="511CBF81"/>
    <w:rsid w:val="511CC49E"/>
    <w:rsid w:val="511F97F8"/>
    <w:rsid w:val="51213F80"/>
    <w:rsid w:val="512225C6"/>
    <w:rsid w:val="5122FB53"/>
    <w:rsid w:val="5123CBF0"/>
    <w:rsid w:val="5125091D"/>
    <w:rsid w:val="5127C81B"/>
    <w:rsid w:val="512ADA1F"/>
    <w:rsid w:val="512B9D5A"/>
    <w:rsid w:val="512C193D"/>
    <w:rsid w:val="512C5398"/>
    <w:rsid w:val="512DDCA9"/>
    <w:rsid w:val="513001DB"/>
    <w:rsid w:val="51303F70"/>
    <w:rsid w:val="51306221"/>
    <w:rsid w:val="5130A388"/>
    <w:rsid w:val="51335421"/>
    <w:rsid w:val="5133BA4D"/>
    <w:rsid w:val="5133BB90"/>
    <w:rsid w:val="513532FC"/>
    <w:rsid w:val="5135A0EB"/>
    <w:rsid w:val="5136DBAC"/>
    <w:rsid w:val="513B1144"/>
    <w:rsid w:val="513C3074"/>
    <w:rsid w:val="513EE994"/>
    <w:rsid w:val="513FED9E"/>
    <w:rsid w:val="514093E1"/>
    <w:rsid w:val="51419BEA"/>
    <w:rsid w:val="5141BFD4"/>
    <w:rsid w:val="51442702"/>
    <w:rsid w:val="5144CD72"/>
    <w:rsid w:val="5145B17C"/>
    <w:rsid w:val="51463F29"/>
    <w:rsid w:val="5146BB41"/>
    <w:rsid w:val="514707BC"/>
    <w:rsid w:val="51473C09"/>
    <w:rsid w:val="51474F7A"/>
    <w:rsid w:val="5149C410"/>
    <w:rsid w:val="514BFC40"/>
    <w:rsid w:val="514BFF2A"/>
    <w:rsid w:val="514E8F62"/>
    <w:rsid w:val="514E9233"/>
    <w:rsid w:val="514EC43A"/>
    <w:rsid w:val="51502386"/>
    <w:rsid w:val="5152E19D"/>
    <w:rsid w:val="51531F9D"/>
    <w:rsid w:val="51534282"/>
    <w:rsid w:val="5153E12B"/>
    <w:rsid w:val="515A292A"/>
    <w:rsid w:val="515B79E6"/>
    <w:rsid w:val="515C60B7"/>
    <w:rsid w:val="515D4E5C"/>
    <w:rsid w:val="515D7C51"/>
    <w:rsid w:val="515FC8ED"/>
    <w:rsid w:val="516010BF"/>
    <w:rsid w:val="5160E0F7"/>
    <w:rsid w:val="5161432A"/>
    <w:rsid w:val="5162406F"/>
    <w:rsid w:val="5166838B"/>
    <w:rsid w:val="5167BBA1"/>
    <w:rsid w:val="5168717A"/>
    <w:rsid w:val="51688920"/>
    <w:rsid w:val="516889CE"/>
    <w:rsid w:val="5168F256"/>
    <w:rsid w:val="5169A9F0"/>
    <w:rsid w:val="516B83B1"/>
    <w:rsid w:val="516BA1F7"/>
    <w:rsid w:val="516D1F54"/>
    <w:rsid w:val="51704E68"/>
    <w:rsid w:val="51708150"/>
    <w:rsid w:val="51737795"/>
    <w:rsid w:val="5173A67A"/>
    <w:rsid w:val="5175C2AB"/>
    <w:rsid w:val="5177226E"/>
    <w:rsid w:val="5178D618"/>
    <w:rsid w:val="517900B6"/>
    <w:rsid w:val="5179D37B"/>
    <w:rsid w:val="517A48C4"/>
    <w:rsid w:val="517AA8ED"/>
    <w:rsid w:val="517D1B41"/>
    <w:rsid w:val="517DD924"/>
    <w:rsid w:val="5180226B"/>
    <w:rsid w:val="5180E8EB"/>
    <w:rsid w:val="51814DD5"/>
    <w:rsid w:val="51833669"/>
    <w:rsid w:val="51846502"/>
    <w:rsid w:val="51848655"/>
    <w:rsid w:val="5188605A"/>
    <w:rsid w:val="5188E486"/>
    <w:rsid w:val="518A2FB0"/>
    <w:rsid w:val="518A91FC"/>
    <w:rsid w:val="518B5525"/>
    <w:rsid w:val="518BD45D"/>
    <w:rsid w:val="518C3BA5"/>
    <w:rsid w:val="518C8A1F"/>
    <w:rsid w:val="518DFB79"/>
    <w:rsid w:val="518F1844"/>
    <w:rsid w:val="519068ED"/>
    <w:rsid w:val="519078E0"/>
    <w:rsid w:val="51912264"/>
    <w:rsid w:val="51922904"/>
    <w:rsid w:val="519265A7"/>
    <w:rsid w:val="51932EF5"/>
    <w:rsid w:val="519337BA"/>
    <w:rsid w:val="5194850D"/>
    <w:rsid w:val="51959AF2"/>
    <w:rsid w:val="5197BB94"/>
    <w:rsid w:val="5198C7FE"/>
    <w:rsid w:val="519944A1"/>
    <w:rsid w:val="519B1008"/>
    <w:rsid w:val="519B2753"/>
    <w:rsid w:val="519C68A8"/>
    <w:rsid w:val="519C8FFC"/>
    <w:rsid w:val="519DCF4F"/>
    <w:rsid w:val="519DFAF0"/>
    <w:rsid w:val="519E11C9"/>
    <w:rsid w:val="519FA473"/>
    <w:rsid w:val="51A1B3E1"/>
    <w:rsid w:val="51A5B7C6"/>
    <w:rsid w:val="51A64917"/>
    <w:rsid w:val="51A660BD"/>
    <w:rsid w:val="51A6FC31"/>
    <w:rsid w:val="51A7B2DF"/>
    <w:rsid w:val="51A804CB"/>
    <w:rsid w:val="51AB8F0B"/>
    <w:rsid w:val="51AD2E4C"/>
    <w:rsid w:val="51AE4C7F"/>
    <w:rsid w:val="51B1D10D"/>
    <w:rsid w:val="51B1DBC6"/>
    <w:rsid w:val="51B1F1EF"/>
    <w:rsid w:val="51B1F5F0"/>
    <w:rsid w:val="51B31092"/>
    <w:rsid w:val="51B49EC6"/>
    <w:rsid w:val="51B5ED2F"/>
    <w:rsid w:val="51B9E4FE"/>
    <w:rsid w:val="51BAE812"/>
    <w:rsid w:val="51BB5DB5"/>
    <w:rsid w:val="51BD99B0"/>
    <w:rsid w:val="51BE68EE"/>
    <w:rsid w:val="51C28373"/>
    <w:rsid w:val="51C41618"/>
    <w:rsid w:val="51C4C899"/>
    <w:rsid w:val="51C7435A"/>
    <w:rsid w:val="51C799BF"/>
    <w:rsid w:val="51C93125"/>
    <w:rsid w:val="51C997A9"/>
    <w:rsid w:val="51C99849"/>
    <w:rsid w:val="51CAB8EF"/>
    <w:rsid w:val="51CBD8A3"/>
    <w:rsid w:val="51CCBAFE"/>
    <w:rsid w:val="51CF8A3F"/>
    <w:rsid w:val="51D04B63"/>
    <w:rsid w:val="51D10D58"/>
    <w:rsid w:val="51D287CD"/>
    <w:rsid w:val="51D2C3E3"/>
    <w:rsid w:val="51D365C6"/>
    <w:rsid w:val="51D36661"/>
    <w:rsid w:val="51D39B22"/>
    <w:rsid w:val="51D46C99"/>
    <w:rsid w:val="51D473DA"/>
    <w:rsid w:val="51D55075"/>
    <w:rsid w:val="51D5BAD2"/>
    <w:rsid w:val="51D64F18"/>
    <w:rsid w:val="51D705FD"/>
    <w:rsid w:val="51D7F127"/>
    <w:rsid w:val="51D7F669"/>
    <w:rsid w:val="51D8F170"/>
    <w:rsid w:val="51D9B5F4"/>
    <w:rsid w:val="51D9E0E7"/>
    <w:rsid w:val="51DAAFC9"/>
    <w:rsid w:val="51DDE89E"/>
    <w:rsid w:val="51DEFA48"/>
    <w:rsid w:val="51E0B6DF"/>
    <w:rsid w:val="51E6700E"/>
    <w:rsid w:val="51E67643"/>
    <w:rsid w:val="51E98B36"/>
    <w:rsid w:val="51E9F604"/>
    <w:rsid w:val="51EB45C8"/>
    <w:rsid w:val="51EB66C2"/>
    <w:rsid w:val="51ECA213"/>
    <w:rsid w:val="51ED5579"/>
    <w:rsid w:val="51EF4732"/>
    <w:rsid w:val="51F3356C"/>
    <w:rsid w:val="51F35E7F"/>
    <w:rsid w:val="51F38401"/>
    <w:rsid w:val="51F42C89"/>
    <w:rsid w:val="51F47407"/>
    <w:rsid w:val="51F91E0F"/>
    <w:rsid w:val="51FA4F7E"/>
    <w:rsid w:val="51FA89F9"/>
    <w:rsid w:val="51FBBE2B"/>
    <w:rsid w:val="51FD36DB"/>
    <w:rsid w:val="51FEAE4F"/>
    <w:rsid w:val="51FF4EB9"/>
    <w:rsid w:val="51FF9FEF"/>
    <w:rsid w:val="5204172A"/>
    <w:rsid w:val="5204A2E6"/>
    <w:rsid w:val="5204A5F7"/>
    <w:rsid w:val="5207ACBA"/>
    <w:rsid w:val="52099AF6"/>
    <w:rsid w:val="520AA348"/>
    <w:rsid w:val="520B10FD"/>
    <w:rsid w:val="520C9092"/>
    <w:rsid w:val="520F256C"/>
    <w:rsid w:val="5211E437"/>
    <w:rsid w:val="521211DA"/>
    <w:rsid w:val="52134B82"/>
    <w:rsid w:val="5213905A"/>
    <w:rsid w:val="5213D28D"/>
    <w:rsid w:val="5215CEC1"/>
    <w:rsid w:val="5215F74E"/>
    <w:rsid w:val="52160496"/>
    <w:rsid w:val="5217B88A"/>
    <w:rsid w:val="5218A890"/>
    <w:rsid w:val="521A4EE6"/>
    <w:rsid w:val="521B6C7A"/>
    <w:rsid w:val="521C14A6"/>
    <w:rsid w:val="521E36E4"/>
    <w:rsid w:val="521E5DB5"/>
    <w:rsid w:val="521F3D8D"/>
    <w:rsid w:val="521F55D9"/>
    <w:rsid w:val="52236F3A"/>
    <w:rsid w:val="5225FB25"/>
    <w:rsid w:val="5226213D"/>
    <w:rsid w:val="52267A54"/>
    <w:rsid w:val="522A3AEE"/>
    <w:rsid w:val="522B5FDD"/>
    <w:rsid w:val="522CA47E"/>
    <w:rsid w:val="522DA7F0"/>
    <w:rsid w:val="522F4931"/>
    <w:rsid w:val="522F95DA"/>
    <w:rsid w:val="52302808"/>
    <w:rsid w:val="52303970"/>
    <w:rsid w:val="5230C7E4"/>
    <w:rsid w:val="52337536"/>
    <w:rsid w:val="52340307"/>
    <w:rsid w:val="52361BC3"/>
    <w:rsid w:val="5236605B"/>
    <w:rsid w:val="52385D8C"/>
    <w:rsid w:val="5238F338"/>
    <w:rsid w:val="523A0631"/>
    <w:rsid w:val="523D37F7"/>
    <w:rsid w:val="523E070B"/>
    <w:rsid w:val="523E1875"/>
    <w:rsid w:val="523E1D22"/>
    <w:rsid w:val="523F550B"/>
    <w:rsid w:val="52436848"/>
    <w:rsid w:val="524599CB"/>
    <w:rsid w:val="52459DBF"/>
    <w:rsid w:val="524639F8"/>
    <w:rsid w:val="524693D9"/>
    <w:rsid w:val="5247EAB9"/>
    <w:rsid w:val="5248BC5B"/>
    <w:rsid w:val="52497812"/>
    <w:rsid w:val="524A01ED"/>
    <w:rsid w:val="524B0997"/>
    <w:rsid w:val="524E13E9"/>
    <w:rsid w:val="5252A67B"/>
    <w:rsid w:val="5253D194"/>
    <w:rsid w:val="5253D2FA"/>
    <w:rsid w:val="5253FA01"/>
    <w:rsid w:val="52545BA4"/>
    <w:rsid w:val="5254701C"/>
    <w:rsid w:val="525526DD"/>
    <w:rsid w:val="5255C22C"/>
    <w:rsid w:val="5255E921"/>
    <w:rsid w:val="525600FC"/>
    <w:rsid w:val="5256BC68"/>
    <w:rsid w:val="5257C957"/>
    <w:rsid w:val="52584E54"/>
    <w:rsid w:val="52594DB0"/>
    <w:rsid w:val="525A3017"/>
    <w:rsid w:val="525AB194"/>
    <w:rsid w:val="525B2C11"/>
    <w:rsid w:val="525E6E1B"/>
    <w:rsid w:val="525EF431"/>
    <w:rsid w:val="525FC7AC"/>
    <w:rsid w:val="52601673"/>
    <w:rsid w:val="5260C1C7"/>
    <w:rsid w:val="5262405B"/>
    <w:rsid w:val="5262AF9A"/>
    <w:rsid w:val="5264A6F7"/>
    <w:rsid w:val="5264AB18"/>
    <w:rsid w:val="5264D911"/>
    <w:rsid w:val="52654BC3"/>
    <w:rsid w:val="5265B0CE"/>
    <w:rsid w:val="52690B4F"/>
    <w:rsid w:val="5269C09F"/>
    <w:rsid w:val="526BA473"/>
    <w:rsid w:val="526BE034"/>
    <w:rsid w:val="526BF0ED"/>
    <w:rsid w:val="526C680F"/>
    <w:rsid w:val="526C7FA4"/>
    <w:rsid w:val="526CFDF8"/>
    <w:rsid w:val="526D26E6"/>
    <w:rsid w:val="526DBBCC"/>
    <w:rsid w:val="52720687"/>
    <w:rsid w:val="52737246"/>
    <w:rsid w:val="5274599F"/>
    <w:rsid w:val="5277D279"/>
    <w:rsid w:val="5277F068"/>
    <w:rsid w:val="5278E10D"/>
    <w:rsid w:val="5278F626"/>
    <w:rsid w:val="527961F5"/>
    <w:rsid w:val="527B93B4"/>
    <w:rsid w:val="527C3E5A"/>
    <w:rsid w:val="527CF628"/>
    <w:rsid w:val="527D09DF"/>
    <w:rsid w:val="527D6A82"/>
    <w:rsid w:val="527D94BD"/>
    <w:rsid w:val="527F34FF"/>
    <w:rsid w:val="5280013F"/>
    <w:rsid w:val="5280EC85"/>
    <w:rsid w:val="52823B83"/>
    <w:rsid w:val="52835E19"/>
    <w:rsid w:val="528393A3"/>
    <w:rsid w:val="528688E9"/>
    <w:rsid w:val="528792F0"/>
    <w:rsid w:val="52885B6C"/>
    <w:rsid w:val="528BF613"/>
    <w:rsid w:val="528C85A8"/>
    <w:rsid w:val="528D1B61"/>
    <w:rsid w:val="528D8B81"/>
    <w:rsid w:val="528DE2F0"/>
    <w:rsid w:val="528F26E4"/>
    <w:rsid w:val="528F8AE5"/>
    <w:rsid w:val="528FA1FE"/>
    <w:rsid w:val="528FCD16"/>
    <w:rsid w:val="5290446A"/>
    <w:rsid w:val="52918E41"/>
    <w:rsid w:val="529235FD"/>
    <w:rsid w:val="52935C2D"/>
    <w:rsid w:val="529645ED"/>
    <w:rsid w:val="5298D7BA"/>
    <w:rsid w:val="5299973F"/>
    <w:rsid w:val="529CE3C0"/>
    <w:rsid w:val="529ECC62"/>
    <w:rsid w:val="52A03513"/>
    <w:rsid w:val="52A15549"/>
    <w:rsid w:val="52A1804A"/>
    <w:rsid w:val="52A2548C"/>
    <w:rsid w:val="52A404B2"/>
    <w:rsid w:val="52A49B38"/>
    <w:rsid w:val="52A57E34"/>
    <w:rsid w:val="52A61DE6"/>
    <w:rsid w:val="52A916D5"/>
    <w:rsid w:val="52AA6E66"/>
    <w:rsid w:val="52ACE7FB"/>
    <w:rsid w:val="52AEEAB4"/>
    <w:rsid w:val="52AF2C68"/>
    <w:rsid w:val="52AFBEAE"/>
    <w:rsid w:val="52B4AF28"/>
    <w:rsid w:val="52B6173B"/>
    <w:rsid w:val="52B6B891"/>
    <w:rsid w:val="52B6D92F"/>
    <w:rsid w:val="52B8DD00"/>
    <w:rsid w:val="52B9F1A5"/>
    <w:rsid w:val="52BBB33A"/>
    <w:rsid w:val="52BBC8D3"/>
    <w:rsid w:val="52BD0F9E"/>
    <w:rsid w:val="52BD28B0"/>
    <w:rsid w:val="52BE2BCD"/>
    <w:rsid w:val="52BE610F"/>
    <w:rsid w:val="52BF2984"/>
    <w:rsid w:val="52BF3892"/>
    <w:rsid w:val="52C00305"/>
    <w:rsid w:val="52C030AE"/>
    <w:rsid w:val="52C2D57F"/>
    <w:rsid w:val="52C3FCFC"/>
    <w:rsid w:val="52C6E611"/>
    <w:rsid w:val="52C7884B"/>
    <w:rsid w:val="52C8E7C0"/>
    <w:rsid w:val="52CA1FA1"/>
    <w:rsid w:val="52CB451A"/>
    <w:rsid w:val="52CB5184"/>
    <w:rsid w:val="52CC4FD9"/>
    <w:rsid w:val="52CD8D00"/>
    <w:rsid w:val="52CDC65D"/>
    <w:rsid w:val="52CE9697"/>
    <w:rsid w:val="52D060E4"/>
    <w:rsid w:val="52D2626A"/>
    <w:rsid w:val="52D27F72"/>
    <w:rsid w:val="52D29D3F"/>
    <w:rsid w:val="52D29F8A"/>
    <w:rsid w:val="52D37DE0"/>
    <w:rsid w:val="52D3E5B1"/>
    <w:rsid w:val="52D45437"/>
    <w:rsid w:val="52D66856"/>
    <w:rsid w:val="52D68396"/>
    <w:rsid w:val="52D7D6CC"/>
    <w:rsid w:val="52D7FC13"/>
    <w:rsid w:val="52D998BB"/>
    <w:rsid w:val="52D9D6A7"/>
    <w:rsid w:val="52D9E82D"/>
    <w:rsid w:val="52DDDB7C"/>
    <w:rsid w:val="52DE3073"/>
    <w:rsid w:val="52DFB57C"/>
    <w:rsid w:val="52E0B591"/>
    <w:rsid w:val="52E22B7E"/>
    <w:rsid w:val="52E25859"/>
    <w:rsid w:val="52E28D4C"/>
    <w:rsid w:val="52E31248"/>
    <w:rsid w:val="52E54133"/>
    <w:rsid w:val="52E587CD"/>
    <w:rsid w:val="52E5C8AC"/>
    <w:rsid w:val="52E95ECA"/>
    <w:rsid w:val="52EB82F3"/>
    <w:rsid w:val="52EBD3CB"/>
    <w:rsid w:val="52EBDB6B"/>
    <w:rsid w:val="52EC7ECD"/>
    <w:rsid w:val="52ECD206"/>
    <w:rsid w:val="52EF342C"/>
    <w:rsid w:val="52F142F1"/>
    <w:rsid w:val="52F2F66C"/>
    <w:rsid w:val="52F37967"/>
    <w:rsid w:val="52F3FA75"/>
    <w:rsid w:val="52F40508"/>
    <w:rsid w:val="52F4AD22"/>
    <w:rsid w:val="52F696ED"/>
    <w:rsid w:val="52F6CD0F"/>
    <w:rsid w:val="52F76C53"/>
    <w:rsid w:val="52F972AF"/>
    <w:rsid w:val="52F9FF5E"/>
    <w:rsid w:val="52FAE3F2"/>
    <w:rsid w:val="52FCC898"/>
    <w:rsid w:val="52FD2D00"/>
    <w:rsid w:val="52FE5880"/>
    <w:rsid w:val="52FF64E5"/>
    <w:rsid w:val="5302C74C"/>
    <w:rsid w:val="5302DF08"/>
    <w:rsid w:val="5304AA29"/>
    <w:rsid w:val="5304D520"/>
    <w:rsid w:val="53072A08"/>
    <w:rsid w:val="5309D008"/>
    <w:rsid w:val="5309DB2E"/>
    <w:rsid w:val="530B7911"/>
    <w:rsid w:val="530C4A11"/>
    <w:rsid w:val="530D373A"/>
    <w:rsid w:val="530DF11B"/>
    <w:rsid w:val="530FBF4A"/>
    <w:rsid w:val="530FE532"/>
    <w:rsid w:val="5310813E"/>
    <w:rsid w:val="53116FFB"/>
    <w:rsid w:val="53117F0E"/>
    <w:rsid w:val="53122ACB"/>
    <w:rsid w:val="53129A2E"/>
    <w:rsid w:val="53129E32"/>
    <w:rsid w:val="531413A4"/>
    <w:rsid w:val="5314D085"/>
    <w:rsid w:val="5314EFE2"/>
    <w:rsid w:val="53173E15"/>
    <w:rsid w:val="53177216"/>
    <w:rsid w:val="5317E6E0"/>
    <w:rsid w:val="53198247"/>
    <w:rsid w:val="531AA7D2"/>
    <w:rsid w:val="531AD5F7"/>
    <w:rsid w:val="531BDDAD"/>
    <w:rsid w:val="531C3267"/>
    <w:rsid w:val="531ED091"/>
    <w:rsid w:val="53204E05"/>
    <w:rsid w:val="53207D1E"/>
    <w:rsid w:val="53228C8F"/>
    <w:rsid w:val="5322A43D"/>
    <w:rsid w:val="5323311A"/>
    <w:rsid w:val="5324DBE4"/>
    <w:rsid w:val="5327E065"/>
    <w:rsid w:val="532A1F74"/>
    <w:rsid w:val="532B739A"/>
    <w:rsid w:val="532F6EB7"/>
    <w:rsid w:val="5330AE36"/>
    <w:rsid w:val="53331E40"/>
    <w:rsid w:val="53336AEC"/>
    <w:rsid w:val="53338AFD"/>
    <w:rsid w:val="53371D80"/>
    <w:rsid w:val="53376375"/>
    <w:rsid w:val="53379147"/>
    <w:rsid w:val="5337FE33"/>
    <w:rsid w:val="533A8490"/>
    <w:rsid w:val="533D58A3"/>
    <w:rsid w:val="533D7144"/>
    <w:rsid w:val="533E9471"/>
    <w:rsid w:val="533E9EB8"/>
    <w:rsid w:val="533EDD2D"/>
    <w:rsid w:val="534046BB"/>
    <w:rsid w:val="5341189C"/>
    <w:rsid w:val="534195AC"/>
    <w:rsid w:val="5341E0B1"/>
    <w:rsid w:val="53431CC1"/>
    <w:rsid w:val="534391E4"/>
    <w:rsid w:val="5343BCA5"/>
    <w:rsid w:val="5344078B"/>
    <w:rsid w:val="534630B8"/>
    <w:rsid w:val="53473A4E"/>
    <w:rsid w:val="5347D932"/>
    <w:rsid w:val="5348549A"/>
    <w:rsid w:val="53491964"/>
    <w:rsid w:val="53494250"/>
    <w:rsid w:val="534987C6"/>
    <w:rsid w:val="534A8760"/>
    <w:rsid w:val="534B00C5"/>
    <w:rsid w:val="534D1D3B"/>
    <w:rsid w:val="534D5673"/>
    <w:rsid w:val="534F070C"/>
    <w:rsid w:val="534FD24B"/>
    <w:rsid w:val="5351AF2F"/>
    <w:rsid w:val="5355A474"/>
    <w:rsid w:val="5355B305"/>
    <w:rsid w:val="53575411"/>
    <w:rsid w:val="535799F3"/>
    <w:rsid w:val="5358AC8B"/>
    <w:rsid w:val="535A2A16"/>
    <w:rsid w:val="535A93D5"/>
    <w:rsid w:val="535AB733"/>
    <w:rsid w:val="535BD193"/>
    <w:rsid w:val="535BF7DB"/>
    <w:rsid w:val="535DCBD3"/>
    <w:rsid w:val="535F2EE6"/>
    <w:rsid w:val="535F4540"/>
    <w:rsid w:val="535F685C"/>
    <w:rsid w:val="5361EADC"/>
    <w:rsid w:val="53628DF8"/>
    <w:rsid w:val="5364D092"/>
    <w:rsid w:val="5365A27B"/>
    <w:rsid w:val="53686801"/>
    <w:rsid w:val="536A1DD9"/>
    <w:rsid w:val="536D93D9"/>
    <w:rsid w:val="536DBE99"/>
    <w:rsid w:val="536EF233"/>
    <w:rsid w:val="5370493D"/>
    <w:rsid w:val="53716B8B"/>
    <w:rsid w:val="537191EC"/>
    <w:rsid w:val="53731E26"/>
    <w:rsid w:val="53736A60"/>
    <w:rsid w:val="5375073F"/>
    <w:rsid w:val="53750A64"/>
    <w:rsid w:val="53756F68"/>
    <w:rsid w:val="5375B118"/>
    <w:rsid w:val="53781CCD"/>
    <w:rsid w:val="5378DDA3"/>
    <w:rsid w:val="537BABCE"/>
    <w:rsid w:val="537CA222"/>
    <w:rsid w:val="537CE10E"/>
    <w:rsid w:val="537EA1D6"/>
    <w:rsid w:val="5384ABDF"/>
    <w:rsid w:val="53870303"/>
    <w:rsid w:val="538759E3"/>
    <w:rsid w:val="5388207F"/>
    <w:rsid w:val="5388342E"/>
    <w:rsid w:val="53884846"/>
    <w:rsid w:val="538C29F1"/>
    <w:rsid w:val="538C356E"/>
    <w:rsid w:val="538CD6C8"/>
    <w:rsid w:val="538D2D9A"/>
    <w:rsid w:val="538D6E43"/>
    <w:rsid w:val="538E3FFD"/>
    <w:rsid w:val="538F4A34"/>
    <w:rsid w:val="53904EB4"/>
    <w:rsid w:val="5393514E"/>
    <w:rsid w:val="53941A45"/>
    <w:rsid w:val="5396139D"/>
    <w:rsid w:val="5396ACB2"/>
    <w:rsid w:val="53980133"/>
    <w:rsid w:val="539956A2"/>
    <w:rsid w:val="539EA45B"/>
    <w:rsid w:val="539FC301"/>
    <w:rsid w:val="53A02425"/>
    <w:rsid w:val="53A03E86"/>
    <w:rsid w:val="53A132DE"/>
    <w:rsid w:val="53A394C2"/>
    <w:rsid w:val="53A4678A"/>
    <w:rsid w:val="53A4B26F"/>
    <w:rsid w:val="53A687FF"/>
    <w:rsid w:val="53A72B92"/>
    <w:rsid w:val="53A84836"/>
    <w:rsid w:val="53A8B70F"/>
    <w:rsid w:val="53A8C558"/>
    <w:rsid w:val="53A9995C"/>
    <w:rsid w:val="53AA0546"/>
    <w:rsid w:val="53AAB785"/>
    <w:rsid w:val="53AF6D7C"/>
    <w:rsid w:val="53B13C01"/>
    <w:rsid w:val="53B177C8"/>
    <w:rsid w:val="53B1BAA0"/>
    <w:rsid w:val="53B1DA95"/>
    <w:rsid w:val="53B2FD87"/>
    <w:rsid w:val="53B33068"/>
    <w:rsid w:val="53B47477"/>
    <w:rsid w:val="53B4A2D1"/>
    <w:rsid w:val="53B4BF86"/>
    <w:rsid w:val="53B54E74"/>
    <w:rsid w:val="53B749AE"/>
    <w:rsid w:val="53B81E28"/>
    <w:rsid w:val="53B8CA56"/>
    <w:rsid w:val="53B9AE45"/>
    <w:rsid w:val="53B9C39F"/>
    <w:rsid w:val="53BA18F6"/>
    <w:rsid w:val="53BAA37F"/>
    <w:rsid w:val="53BAFE85"/>
    <w:rsid w:val="53BB5983"/>
    <w:rsid w:val="53BC67F6"/>
    <w:rsid w:val="53BD2348"/>
    <w:rsid w:val="53C07B51"/>
    <w:rsid w:val="53C14A12"/>
    <w:rsid w:val="53C25B85"/>
    <w:rsid w:val="53C2E582"/>
    <w:rsid w:val="53C4B77F"/>
    <w:rsid w:val="53C656D3"/>
    <w:rsid w:val="53C70ECB"/>
    <w:rsid w:val="53C7776E"/>
    <w:rsid w:val="53C89057"/>
    <w:rsid w:val="53C929A4"/>
    <w:rsid w:val="53C9DEC8"/>
    <w:rsid w:val="53CBC2E8"/>
    <w:rsid w:val="53CBF79E"/>
    <w:rsid w:val="53CCAF03"/>
    <w:rsid w:val="53CD017F"/>
    <w:rsid w:val="53CD42CC"/>
    <w:rsid w:val="53CEEC2C"/>
    <w:rsid w:val="53CF8387"/>
    <w:rsid w:val="53D01DBD"/>
    <w:rsid w:val="53D02B14"/>
    <w:rsid w:val="53D1E102"/>
    <w:rsid w:val="53D2C427"/>
    <w:rsid w:val="53D31FE4"/>
    <w:rsid w:val="53D49AD9"/>
    <w:rsid w:val="53D7B7FE"/>
    <w:rsid w:val="53D84683"/>
    <w:rsid w:val="53D8B4E0"/>
    <w:rsid w:val="53D969F1"/>
    <w:rsid w:val="53D9A420"/>
    <w:rsid w:val="53DA9A5A"/>
    <w:rsid w:val="53DB660C"/>
    <w:rsid w:val="53DC1121"/>
    <w:rsid w:val="53DC15F4"/>
    <w:rsid w:val="53DC56C4"/>
    <w:rsid w:val="53DD6B53"/>
    <w:rsid w:val="53E0B5F0"/>
    <w:rsid w:val="53E121F2"/>
    <w:rsid w:val="53E184EF"/>
    <w:rsid w:val="53E20370"/>
    <w:rsid w:val="53E3B4E7"/>
    <w:rsid w:val="53E4CECA"/>
    <w:rsid w:val="53E634D7"/>
    <w:rsid w:val="53E7C4A8"/>
    <w:rsid w:val="53E902D3"/>
    <w:rsid w:val="53EB49B6"/>
    <w:rsid w:val="53EBB629"/>
    <w:rsid w:val="53EC4135"/>
    <w:rsid w:val="53EE0D1E"/>
    <w:rsid w:val="53EEF502"/>
    <w:rsid w:val="53EF18DD"/>
    <w:rsid w:val="53EF8E80"/>
    <w:rsid w:val="53F32FE5"/>
    <w:rsid w:val="53F3871A"/>
    <w:rsid w:val="53F49FD6"/>
    <w:rsid w:val="53F701E6"/>
    <w:rsid w:val="53F8136D"/>
    <w:rsid w:val="53F8D996"/>
    <w:rsid w:val="53F94B4B"/>
    <w:rsid w:val="53F9632B"/>
    <w:rsid w:val="53F9CE6B"/>
    <w:rsid w:val="53FBCBE4"/>
    <w:rsid w:val="53FE083D"/>
    <w:rsid w:val="5400A64B"/>
    <w:rsid w:val="5402E0D0"/>
    <w:rsid w:val="5403C162"/>
    <w:rsid w:val="5405A0B1"/>
    <w:rsid w:val="5406E0F3"/>
    <w:rsid w:val="54092713"/>
    <w:rsid w:val="540A19E0"/>
    <w:rsid w:val="540A2300"/>
    <w:rsid w:val="540B3525"/>
    <w:rsid w:val="540BB785"/>
    <w:rsid w:val="540C1656"/>
    <w:rsid w:val="540DF9D9"/>
    <w:rsid w:val="540E182F"/>
    <w:rsid w:val="540F1405"/>
    <w:rsid w:val="540FF477"/>
    <w:rsid w:val="54110704"/>
    <w:rsid w:val="541134BD"/>
    <w:rsid w:val="54134ABC"/>
    <w:rsid w:val="54145424"/>
    <w:rsid w:val="5414FE41"/>
    <w:rsid w:val="54154589"/>
    <w:rsid w:val="5415C720"/>
    <w:rsid w:val="54160418"/>
    <w:rsid w:val="54196B0D"/>
    <w:rsid w:val="541A2940"/>
    <w:rsid w:val="541A9F25"/>
    <w:rsid w:val="541B0CEC"/>
    <w:rsid w:val="541DF13E"/>
    <w:rsid w:val="541FFC41"/>
    <w:rsid w:val="54200F05"/>
    <w:rsid w:val="54215FD0"/>
    <w:rsid w:val="5422EFF1"/>
    <w:rsid w:val="5423631A"/>
    <w:rsid w:val="54239489"/>
    <w:rsid w:val="5423EB01"/>
    <w:rsid w:val="5424BEC1"/>
    <w:rsid w:val="54260917"/>
    <w:rsid w:val="5426B080"/>
    <w:rsid w:val="5426FB0B"/>
    <w:rsid w:val="542A3864"/>
    <w:rsid w:val="542AE555"/>
    <w:rsid w:val="542B22BE"/>
    <w:rsid w:val="542B59D6"/>
    <w:rsid w:val="542B8B0F"/>
    <w:rsid w:val="542C2A75"/>
    <w:rsid w:val="542C2F40"/>
    <w:rsid w:val="542E8D93"/>
    <w:rsid w:val="54302E12"/>
    <w:rsid w:val="5430EFB1"/>
    <w:rsid w:val="543115B6"/>
    <w:rsid w:val="543189A3"/>
    <w:rsid w:val="54318BE3"/>
    <w:rsid w:val="5434CE38"/>
    <w:rsid w:val="54359F03"/>
    <w:rsid w:val="543663AC"/>
    <w:rsid w:val="5436C7E9"/>
    <w:rsid w:val="54372ECF"/>
    <w:rsid w:val="543748B2"/>
    <w:rsid w:val="54396896"/>
    <w:rsid w:val="543988FF"/>
    <w:rsid w:val="543ADC79"/>
    <w:rsid w:val="543B0C34"/>
    <w:rsid w:val="543BAF58"/>
    <w:rsid w:val="543BD9EA"/>
    <w:rsid w:val="543C72C7"/>
    <w:rsid w:val="54411988"/>
    <w:rsid w:val="544247FA"/>
    <w:rsid w:val="54439175"/>
    <w:rsid w:val="54445DFD"/>
    <w:rsid w:val="5444B676"/>
    <w:rsid w:val="54456790"/>
    <w:rsid w:val="54465B7C"/>
    <w:rsid w:val="544685EE"/>
    <w:rsid w:val="54475A89"/>
    <w:rsid w:val="54479224"/>
    <w:rsid w:val="544993B0"/>
    <w:rsid w:val="544A3E13"/>
    <w:rsid w:val="544C2525"/>
    <w:rsid w:val="544C529B"/>
    <w:rsid w:val="544D9075"/>
    <w:rsid w:val="544DCD3F"/>
    <w:rsid w:val="544E3526"/>
    <w:rsid w:val="5450BE45"/>
    <w:rsid w:val="54511E7D"/>
    <w:rsid w:val="5452C90C"/>
    <w:rsid w:val="545306A7"/>
    <w:rsid w:val="5453AA61"/>
    <w:rsid w:val="5454FC0D"/>
    <w:rsid w:val="5455F47E"/>
    <w:rsid w:val="54577323"/>
    <w:rsid w:val="545A0417"/>
    <w:rsid w:val="545CA58C"/>
    <w:rsid w:val="545D8C9A"/>
    <w:rsid w:val="545F1CB4"/>
    <w:rsid w:val="54602A10"/>
    <w:rsid w:val="54608C81"/>
    <w:rsid w:val="54629593"/>
    <w:rsid w:val="5462EFA2"/>
    <w:rsid w:val="5465EF7A"/>
    <w:rsid w:val="54662843"/>
    <w:rsid w:val="5466CB79"/>
    <w:rsid w:val="5466DB97"/>
    <w:rsid w:val="546773EC"/>
    <w:rsid w:val="54681411"/>
    <w:rsid w:val="546AD694"/>
    <w:rsid w:val="546AF9B6"/>
    <w:rsid w:val="546BF941"/>
    <w:rsid w:val="546F193C"/>
    <w:rsid w:val="546FF9A1"/>
    <w:rsid w:val="5470AD32"/>
    <w:rsid w:val="547222A4"/>
    <w:rsid w:val="5474049B"/>
    <w:rsid w:val="547463C8"/>
    <w:rsid w:val="54749914"/>
    <w:rsid w:val="547597C8"/>
    <w:rsid w:val="5475F919"/>
    <w:rsid w:val="5477CBF3"/>
    <w:rsid w:val="547846C2"/>
    <w:rsid w:val="54798E4D"/>
    <w:rsid w:val="547AD747"/>
    <w:rsid w:val="547BEBA2"/>
    <w:rsid w:val="547C03FF"/>
    <w:rsid w:val="547E0576"/>
    <w:rsid w:val="547FEE0F"/>
    <w:rsid w:val="548071F2"/>
    <w:rsid w:val="54820C6C"/>
    <w:rsid w:val="54821876"/>
    <w:rsid w:val="54883311"/>
    <w:rsid w:val="548AB4DB"/>
    <w:rsid w:val="548B39A3"/>
    <w:rsid w:val="548C5D7F"/>
    <w:rsid w:val="548CCEAF"/>
    <w:rsid w:val="548E6A8A"/>
    <w:rsid w:val="548ECB69"/>
    <w:rsid w:val="549096BE"/>
    <w:rsid w:val="5490B449"/>
    <w:rsid w:val="5491E37D"/>
    <w:rsid w:val="5493CD86"/>
    <w:rsid w:val="54950998"/>
    <w:rsid w:val="54960B76"/>
    <w:rsid w:val="54977568"/>
    <w:rsid w:val="5498D954"/>
    <w:rsid w:val="549981BF"/>
    <w:rsid w:val="54A03F11"/>
    <w:rsid w:val="54A0E455"/>
    <w:rsid w:val="54A22360"/>
    <w:rsid w:val="54A2E709"/>
    <w:rsid w:val="54A3547E"/>
    <w:rsid w:val="54A48482"/>
    <w:rsid w:val="54A4FF11"/>
    <w:rsid w:val="54A639EB"/>
    <w:rsid w:val="54A65A6B"/>
    <w:rsid w:val="54A6B81F"/>
    <w:rsid w:val="54A9F352"/>
    <w:rsid w:val="54AA97C2"/>
    <w:rsid w:val="54AAE08C"/>
    <w:rsid w:val="54AC208F"/>
    <w:rsid w:val="54ADC738"/>
    <w:rsid w:val="54AF9F89"/>
    <w:rsid w:val="54AFF12B"/>
    <w:rsid w:val="54B20421"/>
    <w:rsid w:val="54B21A57"/>
    <w:rsid w:val="54B24364"/>
    <w:rsid w:val="54B35FA9"/>
    <w:rsid w:val="54B54E98"/>
    <w:rsid w:val="54B61A68"/>
    <w:rsid w:val="54B64A37"/>
    <w:rsid w:val="54B6C70B"/>
    <w:rsid w:val="54B74B69"/>
    <w:rsid w:val="54BA3748"/>
    <w:rsid w:val="54BB5B88"/>
    <w:rsid w:val="54BBE49B"/>
    <w:rsid w:val="54BC4638"/>
    <w:rsid w:val="54BC572C"/>
    <w:rsid w:val="54BCC8AA"/>
    <w:rsid w:val="54BEEE77"/>
    <w:rsid w:val="54C057D6"/>
    <w:rsid w:val="54C15F45"/>
    <w:rsid w:val="54C20DDA"/>
    <w:rsid w:val="54C2CA0E"/>
    <w:rsid w:val="54C2F08C"/>
    <w:rsid w:val="54C343D9"/>
    <w:rsid w:val="54C3D913"/>
    <w:rsid w:val="54C46160"/>
    <w:rsid w:val="54C63075"/>
    <w:rsid w:val="54C65DEE"/>
    <w:rsid w:val="54C89DC0"/>
    <w:rsid w:val="54C9B4C6"/>
    <w:rsid w:val="54CA70CA"/>
    <w:rsid w:val="54CACC79"/>
    <w:rsid w:val="54CB7DD0"/>
    <w:rsid w:val="54CBD171"/>
    <w:rsid w:val="54CBDBC9"/>
    <w:rsid w:val="54CC2E08"/>
    <w:rsid w:val="54CC65F3"/>
    <w:rsid w:val="54CD67C3"/>
    <w:rsid w:val="54CD8491"/>
    <w:rsid w:val="54CDFB00"/>
    <w:rsid w:val="54CE47E3"/>
    <w:rsid w:val="54CFEEB3"/>
    <w:rsid w:val="54D01BC3"/>
    <w:rsid w:val="54D11593"/>
    <w:rsid w:val="54D357C9"/>
    <w:rsid w:val="54D368DB"/>
    <w:rsid w:val="54D43BCE"/>
    <w:rsid w:val="54D805D5"/>
    <w:rsid w:val="54D8C475"/>
    <w:rsid w:val="54D97132"/>
    <w:rsid w:val="54DC9179"/>
    <w:rsid w:val="54DDDD6B"/>
    <w:rsid w:val="54DE549B"/>
    <w:rsid w:val="54E22C3D"/>
    <w:rsid w:val="54E369D7"/>
    <w:rsid w:val="54E43253"/>
    <w:rsid w:val="54E4D9E3"/>
    <w:rsid w:val="54E52E8F"/>
    <w:rsid w:val="54E5BEBC"/>
    <w:rsid w:val="54E5D06E"/>
    <w:rsid w:val="54E6A7BE"/>
    <w:rsid w:val="54E74CDF"/>
    <w:rsid w:val="54E82B60"/>
    <w:rsid w:val="54EB0781"/>
    <w:rsid w:val="54EBF072"/>
    <w:rsid w:val="54EC3671"/>
    <w:rsid w:val="54EC5341"/>
    <w:rsid w:val="54EC6E0F"/>
    <w:rsid w:val="54EC9CDA"/>
    <w:rsid w:val="54ECDD30"/>
    <w:rsid w:val="54ED2405"/>
    <w:rsid w:val="54EDC33C"/>
    <w:rsid w:val="54EDC5D5"/>
    <w:rsid w:val="54EF55BC"/>
    <w:rsid w:val="54F075DE"/>
    <w:rsid w:val="54F489CA"/>
    <w:rsid w:val="54F4D574"/>
    <w:rsid w:val="54F4D8F5"/>
    <w:rsid w:val="54F53C47"/>
    <w:rsid w:val="54F57DD8"/>
    <w:rsid w:val="54F59563"/>
    <w:rsid w:val="54F59F9F"/>
    <w:rsid w:val="54F5D2CC"/>
    <w:rsid w:val="54F601D7"/>
    <w:rsid w:val="54F67E3E"/>
    <w:rsid w:val="54F6A847"/>
    <w:rsid w:val="54F71639"/>
    <w:rsid w:val="54F7C9FB"/>
    <w:rsid w:val="54F89AD3"/>
    <w:rsid w:val="54F902DD"/>
    <w:rsid w:val="54F968B7"/>
    <w:rsid w:val="54FAF0E6"/>
    <w:rsid w:val="54FAF7BD"/>
    <w:rsid w:val="54FBB4F1"/>
    <w:rsid w:val="54FBE05E"/>
    <w:rsid w:val="54FC67D2"/>
    <w:rsid w:val="54FDAAB4"/>
    <w:rsid w:val="5501528C"/>
    <w:rsid w:val="5501E128"/>
    <w:rsid w:val="55024CD0"/>
    <w:rsid w:val="55050089"/>
    <w:rsid w:val="5505407A"/>
    <w:rsid w:val="55074191"/>
    <w:rsid w:val="550A14BE"/>
    <w:rsid w:val="550ADF07"/>
    <w:rsid w:val="550C8D83"/>
    <w:rsid w:val="550D5369"/>
    <w:rsid w:val="550E4930"/>
    <w:rsid w:val="550EFA47"/>
    <w:rsid w:val="550F2E35"/>
    <w:rsid w:val="55106AD7"/>
    <w:rsid w:val="55119627"/>
    <w:rsid w:val="5511F238"/>
    <w:rsid w:val="5512341A"/>
    <w:rsid w:val="551388FC"/>
    <w:rsid w:val="5515770F"/>
    <w:rsid w:val="5519331C"/>
    <w:rsid w:val="551A7237"/>
    <w:rsid w:val="551EE261"/>
    <w:rsid w:val="551FC50F"/>
    <w:rsid w:val="55230309"/>
    <w:rsid w:val="55247445"/>
    <w:rsid w:val="5526028B"/>
    <w:rsid w:val="552603D2"/>
    <w:rsid w:val="5526C94E"/>
    <w:rsid w:val="55276C36"/>
    <w:rsid w:val="55286E41"/>
    <w:rsid w:val="55296912"/>
    <w:rsid w:val="5529B17E"/>
    <w:rsid w:val="5529B5DB"/>
    <w:rsid w:val="5529C236"/>
    <w:rsid w:val="552B290A"/>
    <w:rsid w:val="552D2421"/>
    <w:rsid w:val="55307AE1"/>
    <w:rsid w:val="55321EFB"/>
    <w:rsid w:val="553503D7"/>
    <w:rsid w:val="55353C7E"/>
    <w:rsid w:val="5536A421"/>
    <w:rsid w:val="5536B109"/>
    <w:rsid w:val="5539316B"/>
    <w:rsid w:val="55399AA5"/>
    <w:rsid w:val="5539CD86"/>
    <w:rsid w:val="553A179E"/>
    <w:rsid w:val="553B8263"/>
    <w:rsid w:val="553BB577"/>
    <w:rsid w:val="553BCD92"/>
    <w:rsid w:val="553BFE2B"/>
    <w:rsid w:val="553D2E6A"/>
    <w:rsid w:val="553D8E71"/>
    <w:rsid w:val="553F8661"/>
    <w:rsid w:val="5540D7B4"/>
    <w:rsid w:val="55420988"/>
    <w:rsid w:val="5542D681"/>
    <w:rsid w:val="5543DCA4"/>
    <w:rsid w:val="554424E7"/>
    <w:rsid w:val="5545A590"/>
    <w:rsid w:val="5547D875"/>
    <w:rsid w:val="5547D8B9"/>
    <w:rsid w:val="55484133"/>
    <w:rsid w:val="554D1223"/>
    <w:rsid w:val="554D507F"/>
    <w:rsid w:val="554D8C99"/>
    <w:rsid w:val="554F710A"/>
    <w:rsid w:val="554F7D23"/>
    <w:rsid w:val="554FE3B5"/>
    <w:rsid w:val="555014C2"/>
    <w:rsid w:val="555078BE"/>
    <w:rsid w:val="555232DB"/>
    <w:rsid w:val="5553C29D"/>
    <w:rsid w:val="5554033F"/>
    <w:rsid w:val="55543A03"/>
    <w:rsid w:val="55569630"/>
    <w:rsid w:val="555B7FD4"/>
    <w:rsid w:val="555BDC1E"/>
    <w:rsid w:val="555D5068"/>
    <w:rsid w:val="555E4B7B"/>
    <w:rsid w:val="555FCC0E"/>
    <w:rsid w:val="555FD964"/>
    <w:rsid w:val="55614ED0"/>
    <w:rsid w:val="556174D8"/>
    <w:rsid w:val="55623E58"/>
    <w:rsid w:val="556320DF"/>
    <w:rsid w:val="5563622A"/>
    <w:rsid w:val="55690F0A"/>
    <w:rsid w:val="556BC4CE"/>
    <w:rsid w:val="556BDDE0"/>
    <w:rsid w:val="556C1033"/>
    <w:rsid w:val="556E9FAB"/>
    <w:rsid w:val="556F5D24"/>
    <w:rsid w:val="556FEC77"/>
    <w:rsid w:val="5570BC10"/>
    <w:rsid w:val="55720025"/>
    <w:rsid w:val="5572508A"/>
    <w:rsid w:val="5572AEFF"/>
    <w:rsid w:val="5572BDEF"/>
    <w:rsid w:val="5572D733"/>
    <w:rsid w:val="55749669"/>
    <w:rsid w:val="5575A779"/>
    <w:rsid w:val="5575F8AA"/>
    <w:rsid w:val="55762EE9"/>
    <w:rsid w:val="5576C422"/>
    <w:rsid w:val="557A8B67"/>
    <w:rsid w:val="557AC7E0"/>
    <w:rsid w:val="557AD1A5"/>
    <w:rsid w:val="557C21D7"/>
    <w:rsid w:val="557D3E81"/>
    <w:rsid w:val="557D52E3"/>
    <w:rsid w:val="557D6F4D"/>
    <w:rsid w:val="557EAB36"/>
    <w:rsid w:val="557FA74C"/>
    <w:rsid w:val="5580F424"/>
    <w:rsid w:val="5586089C"/>
    <w:rsid w:val="55863A84"/>
    <w:rsid w:val="5587CD56"/>
    <w:rsid w:val="5587E44D"/>
    <w:rsid w:val="5588DAD3"/>
    <w:rsid w:val="5588F007"/>
    <w:rsid w:val="5589E455"/>
    <w:rsid w:val="558E0BEE"/>
    <w:rsid w:val="558FB4E9"/>
    <w:rsid w:val="55905D32"/>
    <w:rsid w:val="55906B10"/>
    <w:rsid w:val="5591E312"/>
    <w:rsid w:val="559208A1"/>
    <w:rsid w:val="5592C0A8"/>
    <w:rsid w:val="55931E11"/>
    <w:rsid w:val="55943F76"/>
    <w:rsid w:val="55969566"/>
    <w:rsid w:val="55982052"/>
    <w:rsid w:val="55988322"/>
    <w:rsid w:val="559AC858"/>
    <w:rsid w:val="559AC878"/>
    <w:rsid w:val="559C546D"/>
    <w:rsid w:val="559CFD2F"/>
    <w:rsid w:val="559D66F8"/>
    <w:rsid w:val="559E1AD5"/>
    <w:rsid w:val="559EBEA4"/>
    <w:rsid w:val="559F1C28"/>
    <w:rsid w:val="55A1BAFD"/>
    <w:rsid w:val="55A24675"/>
    <w:rsid w:val="55A62165"/>
    <w:rsid w:val="55A66F31"/>
    <w:rsid w:val="55A744E4"/>
    <w:rsid w:val="55A7FC57"/>
    <w:rsid w:val="55A828D8"/>
    <w:rsid w:val="55A88C24"/>
    <w:rsid w:val="55A8973E"/>
    <w:rsid w:val="55A95F91"/>
    <w:rsid w:val="55AB8257"/>
    <w:rsid w:val="55ACACC5"/>
    <w:rsid w:val="55ACAFA4"/>
    <w:rsid w:val="55ACF202"/>
    <w:rsid w:val="55AE13A5"/>
    <w:rsid w:val="55AE1794"/>
    <w:rsid w:val="55AFD617"/>
    <w:rsid w:val="55AFFB29"/>
    <w:rsid w:val="55B0221A"/>
    <w:rsid w:val="55B02485"/>
    <w:rsid w:val="55B07289"/>
    <w:rsid w:val="55B3095E"/>
    <w:rsid w:val="55B326E4"/>
    <w:rsid w:val="55B3A553"/>
    <w:rsid w:val="55B627E0"/>
    <w:rsid w:val="55B6AADB"/>
    <w:rsid w:val="55B95F2E"/>
    <w:rsid w:val="55B9678B"/>
    <w:rsid w:val="55B97692"/>
    <w:rsid w:val="55BA4227"/>
    <w:rsid w:val="55BAF1C5"/>
    <w:rsid w:val="55BB5F4F"/>
    <w:rsid w:val="55BC642E"/>
    <w:rsid w:val="55BD44E8"/>
    <w:rsid w:val="55BDA152"/>
    <w:rsid w:val="55BDBCE6"/>
    <w:rsid w:val="55BDDC65"/>
    <w:rsid w:val="55BF75B7"/>
    <w:rsid w:val="55C1D10C"/>
    <w:rsid w:val="55C5B4CA"/>
    <w:rsid w:val="55C6B6C2"/>
    <w:rsid w:val="55CEE41A"/>
    <w:rsid w:val="55CF41E7"/>
    <w:rsid w:val="55CFD71E"/>
    <w:rsid w:val="55D15FE1"/>
    <w:rsid w:val="55D166B3"/>
    <w:rsid w:val="55D23A59"/>
    <w:rsid w:val="55D385EF"/>
    <w:rsid w:val="55D509C2"/>
    <w:rsid w:val="55D54797"/>
    <w:rsid w:val="55D54F92"/>
    <w:rsid w:val="55D5D435"/>
    <w:rsid w:val="55D80FFB"/>
    <w:rsid w:val="55D9518D"/>
    <w:rsid w:val="55D9FC68"/>
    <w:rsid w:val="55DAECFD"/>
    <w:rsid w:val="55DBD298"/>
    <w:rsid w:val="55DC7BBE"/>
    <w:rsid w:val="55DF3459"/>
    <w:rsid w:val="55DF3CB3"/>
    <w:rsid w:val="55E273FE"/>
    <w:rsid w:val="55E2EBA6"/>
    <w:rsid w:val="55E37DF8"/>
    <w:rsid w:val="55E44C59"/>
    <w:rsid w:val="55E4C5DB"/>
    <w:rsid w:val="55E60E74"/>
    <w:rsid w:val="55E6BFD8"/>
    <w:rsid w:val="55E93550"/>
    <w:rsid w:val="55EA95FE"/>
    <w:rsid w:val="55EAB351"/>
    <w:rsid w:val="55EC6790"/>
    <w:rsid w:val="55EC6FBE"/>
    <w:rsid w:val="55ED9CA2"/>
    <w:rsid w:val="55EEF594"/>
    <w:rsid w:val="55EF4639"/>
    <w:rsid w:val="55EFA048"/>
    <w:rsid w:val="55EFD842"/>
    <w:rsid w:val="55F0E1FC"/>
    <w:rsid w:val="55F1B6C1"/>
    <w:rsid w:val="55F4104F"/>
    <w:rsid w:val="55F4673D"/>
    <w:rsid w:val="55F4EB57"/>
    <w:rsid w:val="55F51EEF"/>
    <w:rsid w:val="55F5371B"/>
    <w:rsid w:val="55F55838"/>
    <w:rsid w:val="55F69549"/>
    <w:rsid w:val="55F6B3D8"/>
    <w:rsid w:val="55F856BC"/>
    <w:rsid w:val="55F9B788"/>
    <w:rsid w:val="55FFF08B"/>
    <w:rsid w:val="56006D45"/>
    <w:rsid w:val="56008F44"/>
    <w:rsid w:val="5600B11F"/>
    <w:rsid w:val="56029C30"/>
    <w:rsid w:val="5602BCC8"/>
    <w:rsid w:val="5602E80C"/>
    <w:rsid w:val="5603FFAC"/>
    <w:rsid w:val="5604B8B0"/>
    <w:rsid w:val="5606F495"/>
    <w:rsid w:val="56085A0A"/>
    <w:rsid w:val="5608FA93"/>
    <w:rsid w:val="560A1234"/>
    <w:rsid w:val="560D71B8"/>
    <w:rsid w:val="560DBEFE"/>
    <w:rsid w:val="560DD943"/>
    <w:rsid w:val="560E197A"/>
    <w:rsid w:val="560EF8A9"/>
    <w:rsid w:val="5611ED5F"/>
    <w:rsid w:val="56128C84"/>
    <w:rsid w:val="5614F308"/>
    <w:rsid w:val="5615A6D1"/>
    <w:rsid w:val="5615B48F"/>
    <w:rsid w:val="5615FA77"/>
    <w:rsid w:val="561725E7"/>
    <w:rsid w:val="56173F85"/>
    <w:rsid w:val="5618E714"/>
    <w:rsid w:val="56193DC1"/>
    <w:rsid w:val="561A7E94"/>
    <w:rsid w:val="561B29C8"/>
    <w:rsid w:val="561C9B6C"/>
    <w:rsid w:val="561C9EE9"/>
    <w:rsid w:val="561D2AED"/>
    <w:rsid w:val="56200128"/>
    <w:rsid w:val="562045D8"/>
    <w:rsid w:val="56223D8D"/>
    <w:rsid w:val="56227C05"/>
    <w:rsid w:val="5623D1C3"/>
    <w:rsid w:val="56246277"/>
    <w:rsid w:val="5625704A"/>
    <w:rsid w:val="562B882F"/>
    <w:rsid w:val="562D6303"/>
    <w:rsid w:val="562D8F81"/>
    <w:rsid w:val="562E65C4"/>
    <w:rsid w:val="563109F2"/>
    <w:rsid w:val="56323027"/>
    <w:rsid w:val="563303D7"/>
    <w:rsid w:val="56332EFE"/>
    <w:rsid w:val="5634269C"/>
    <w:rsid w:val="56346BA9"/>
    <w:rsid w:val="5635943F"/>
    <w:rsid w:val="5635A1C3"/>
    <w:rsid w:val="56377C6E"/>
    <w:rsid w:val="563AB0D9"/>
    <w:rsid w:val="563ADB08"/>
    <w:rsid w:val="563B63B6"/>
    <w:rsid w:val="563C444D"/>
    <w:rsid w:val="563CCF3C"/>
    <w:rsid w:val="563EA5D9"/>
    <w:rsid w:val="563F8653"/>
    <w:rsid w:val="563FFCFB"/>
    <w:rsid w:val="564054A2"/>
    <w:rsid w:val="564276CE"/>
    <w:rsid w:val="5644CC37"/>
    <w:rsid w:val="5645BF00"/>
    <w:rsid w:val="56461BA9"/>
    <w:rsid w:val="5649EB01"/>
    <w:rsid w:val="564B437E"/>
    <w:rsid w:val="564BD764"/>
    <w:rsid w:val="564DFD03"/>
    <w:rsid w:val="564E4D7E"/>
    <w:rsid w:val="564F95BD"/>
    <w:rsid w:val="5650002F"/>
    <w:rsid w:val="5651062D"/>
    <w:rsid w:val="5651F3A5"/>
    <w:rsid w:val="56557209"/>
    <w:rsid w:val="56567906"/>
    <w:rsid w:val="56572D0E"/>
    <w:rsid w:val="565820AE"/>
    <w:rsid w:val="565A02C1"/>
    <w:rsid w:val="565BB1F4"/>
    <w:rsid w:val="565C4642"/>
    <w:rsid w:val="565CBAA9"/>
    <w:rsid w:val="565D831E"/>
    <w:rsid w:val="565DF976"/>
    <w:rsid w:val="565EC648"/>
    <w:rsid w:val="565EF54D"/>
    <w:rsid w:val="56604BC4"/>
    <w:rsid w:val="566290F4"/>
    <w:rsid w:val="56637FF8"/>
    <w:rsid w:val="566443BF"/>
    <w:rsid w:val="5664DCC3"/>
    <w:rsid w:val="56659A27"/>
    <w:rsid w:val="56663783"/>
    <w:rsid w:val="56678C46"/>
    <w:rsid w:val="5667E7A9"/>
    <w:rsid w:val="56693CAD"/>
    <w:rsid w:val="566A0FE0"/>
    <w:rsid w:val="566C189C"/>
    <w:rsid w:val="566C2695"/>
    <w:rsid w:val="566E1B8C"/>
    <w:rsid w:val="566E3E10"/>
    <w:rsid w:val="566F3209"/>
    <w:rsid w:val="566FD9CB"/>
    <w:rsid w:val="56701B2C"/>
    <w:rsid w:val="56712FB6"/>
    <w:rsid w:val="5671FF16"/>
    <w:rsid w:val="56733F6E"/>
    <w:rsid w:val="5674B017"/>
    <w:rsid w:val="5674CB97"/>
    <w:rsid w:val="5675FB37"/>
    <w:rsid w:val="56787F76"/>
    <w:rsid w:val="5679083E"/>
    <w:rsid w:val="56798795"/>
    <w:rsid w:val="567BA1BB"/>
    <w:rsid w:val="567C1BC1"/>
    <w:rsid w:val="567CAFA0"/>
    <w:rsid w:val="567CD819"/>
    <w:rsid w:val="567D3CAA"/>
    <w:rsid w:val="567D42EF"/>
    <w:rsid w:val="567E4C2A"/>
    <w:rsid w:val="567EDA9E"/>
    <w:rsid w:val="5680BA26"/>
    <w:rsid w:val="56831C45"/>
    <w:rsid w:val="56845D91"/>
    <w:rsid w:val="56847057"/>
    <w:rsid w:val="5685AB29"/>
    <w:rsid w:val="56873E4F"/>
    <w:rsid w:val="56877833"/>
    <w:rsid w:val="56886688"/>
    <w:rsid w:val="568B8A11"/>
    <w:rsid w:val="568BB752"/>
    <w:rsid w:val="568D0C08"/>
    <w:rsid w:val="568F827F"/>
    <w:rsid w:val="5691BE5A"/>
    <w:rsid w:val="56922206"/>
    <w:rsid w:val="5695DC9D"/>
    <w:rsid w:val="5695E452"/>
    <w:rsid w:val="5696E018"/>
    <w:rsid w:val="5698F89C"/>
    <w:rsid w:val="56999EDF"/>
    <w:rsid w:val="569B1F78"/>
    <w:rsid w:val="569D4825"/>
    <w:rsid w:val="569DE6E2"/>
    <w:rsid w:val="569F454A"/>
    <w:rsid w:val="56A0EA50"/>
    <w:rsid w:val="56A43C5C"/>
    <w:rsid w:val="56A4D93F"/>
    <w:rsid w:val="56A58B87"/>
    <w:rsid w:val="56A63E68"/>
    <w:rsid w:val="56A683DE"/>
    <w:rsid w:val="56A6C253"/>
    <w:rsid w:val="56A785AC"/>
    <w:rsid w:val="56A85D04"/>
    <w:rsid w:val="56A91A2A"/>
    <w:rsid w:val="56AACAA8"/>
    <w:rsid w:val="56ABB975"/>
    <w:rsid w:val="56AD54FA"/>
    <w:rsid w:val="56B133F5"/>
    <w:rsid w:val="56B212AF"/>
    <w:rsid w:val="56B36B1D"/>
    <w:rsid w:val="56B5E386"/>
    <w:rsid w:val="56B62C57"/>
    <w:rsid w:val="56B632F9"/>
    <w:rsid w:val="56B69AF1"/>
    <w:rsid w:val="56B74009"/>
    <w:rsid w:val="56B8A495"/>
    <w:rsid w:val="56BA5751"/>
    <w:rsid w:val="56BA6A63"/>
    <w:rsid w:val="56BA7754"/>
    <w:rsid w:val="56BB6340"/>
    <w:rsid w:val="56BDB90D"/>
    <w:rsid w:val="56BFCCE5"/>
    <w:rsid w:val="56C05D8E"/>
    <w:rsid w:val="56C0EFD2"/>
    <w:rsid w:val="56C14942"/>
    <w:rsid w:val="56C1CF67"/>
    <w:rsid w:val="56C21D5D"/>
    <w:rsid w:val="56C2F360"/>
    <w:rsid w:val="56C63C07"/>
    <w:rsid w:val="56C8169D"/>
    <w:rsid w:val="56C87C31"/>
    <w:rsid w:val="56C9844B"/>
    <w:rsid w:val="56C9CD9C"/>
    <w:rsid w:val="56CE0977"/>
    <w:rsid w:val="56CE871A"/>
    <w:rsid w:val="56D0BAE9"/>
    <w:rsid w:val="56D10F78"/>
    <w:rsid w:val="56D176B1"/>
    <w:rsid w:val="56D20262"/>
    <w:rsid w:val="56D25A24"/>
    <w:rsid w:val="56D2E5B2"/>
    <w:rsid w:val="56D3719C"/>
    <w:rsid w:val="56D55236"/>
    <w:rsid w:val="56D60D18"/>
    <w:rsid w:val="56D77F9D"/>
    <w:rsid w:val="56D8B7A3"/>
    <w:rsid w:val="56D92AA3"/>
    <w:rsid w:val="56D96269"/>
    <w:rsid w:val="56D9F912"/>
    <w:rsid w:val="56DA31E4"/>
    <w:rsid w:val="56DAC97D"/>
    <w:rsid w:val="56DC1B8B"/>
    <w:rsid w:val="56DE5A0B"/>
    <w:rsid w:val="56DE89FB"/>
    <w:rsid w:val="56DF22A9"/>
    <w:rsid w:val="56DF4517"/>
    <w:rsid w:val="56E03053"/>
    <w:rsid w:val="56E0B640"/>
    <w:rsid w:val="56E3E442"/>
    <w:rsid w:val="56E51210"/>
    <w:rsid w:val="56E534A8"/>
    <w:rsid w:val="56E84214"/>
    <w:rsid w:val="56E92E75"/>
    <w:rsid w:val="56E9C848"/>
    <w:rsid w:val="56E9DAB4"/>
    <w:rsid w:val="56E9DD4D"/>
    <w:rsid w:val="56EEBB34"/>
    <w:rsid w:val="56EF2D30"/>
    <w:rsid w:val="56F13AE3"/>
    <w:rsid w:val="56F509F7"/>
    <w:rsid w:val="56F5FC69"/>
    <w:rsid w:val="56F6C0D6"/>
    <w:rsid w:val="56F73F79"/>
    <w:rsid w:val="56F7DE0B"/>
    <w:rsid w:val="56FAEEF6"/>
    <w:rsid w:val="56FDBA90"/>
    <w:rsid w:val="56FE8489"/>
    <w:rsid w:val="5700E04E"/>
    <w:rsid w:val="57012598"/>
    <w:rsid w:val="5701C1CC"/>
    <w:rsid w:val="5702A78A"/>
    <w:rsid w:val="57050358"/>
    <w:rsid w:val="57056709"/>
    <w:rsid w:val="5705A783"/>
    <w:rsid w:val="570656CF"/>
    <w:rsid w:val="5707F820"/>
    <w:rsid w:val="57091103"/>
    <w:rsid w:val="570BAD29"/>
    <w:rsid w:val="570C90DF"/>
    <w:rsid w:val="570CBD04"/>
    <w:rsid w:val="570D009F"/>
    <w:rsid w:val="570D7496"/>
    <w:rsid w:val="570DFE13"/>
    <w:rsid w:val="570E21C3"/>
    <w:rsid w:val="570F3A75"/>
    <w:rsid w:val="57100AD7"/>
    <w:rsid w:val="57107FF2"/>
    <w:rsid w:val="57110E07"/>
    <w:rsid w:val="57120629"/>
    <w:rsid w:val="5712656E"/>
    <w:rsid w:val="57126B9D"/>
    <w:rsid w:val="57139EEF"/>
    <w:rsid w:val="5717BDEB"/>
    <w:rsid w:val="5719284C"/>
    <w:rsid w:val="57194C69"/>
    <w:rsid w:val="571965EB"/>
    <w:rsid w:val="571A2257"/>
    <w:rsid w:val="571AB14F"/>
    <w:rsid w:val="571B3EC6"/>
    <w:rsid w:val="571B71AC"/>
    <w:rsid w:val="571FA40C"/>
    <w:rsid w:val="571FB54B"/>
    <w:rsid w:val="571FFAFD"/>
    <w:rsid w:val="572591D4"/>
    <w:rsid w:val="572B0459"/>
    <w:rsid w:val="572B5E37"/>
    <w:rsid w:val="572B9820"/>
    <w:rsid w:val="572BA610"/>
    <w:rsid w:val="572E96D3"/>
    <w:rsid w:val="5730BCA4"/>
    <w:rsid w:val="5731A15C"/>
    <w:rsid w:val="57328A90"/>
    <w:rsid w:val="573369FB"/>
    <w:rsid w:val="573376FF"/>
    <w:rsid w:val="5734D008"/>
    <w:rsid w:val="5735FACE"/>
    <w:rsid w:val="57371DEB"/>
    <w:rsid w:val="5737F00A"/>
    <w:rsid w:val="57391A16"/>
    <w:rsid w:val="573A4CD9"/>
    <w:rsid w:val="573AE1AD"/>
    <w:rsid w:val="573D23B6"/>
    <w:rsid w:val="573D5285"/>
    <w:rsid w:val="573DD3A2"/>
    <w:rsid w:val="573F24A7"/>
    <w:rsid w:val="57415B18"/>
    <w:rsid w:val="5741FB7C"/>
    <w:rsid w:val="57424C46"/>
    <w:rsid w:val="5742E6D8"/>
    <w:rsid w:val="57448314"/>
    <w:rsid w:val="5744B361"/>
    <w:rsid w:val="5744FA88"/>
    <w:rsid w:val="57460178"/>
    <w:rsid w:val="5747D3CB"/>
    <w:rsid w:val="574A17E3"/>
    <w:rsid w:val="574A2F1A"/>
    <w:rsid w:val="574A6A0F"/>
    <w:rsid w:val="574C9057"/>
    <w:rsid w:val="574CFDA1"/>
    <w:rsid w:val="574D0321"/>
    <w:rsid w:val="574D8E42"/>
    <w:rsid w:val="5751AFE7"/>
    <w:rsid w:val="5751B9CC"/>
    <w:rsid w:val="5751FD86"/>
    <w:rsid w:val="5752908E"/>
    <w:rsid w:val="57562318"/>
    <w:rsid w:val="57564C5A"/>
    <w:rsid w:val="575763B7"/>
    <w:rsid w:val="57584DA1"/>
    <w:rsid w:val="57588E8A"/>
    <w:rsid w:val="575D732E"/>
    <w:rsid w:val="575DFB04"/>
    <w:rsid w:val="575E0330"/>
    <w:rsid w:val="575E87A1"/>
    <w:rsid w:val="575F2D64"/>
    <w:rsid w:val="57614264"/>
    <w:rsid w:val="5762A4A8"/>
    <w:rsid w:val="5762C901"/>
    <w:rsid w:val="57631143"/>
    <w:rsid w:val="5763E303"/>
    <w:rsid w:val="5764B773"/>
    <w:rsid w:val="5766DDC0"/>
    <w:rsid w:val="5766E7BE"/>
    <w:rsid w:val="57673066"/>
    <w:rsid w:val="5767C40B"/>
    <w:rsid w:val="5767DE89"/>
    <w:rsid w:val="57687BB0"/>
    <w:rsid w:val="576B62C7"/>
    <w:rsid w:val="576C7572"/>
    <w:rsid w:val="576D6989"/>
    <w:rsid w:val="576D7E98"/>
    <w:rsid w:val="576E1525"/>
    <w:rsid w:val="576F09D3"/>
    <w:rsid w:val="57703933"/>
    <w:rsid w:val="5770FE21"/>
    <w:rsid w:val="57717344"/>
    <w:rsid w:val="5773501A"/>
    <w:rsid w:val="57745C10"/>
    <w:rsid w:val="57757D92"/>
    <w:rsid w:val="57765F2D"/>
    <w:rsid w:val="5776D44C"/>
    <w:rsid w:val="57774E28"/>
    <w:rsid w:val="57779F00"/>
    <w:rsid w:val="5779BAB5"/>
    <w:rsid w:val="577A7B33"/>
    <w:rsid w:val="577B5667"/>
    <w:rsid w:val="577BAB43"/>
    <w:rsid w:val="577BFC2B"/>
    <w:rsid w:val="577C69A4"/>
    <w:rsid w:val="577D728D"/>
    <w:rsid w:val="577EB04A"/>
    <w:rsid w:val="577EEED8"/>
    <w:rsid w:val="577EFEC8"/>
    <w:rsid w:val="5780125E"/>
    <w:rsid w:val="57817C73"/>
    <w:rsid w:val="5781DA75"/>
    <w:rsid w:val="5782DCF9"/>
    <w:rsid w:val="578300AD"/>
    <w:rsid w:val="5784423D"/>
    <w:rsid w:val="57866708"/>
    <w:rsid w:val="57869147"/>
    <w:rsid w:val="5786BB87"/>
    <w:rsid w:val="5786DEFF"/>
    <w:rsid w:val="57881B23"/>
    <w:rsid w:val="57882482"/>
    <w:rsid w:val="57898FA5"/>
    <w:rsid w:val="578A457F"/>
    <w:rsid w:val="578B0AE0"/>
    <w:rsid w:val="578B471A"/>
    <w:rsid w:val="578C18B1"/>
    <w:rsid w:val="578CA214"/>
    <w:rsid w:val="578CDFCA"/>
    <w:rsid w:val="578CE7D2"/>
    <w:rsid w:val="578CEBA6"/>
    <w:rsid w:val="578D2324"/>
    <w:rsid w:val="578D4EA2"/>
    <w:rsid w:val="578E2EE6"/>
    <w:rsid w:val="578F60FE"/>
    <w:rsid w:val="57904B91"/>
    <w:rsid w:val="579110F5"/>
    <w:rsid w:val="57915036"/>
    <w:rsid w:val="57916337"/>
    <w:rsid w:val="5793A65A"/>
    <w:rsid w:val="57947B86"/>
    <w:rsid w:val="579665C8"/>
    <w:rsid w:val="5797E4EA"/>
    <w:rsid w:val="5798E2F8"/>
    <w:rsid w:val="57999EFB"/>
    <w:rsid w:val="579ACAA8"/>
    <w:rsid w:val="579B8A4A"/>
    <w:rsid w:val="579B93A1"/>
    <w:rsid w:val="579BBDC8"/>
    <w:rsid w:val="579D60C3"/>
    <w:rsid w:val="579E47B9"/>
    <w:rsid w:val="57A05BCB"/>
    <w:rsid w:val="57A0C152"/>
    <w:rsid w:val="57A1346F"/>
    <w:rsid w:val="57A2568E"/>
    <w:rsid w:val="57A30880"/>
    <w:rsid w:val="57A3B3DF"/>
    <w:rsid w:val="57A47628"/>
    <w:rsid w:val="57A52155"/>
    <w:rsid w:val="57A5A7B1"/>
    <w:rsid w:val="57A6BB77"/>
    <w:rsid w:val="57A6BF00"/>
    <w:rsid w:val="57A7AF89"/>
    <w:rsid w:val="57AA6D87"/>
    <w:rsid w:val="57AAD012"/>
    <w:rsid w:val="57AAEA68"/>
    <w:rsid w:val="57AB78B1"/>
    <w:rsid w:val="57AC9FD9"/>
    <w:rsid w:val="57AD6566"/>
    <w:rsid w:val="57ADDED3"/>
    <w:rsid w:val="57AE52B7"/>
    <w:rsid w:val="57B04AF5"/>
    <w:rsid w:val="57B05080"/>
    <w:rsid w:val="57B0E84A"/>
    <w:rsid w:val="57B0F1DA"/>
    <w:rsid w:val="57B12C89"/>
    <w:rsid w:val="57B306BE"/>
    <w:rsid w:val="57B32106"/>
    <w:rsid w:val="57B3E194"/>
    <w:rsid w:val="57B48AA8"/>
    <w:rsid w:val="57B5CE18"/>
    <w:rsid w:val="57B62B7C"/>
    <w:rsid w:val="57B6FA1E"/>
    <w:rsid w:val="57B78C1F"/>
    <w:rsid w:val="57B9B83C"/>
    <w:rsid w:val="57BA12AE"/>
    <w:rsid w:val="57BA1612"/>
    <w:rsid w:val="57BA9F8E"/>
    <w:rsid w:val="57BD6ED1"/>
    <w:rsid w:val="57BF0609"/>
    <w:rsid w:val="57BFDE02"/>
    <w:rsid w:val="57BFFB6A"/>
    <w:rsid w:val="57C0C927"/>
    <w:rsid w:val="57C12FB3"/>
    <w:rsid w:val="57C1FD46"/>
    <w:rsid w:val="57C311F4"/>
    <w:rsid w:val="57C32AA4"/>
    <w:rsid w:val="57C43B38"/>
    <w:rsid w:val="57C56057"/>
    <w:rsid w:val="57C6D45F"/>
    <w:rsid w:val="57C73B74"/>
    <w:rsid w:val="57C9461C"/>
    <w:rsid w:val="57C9E57B"/>
    <w:rsid w:val="57CBA55A"/>
    <w:rsid w:val="57CD844E"/>
    <w:rsid w:val="57CF1893"/>
    <w:rsid w:val="57D1572E"/>
    <w:rsid w:val="57D1FD74"/>
    <w:rsid w:val="57D218E3"/>
    <w:rsid w:val="57D2F524"/>
    <w:rsid w:val="57D3191D"/>
    <w:rsid w:val="57D3EF53"/>
    <w:rsid w:val="57D43994"/>
    <w:rsid w:val="57D441C2"/>
    <w:rsid w:val="57D593BA"/>
    <w:rsid w:val="57D5F548"/>
    <w:rsid w:val="57D6DD78"/>
    <w:rsid w:val="57D6DDB8"/>
    <w:rsid w:val="57D6E87B"/>
    <w:rsid w:val="57D75648"/>
    <w:rsid w:val="57D7CBEE"/>
    <w:rsid w:val="57D8C5D2"/>
    <w:rsid w:val="57D95BB2"/>
    <w:rsid w:val="57DA87CB"/>
    <w:rsid w:val="57DAE0CE"/>
    <w:rsid w:val="57DC4186"/>
    <w:rsid w:val="57DD02D7"/>
    <w:rsid w:val="57DE391E"/>
    <w:rsid w:val="57DE9D9C"/>
    <w:rsid w:val="57DF1946"/>
    <w:rsid w:val="57E2146B"/>
    <w:rsid w:val="57E357D5"/>
    <w:rsid w:val="57E391BC"/>
    <w:rsid w:val="57E49272"/>
    <w:rsid w:val="57E5A1F0"/>
    <w:rsid w:val="57E61751"/>
    <w:rsid w:val="57E771DC"/>
    <w:rsid w:val="57E7A7A8"/>
    <w:rsid w:val="57E87C43"/>
    <w:rsid w:val="57E935E1"/>
    <w:rsid w:val="57E98634"/>
    <w:rsid w:val="57E9F0C2"/>
    <w:rsid w:val="57EC5CB8"/>
    <w:rsid w:val="57EC6D0B"/>
    <w:rsid w:val="57ED0341"/>
    <w:rsid w:val="57EE0202"/>
    <w:rsid w:val="57EE8FC1"/>
    <w:rsid w:val="57EE9186"/>
    <w:rsid w:val="57EF2CF6"/>
    <w:rsid w:val="57EF3BF4"/>
    <w:rsid w:val="57F00C0D"/>
    <w:rsid w:val="57F2F4AD"/>
    <w:rsid w:val="57F38B9F"/>
    <w:rsid w:val="57F4A8B0"/>
    <w:rsid w:val="57F5C2D0"/>
    <w:rsid w:val="57F6A11C"/>
    <w:rsid w:val="57F78C7D"/>
    <w:rsid w:val="57F7A454"/>
    <w:rsid w:val="57FDE91F"/>
    <w:rsid w:val="57FF19D0"/>
    <w:rsid w:val="57FFBBE0"/>
    <w:rsid w:val="5806C2FD"/>
    <w:rsid w:val="5806DCD1"/>
    <w:rsid w:val="580736DF"/>
    <w:rsid w:val="5808268F"/>
    <w:rsid w:val="58084942"/>
    <w:rsid w:val="5808CF08"/>
    <w:rsid w:val="5808F242"/>
    <w:rsid w:val="5808FE2F"/>
    <w:rsid w:val="580908C7"/>
    <w:rsid w:val="580A22FD"/>
    <w:rsid w:val="580AF118"/>
    <w:rsid w:val="580DB48E"/>
    <w:rsid w:val="58101758"/>
    <w:rsid w:val="5810A113"/>
    <w:rsid w:val="5811CB98"/>
    <w:rsid w:val="5812166E"/>
    <w:rsid w:val="58125726"/>
    <w:rsid w:val="58142906"/>
    <w:rsid w:val="58144FD7"/>
    <w:rsid w:val="5814EB69"/>
    <w:rsid w:val="58158735"/>
    <w:rsid w:val="5816BAF2"/>
    <w:rsid w:val="5816F493"/>
    <w:rsid w:val="5819765A"/>
    <w:rsid w:val="58199A60"/>
    <w:rsid w:val="581A7B2A"/>
    <w:rsid w:val="581AA9A8"/>
    <w:rsid w:val="581BD315"/>
    <w:rsid w:val="581BDA75"/>
    <w:rsid w:val="581D9FA1"/>
    <w:rsid w:val="58219C15"/>
    <w:rsid w:val="5822782F"/>
    <w:rsid w:val="58230362"/>
    <w:rsid w:val="58256195"/>
    <w:rsid w:val="5825F1CD"/>
    <w:rsid w:val="58266BA8"/>
    <w:rsid w:val="5826B5D8"/>
    <w:rsid w:val="5827DFB5"/>
    <w:rsid w:val="5827E632"/>
    <w:rsid w:val="58292D8D"/>
    <w:rsid w:val="5829EC43"/>
    <w:rsid w:val="582A078E"/>
    <w:rsid w:val="582AE34F"/>
    <w:rsid w:val="582D5510"/>
    <w:rsid w:val="5830A1E7"/>
    <w:rsid w:val="58342F6D"/>
    <w:rsid w:val="5836D45E"/>
    <w:rsid w:val="5839BC16"/>
    <w:rsid w:val="5839D095"/>
    <w:rsid w:val="5839D19F"/>
    <w:rsid w:val="583BB63F"/>
    <w:rsid w:val="583C5167"/>
    <w:rsid w:val="583CA14B"/>
    <w:rsid w:val="583FCD09"/>
    <w:rsid w:val="58408825"/>
    <w:rsid w:val="58416E8E"/>
    <w:rsid w:val="5841BC46"/>
    <w:rsid w:val="584279FA"/>
    <w:rsid w:val="58436EE7"/>
    <w:rsid w:val="5844AA62"/>
    <w:rsid w:val="5846F0E1"/>
    <w:rsid w:val="58478A44"/>
    <w:rsid w:val="5847E845"/>
    <w:rsid w:val="5849C64E"/>
    <w:rsid w:val="5849F7D9"/>
    <w:rsid w:val="584AB42B"/>
    <w:rsid w:val="584AEE97"/>
    <w:rsid w:val="584B5919"/>
    <w:rsid w:val="584B801D"/>
    <w:rsid w:val="584C454B"/>
    <w:rsid w:val="584C59D3"/>
    <w:rsid w:val="584D9719"/>
    <w:rsid w:val="584DD8B6"/>
    <w:rsid w:val="584E2968"/>
    <w:rsid w:val="5851A9D4"/>
    <w:rsid w:val="5854C3E2"/>
    <w:rsid w:val="58556426"/>
    <w:rsid w:val="585651D8"/>
    <w:rsid w:val="5856D67E"/>
    <w:rsid w:val="585828F5"/>
    <w:rsid w:val="58589611"/>
    <w:rsid w:val="5858CCBA"/>
    <w:rsid w:val="5859237F"/>
    <w:rsid w:val="585C0615"/>
    <w:rsid w:val="585CC828"/>
    <w:rsid w:val="585D2F64"/>
    <w:rsid w:val="585D5A91"/>
    <w:rsid w:val="585DBEB3"/>
    <w:rsid w:val="585EDB6D"/>
    <w:rsid w:val="586089A1"/>
    <w:rsid w:val="586099AA"/>
    <w:rsid w:val="58610712"/>
    <w:rsid w:val="58611B15"/>
    <w:rsid w:val="5862BB57"/>
    <w:rsid w:val="5862DFDB"/>
    <w:rsid w:val="5864A097"/>
    <w:rsid w:val="5865498E"/>
    <w:rsid w:val="5866A0B8"/>
    <w:rsid w:val="5866BAA4"/>
    <w:rsid w:val="58670655"/>
    <w:rsid w:val="58675D3F"/>
    <w:rsid w:val="5867651D"/>
    <w:rsid w:val="586967A1"/>
    <w:rsid w:val="586A3C80"/>
    <w:rsid w:val="586AF7CC"/>
    <w:rsid w:val="586B513E"/>
    <w:rsid w:val="586D099C"/>
    <w:rsid w:val="586DADE3"/>
    <w:rsid w:val="586F19EA"/>
    <w:rsid w:val="58714117"/>
    <w:rsid w:val="58719891"/>
    <w:rsid w:val="5874C818"/>
    <w:rsid w:val="58755216"/>
    <w:rsid w:val="587816B3"/>
    <w:rsid w:val="5879C591"/>
    <w:rsid w:val="587B8CFB"/>
    <w:rsid w:val="587E1F97"/>
    <w:rsid w:val="5880DBFB"/>
    <w:rsid w:val="5882A7A0"/>
    <w:rsid w:val="58842A4E"/>
    <w:rsid w:val="5884E504"/>
    <w:rsid w:val="5886ADD8"/>
    <w:rsid w:val="58889CE3"/>
    <w:rsid w:val="58896DAA"/>
    <w:rsid w:val="58898EBB"/>
    <w:rsid w:val="588B33F9"/>
    <w:rsid w:val="588C32A9"/>
    <w:rsid w:val="588CACDB"/>
    <w:rsid w:val="588F3EC5"/>
    <w:rsid w:val="588F5AEC"/>
    <w:rsid w:val="5890743B"/>
    <w:rsid w:val="58909072"/>
    <w:rsid w:val="5890D5A9"/>
    <w:rsid w:val="5893F039"/>
    <w:rsid w:val="5894890D"/>
    <w:rsid w:val="5894CD6A"/>
    <w:rsid w:val="589568A3"/>
    <w:rsid w:val="58957D16"/>
    <w:rsid w:val="58960A49"/>
    <w:rsid w:val="5896FBD0"/>
    <w:rsid w:val="5897951D"/>
    <w:rsid w:val="5897A77F"/>
    <w:rsid w:val="58997642"/>
    <w:rsid w:val="5899EEFD"/>
    <w:rsid w:val="589B1079"/>
    <w:rsid w:val="589B69D0"/>
    <w:rsid w:val="589D042D"/>
    <w:rsid w:val="589E2276"/>
    <w:rsid w:val="589E8AB5"/>
    <w:rsid w:val="58A0907C"/>
    <w:rsid w:val="58A55F8D"/>
    <w:rsid w:val="58A5AED1"/>
    <w:rsid w:val="58A8FA83"/>
    <w:rsid w:val="58ABD5C8"/>
    <w:rsid w:val="58AC7C04"/>
    <w:rsid w:val="58AF0405"/>
    <w:rsid w:val="58B44BBF"/>
    <w:rsid w:val="58B60FBB"/>
    <w:rsid w:val="58BA5EF3"/>
    <w:rsid w:val="58BAE888"/>
    <w:rsid w:val="58BD8659"/>
    <w:rsid w:val="58BEBC5E"/>
    <w:rsid w:val="58C03C28"/>
    <w:rsid w:val="58C0598C"/>
    <w:rsid w:val="58C0B88C"/>
    <w:rsid w:val="58C114A6"/>
    <w:rsid w:val="58C1E63E"/>
    <w:rsid w:val="58C2A4CC"/>
    <w:rsid w:val="58C2DFC1"/>
    <w:rsid w:val="58C33F12"/>
    <w:rsid w:val="58C46305"/>
    <w:rsid w:val="58C4F7A2"/>
    <w:rsid w:val="58C58430"/>
    <w:rsid w:val="58C636D0"/>
    <w:rsid w:val="58C6BBD9"/>
    <w:rsid w:val="58C815F7"/>
    <w:rsid w:val="58C84A9B"/>
    <w:rsid w:val="58C92260"/>
    <w:rsid w:val="58C93807"/>
    <w:rsid w:val="58CCD0BC"/>
    <w:rsid w:val="58CEDD31"/>
    <w:rsid w:val="58CFC570"/>
    <w:rsid w:val="58CFE463"/>
    <w:rsid w:val="58D0F59B"/>
    <w:rsid w:val="58D15193"/>
    <w:rsid w:val="58D20F6F"/>
    <w:rsid w:val="58D28811"/>
    <w:rsid w:val="58D494E4"/>
    <w:rsid w:val="58D4A3DB"/>
    <w:rsid w:val="58D56C23"/>
    <w:rsid w:val="58D5F5DF"/>
    <w:rsid w:val="58D674FA"/>
    <w:rsid w:val="58D68A70"/>
    <w:rsid w:val="58D75566"/>
    <w:rsid w:val="58D852F4"/>
    <w:rsid w:val="58D9ECDF"/>
    <w:rsid w:val="58DC7478"/>
    <w:rsid w:val="58DE268B"/>
    <w:rsid w:val="58DE2E36"/>
    <w:rsid w:val="58DE36D3"/>
    <w:rsid w:val="58DEFB95"/>
    <w:rsid w:val="58DF163A"/>
    <w:rsid w:val="58DF5D22"/>
    <w:rsid w:val="58DF7684"/>
    <w:rsid w:val="58E2A956"/>
    <w:rsid w:val="58E4EDF3"/>
    <w:rsid w:val="58E86F64"/>
    <w:rsid w:val="58E92BD5"/>
    <w:rsid w:val="58ED756E"/>
    <w:rsid w:val="58EE599C"/>
    <w:rsid w:val="58EEADCB"/>
    <w:rsid w:val="58EF5C39"/>
    <w:rsid w:val="58F213B9"/>
    <w:rsid w:val="58F31398"/>
    <w:rsid w:val="58F4B8C1"/>
    <w:rsid w:val="58F61388"/>
    <w:rsid w:val="58F630A1"/>
    <w:rsid w:val="58F7322C"/>
    <w:rsid w:val="58F9001E"/>
    <w:rsid w:val="58FA412A"/>
    <w:rsid w:val="58FAB79C"/>
    <w:rsid w:val="58FBA9C0"/>
    <w:rsid w:val="58FC5CE5"/>
    <w:rsid w:val="58FCC9EC"/>
    <w:rsid w:val="58FD236B"/>
    <w:rsid w:val="58FE0F35"/>
    <w:rsid w:val="58FE9156"/>
    <w:rsid w:val="58FF65F4"/>
    <w:rsid w:val="58FFFA21"/>
    <w:rsid w:val="59010790"/>
    <w:rsid w:val="590187E4"/>
    <w:rsid w:val="5901E219"/>
    <w:rsid w:val="59032415"/>
    <w:rsid w:val="59049F22"/>
    <w:rsid w:val="5904B269"/>
    <w:rsid w:val="590519D3"/>
    <w:rsid w:val="59060A0D"/>
    <w:rsid w:val="59069A61"/>
    <w:rsid w:val="59073784"/>
    <w:rsid w:val="5907BAB7"/>
    <w:rsid w:val="59081903"/>
    <w:rsid w:val="59088710"/>
    <w:rsid w:val="59090EC1"/>
    <w:rsid w:val="5909E586"/>
    <w:rsid w:val="590A77F1"/>
    <w:rsid w:val="590AAD2E"/>
    <w:rsid w:val="590C7A57"/>
    <w:rsid w:val="590D57DF"/>
    <w:rsid w:val="590D79DD"/>
    <w:rsid w:val="590E7DBF"/>
    <w:rsid w:val="59113129"/>
    <w:rsid w:val="5913E409"/>
    <w:rsid w:val="5914A405"/>
    <w:rsid w:val="5915952A"/>
    <w:rsid w:val="5916EBD0"/>
    <w:rsid w:val="5917BA20"/>
    <w:rsid w:val="59183AA1"/>
    <w:rsid w:val="591A8431"/>
    <w:rsid w:val="591BB5BD"/>
    <w:rsid w:val="591BF04D"/>
    <w:rsid w:val="591C389F"/>
    <w:rsid w:val="591C5E74"/>
    <w:rsid w:val="591CEA2D"/>
    <w:rsid w:val="591E82E8"/>
    <w:rsid w:val="591F3E6D"/>
    <w:rsid w:val="59200AE5"/>
    <w:rsid w:val="59201ADE"/>
    <w:rsid w:val="59203D57"/>
    <w:rsid w:val="59227E06"/>
    <w:rsid w:val="5922D497"/>
    <w:rsid w:val="5923B2DD"/>
    <w:rsid w:val="59244F0E"/>
    <w:rsid w:val="5924D677"/>
    <w:rsid w:val="59268C52"/>
    <w:rsid w:val="5927B293"/>
    <w:rsid w:val="592806FC"/>
    <w:rsid w:val="59297829"/>
    <w:rsid w:val="592CEE92"/>
    <w:rsid w:val="592D0B11"/>
    <w:rsid w:val="592D15FA"/>
    <w:rsid w:val="592EE4E6"/>
    <w:rsid w:val="593023AE"/>
    <w:rsid w:val="59308DAE"/>
    <w:rsid w:val="5931ED6B"/>
    <w:rsid w:val="5934A0F1"/>
    <w:rsid w:val="5936DC60"/>
    <w:rsid w:val="5937DA4D"/>
    <w:rsid w:val="5937F45C"/>
    <w:rsid w:val="5938FAF0"/>
    <w:rsid w:val="593B1134"/>
    <w:rsid w:val="593B50E3"/>
    <w:rsid w:val="593BB025"/>
    <w:rsid w:val="593BBD77"/>
    <w:rsid w:val="5941963E"/>
    <w:rsid w:val="5942065D"/>
    <w:rsid w:val="5945A8D7"/>
    <w:rsid w:val="5945CCDF"/>
    <w:rsid w:val="5946053D"/>
    <w:rsid w:val="59461BC6"/>
    <w:rsid w:val="59473D04"/>
    <w:rsid w:val="5948C457"/>
    <w:rsid w:val="594941B4"/>
    <w:rsid w:val="594AEF8D"/>
    <w:rsid w:val="594B5169"/>
    <w:rsid w:val="594BB3EF"/>
    <w:rsid w:val="594BFD1B"/>
    <w:rsid w:val="594DFED4"/>
    <w:rsid w:val="594E679B"/>
    <w:rsid w:val="5950D25A"/>
    <w:rsid w:val="59517E8A"/>
    <w:rsid w:val="595184E1"/>
    <w:rsid w:val="5952E8D6"/>
    <w:rsid w:val="5952FE8C"/>
    <w:rsid w:val="59535E07"/>
    <w:rsid w:val="5953ECE8"/>
    <w:rsid w:val="59541DE6"/>
    <w:rsid w:val="59553CC9"/>
    <w:rsid w:val="595627B9"/>
    <w:rsid w:val="5956CDEB"/>
    <w:rsid w:val="59579898"/>
    <w:rsid w:val="5957AAB4"/>
    <w:rsid w:val="5957FFEC"/>
    <w:rsid w:val="59580CBA"/>
    <w:rsid w:val="5958C8F3"/>
    <w:rsid w:val="59590113"/>
    <w:rsid w:val="59591B66"/>
    <w:rsid w:val="5959F6D8"/>
    <w:rsid w:val="595A0BF7"/>
    <w:rsid w:val="595A375B"/>
    <w:rsid w:val="595A63AB"/>
    <w:rsid w:val="595B17AD"/>
    <w:rsid w:val="595E9990"/>
    <w:rsid w:val="59605AAD"/>
    <w:rsid w:val="5960DDAF"/>
    <w:rsid w:val="5964879D"/>
    <w:rsid w:val="5965FED0"/>
    <w:rsid w:val="59697D55"/>
    <w:rsid w:val="596A6C5C"/>
    <w:rsid w:val="596ABCD2"/>
    <w:rsid w:val="596B9507"/>
    <w:rsid w:val="596C277E"/>
    <w:rsid w:val="596CEF11"/>
    <w:rsid w:val="596D9F84"/>
    <w:rsid w:val="596E042D"/>
    <w:rsid w:val="596FF03E"/>
    <w:rsid w:val="5970029F"/>
    <w:rsid w:val="59705729"/>
    <w:rsid w:val="59709F62"/>
    <w:rsid w:val="5971ECC2"/>
    <w:rsid w:val="5972646D"/>
    <w:rsid w:val="5973CFD0"/>
    <w:rsid w:val="59751231"/>
    <w:rsid w:val="5975F448"/>
    <w:rsid w:val="5976358E"/>
    <w:rsid w:val="59789183"/>
    <w:rsid w:val="5978D147"/>
    <w:rsid w:val="597A3C83"/>
    <w:rsid w:val="597ABA07"/>
    <w:rsid w:val="597B53F1"/>
    <w:rsid w:val="597CC432"/>
    <w:rsid w:val="597D4B92"/>
    <w:rsid w:val="597F0900"/>
    <w:rsid w:val="597F4A52"/>
    <w:rsid w:val="597FB7E4"/>
    <w:rsid w:val="597FCCED"/>
    <w:rsid w:val="5981C623"/>
    <w:rsid w:val="598416C2"/>
    <w:rsid w:val="598674A2"/>
    <w:rsid w:val="5986A869"/>
    <w:rsid w:val="5987C555"/>
    <w:rsid w:val="5989B3E4"/>
    <w:rsid w:val="5989D8E8"/>
    <w:rsid w:val="5989E430"/>
    <w:rsid w:val="598A05A6"/>
    <w:rsid w:val="598B02C0"/>
    <w:rsid w:val="598B1F31"/>
    <w:rsid w:val="598B3D0E"/>
    <w:rsid w:val="598C4115"/>
    <w:rsid w:val="598C9B24"/>
    <w:rsid w:val="598E077D"/>
    <w:rsid w:val="598E0C85"/>
    <w:rsid w:val="598E59E9"/>
    <w:rsid w:val="598EFF3C"/>
    <w:rsid w:val="598F7B36"/>
    <w:rsid w:val="599116F4"/>
    <w:rsid w:val="5992729E"/>
    <w:rsid w:val="5992CD1A"/>
    <w:rsid w:val="599344BB"/>
    <w:rsid w:val="599460B1"/>
    <w:rsid w:val="59955B9A"/>
    <w:rsid w:val="5995CE24"/>
    <w:rsid w:val="59964AF6"/>
    <w:rsid w:val="5996CA47"/>
    <w:rsid w:val="5997CF03"/>
    <w:rsid w:val="599B8C41"/>
    <w:rsid w:val="599BE2FC"/>
    <w:rsid w:val="599C1DAB"/>
    <w:rsid w:val="599CA0E9"/>
    <w:rsid w:val="599E703B"/>
    <w:rsid w:val="59A05D3C"/>
    <w:rsid w:val="59A07E02"/>
    <w:rsid w:val="59A2EDE2"/>
    <w:rsid w:val="59A3367D"/>
    <w:rsid w:val="59A46110"/>
    <w:rsid w:val="59A52D42"/>
    <w:rsid w:val="59A56B07"/>
    <w:rsid w:val="59A7F508"/>
    <w:rsid w:val="59A9441C"/>
    <w:rsid w:val="59AA292D"/>
    <w:rsid w:val="59AA8A2D"/>
    <w:rsid w:val="59AD8469"/>
    <w:rsid w:val="59AF71DF"/>
    <w:rsid w:val="59AFB27B"/>
    <w:rsid w:val="59B05FD5"/>
    <w:rsid w:val="59B0A2BC"/>
    <w:rsid w:val="59B2352F"/>
    <w:rsid w:val="59B4EC97"/>
    <w:rsid w:val="59B51836"/>
    <w:rsid w:val="59B776C9"/>
    <w:rsid w:val="59B7960B"/>
    <w:rsid w:val="59B90560"/>
    <w:rsid w:val="59B9C9CC"/>
    <w:rsid w:val="59BAC1E7"/>
    <w:rsid w:val="59BB4E46"/>
    <w:rsid w:val="59BD7EE3"/>
    <w:rsid w:val="59BD8279"/>
    <w:rsid w:val="59BEF93E"/>
    <w:rsid w:val="59C09065"/>
    <w:rsid w:val="59C0BA5F"/>
    <w:rsid w:val="59C0CF97"/>
    <w:rsid w:val="59C1C87B"/>
    <w:rsid w:val="59C24ABB"/>
    <w:rsid w:val="59C62D38"/>
    <w:rsid w:val="59C78402"/>
    <w:rsid w:val="59C79D81"/>
    <w:rsid w:val="59C90A1A"/>
    <w:rsid w:val="59C94454"/>
    <w:rsid w:val="59CB4805"/>
    <w:rsid w:val="59CC5968"/>
    <w:rsid w:val="59CCB0F1"/>
    <w:rsid w:val="59CD47C8"/>
    <w:rsid w:val="59CDA396"/>
    <w:rsid w:val="59CEFAA1"/>
    <w:rsid w:val="59CF1B1B"/>
    <w:rsid w:val="59D0F9D2"/>
    <w:rsid w:val="59D522CE"/>
    <w:rsid w:val="59D5BFDE"/>
    <w:rsid w:val="59D655A5"/>
    <w:rsid w:val="59D706CF"/>
    <w:rsid w:val="59D74B59"/>
    <w:rsid w:val="59D7B674"/>
    <w:rsid w:val="59D7F63B"/>
    <w:rsid w:val="59D8548B"/>
    <w:rsid w:val="59D8B3BE"/>
    <w:rsid w:val="59DE89EB"/>
    <w:rsid w:val="59DEEAC2"/>
    <w:rsid w:val="59DEF96B"/>
    <w:rsid w:val="59DF1109"/>
    <w:rsid w:val="59E0DDAF"/>
    <w:rsid w:val="59E1C6E6"/>
    <w:rsid w:val="59E31278"/>
    <w:rsid w:val="59E3BC17"/>
    <w:rsid w:val="59E3EA8C"/>
    <w:rsid w:val="59E569B4"/>
    <w:rsid w:val="59E73C0B"/>
    <w:rsid w:val="59EA2D31"/>
    <w:rsid w:val="59EA85AB"/>
    <w:rsid w:val="59F1E406"/>
    <w:rsid w:val="59F1E7BC"/>
    <w:rsid w:val="59F49D1B"/>
    <w:rsid w:val="59F642ED"/>
    <w:rsid w:val="59F6755F"/>
    <w:rsid w:val="59F6E0B3"/>
    <w:rsid w:val="59F76DA7"/>
    <w:rsid w:val="59F7F702"/>
    <w:rsid w:val="59F87798"/>
    <w:rsid w:val="59F94133"/>
    <w:rsid w:val="59F9BC48"/>
    <w:rsid w:val="59FA8393"/>
    <w:rsid w:val="59FB096F"/>
    <w:rsid w:val="59FB75A0"/>
    <w:rsid w:val="59FBB5DB"/>
    <w:rsid w:val="59FF64B6"/>
    <w:rsid w:val="59FFD577"/>
    <w:rsid w:val="5A00D3C7"/>
    <w:rsid w:val="5A0185DB"/>
    <w:rsid w:val="5A0218CA"/>
    <w:rsid w:val="5A0226DC"/>
    <w:rsid w:val="5A02E6AC"/>
    <w:rsid w:val="5A060635"/>
    <w:rsid w:val="5A078407"/>
    <w:rsid w:val="5A079A34"/>
    <w:rsid w:val="5A0A65C7"/>
    <w:rsid w:val="5A0C29BE"/>
    <w:rsid w:val="5A0D9327"/>
    <w:rsid w:val="5A0DA99B"/>
    <w:rsid w:val="5A0DE565"/>
    <w:rsid w:val="5A0FE76B"/>
    <w:rsid w:val="5A11FD7E"/>
    <w:rsid w:val="5A15598C"/>
    <w:rsid w:val="5A159127"/>
    <w:rsid w:val="5A16BEF8"/>
    <w:rsid w:val="5A17271C"/>
    <w:rsid w:val="5A17CF4A"/>
    <w:rsid w:val="5A1900C8"/>
    <w:rsid w:val="5A1A59C4"/>
    <w:rsid w:val="5A1DE44D"/>
    <w:rsid w:val="5A1E4573"/>
    <w:rsid w:val="5A1E4A9C"/>
    <w:rsid w:val="5A1EC73C"/>
    <w:rsid w:val="5A1FA784"/>
    <w:rsid w:val="5A1FBDA5"/>
    <w:rsid w:val="5A202190"/>
    <w:rsid w:val="5A218F23"/>
    <w:rsid w:val="5A219506"/>
    <w:rsid w:val="5A22BF65"/>
    <w:rsid w:val="5A22F96B"/>
    <w:rsid w:val="5A241D1A"/>
    <w:rsid w:val="5A280532"/>
    <w:rsid w:val="5A286B28"/>
    <w:rsid w:val="5A2ADCA6"/>
    <w:rsid w:val="5A2BB3BE"/>
    <w:rsid w:val="5A2BEB83"/>
    <w:rsid w:val="5A2C9950"/>
    <w:rsid w:val="5A2F4BBD"/>
    <w:rsid w:val="5A2FDFD3"/>
    <w:rsid w:val="5A314CFE"/>
    <w:rsid w:val="5A317E3B"/>
    <w:rsid w:val="5A31E6A0"/>
    <w:rsid w:val="5A3359A8"/>
    <w:rsid w:val="5A33A21B"/>
    <w:rsid w:val="5A343494"/>
    <w:rsid w:val="5A345C5B"/>
    <w:rsid w:val="5A366751"/>
    <w:rsid w:val="5A370725"/>
    <w:rsid w:val="5A3C0788"/>
    <w:rsid w:val="5A3C95F1"/>
    <w:rsid w:val="5A3DBD65"/>
    <w:rsid w:val="5A3F6F21"/>
    <w:rsid w:val="5A3F8C31"/>
    <w:rsid w:val="5A41D996"/>
    <w:rsid w:val="5A42E4B4"/>
    <w:rsid w:val="5A43300C"/>
    <w:rsid w:val="5A43566A"/>
    <w:rsid w:val="5A441D3A"/>
    <w:rsid w:val="5A442AC5"/>
    <w:rsid w:val="5A443467"/>
    <w:rsid w:val="5A4539BD"/>
    <w:rsid w:val="5A464618"/>
    <w:rsid w:val="5A466E2E"/>
    <w:rsid w:val="5A468513"/>
    <w:rsid w:val="5A492894"/>
    <w:rsid w:val="5A492DE1"/>
    <w:rsid w:val="5A49B83A"/>
    <w:rsid w:val="5A4A64B5"/>
    <w:rsid w:val="5A4D667D"/>
    <w:rsid w:val="5A4E5EA8"/>
    <w:rsid w:val="5A4EA1B5"/>
    <w:rsid w:val="5A4FB51A"/>
    <w:rsid w:val="5A4FD03E"/>
    <w:rsid w:val="5A50ACE6"/>
    <w:rsid w:val="5A510989"/>
    <w:rsid w:val="5A518782"/>
    <w:rsid w:val="5A528E39"/>
    <w:rsid w:val="5A5357FC"/>
    <w:rsid w:val="5A53BCBC"/>
    <w:rsid w:val="5A541FFE"/>
    <w:rsid w:val="5A54C745"/>
    <w:rsid w:val="5A553DF7"/>
    <w:rsid w:val="5A577457"/>
    <w:rsid w:val="5A579CD5"/>
    <w:rsid w:val="5A58373D"/>
    <w:rsid w:val="5A58BDCF"/>
    <w:rsid w:val="5A5A4BD8"/>
    <w:rsid w:val="5A5A6D8B"/>
    <w:rsid w:val="5A5B24C3"/>
    <w:rsid w:val="5A5C2CD9"/>
    <w:rsid w:val="5A5CBA50"/>
    <w:rsid w:val="5A5CDEB2"/>
    <w:rsid w:val="5A5D3B5F"/>
    <w:rsid w:val="5A5DAC14"/>
    <w:rsid w:val="5A613B32"/>
    <w:rsid w:val="5A61A54B"/>
    <w:rsid w:val="5A620063"/>
    <w:rsid w:val="5A6296D2"/>
    <w:rsid w:val="5A67066E"/>
    <w:rsid w:val="5A6A0784"/>
    <w:rsid w:val="5A6C8AD5"/>
    <w:rsid w:val="5A6CE001"/>
    <w:rsid w:val="5A6DFD26"/>
    <w:rsid w:val="5A6E3094"/>
    <w:rsid w:val="5A6E7B3A"/>
    <w:rsid w:val="5A7084FB"/>
    <w:rsid w:val="5A70898B"/>
    <w:rsid w:val="5A70F440"/>
    <w:rsid w:val="5A72FB0B"/>
    <w:rsid w:val="5A7422FD"/>
    <w:rsid w:val="5A7547A1"/>
    <w:rsid w:val="5A759692"/>
    <w:rsid w:val="5A779EAA"/>
    <w:rsid w:val="5A77FD26"/>
    <w:rsid w:val="5A783E9F"/>
    <w:rsid w:val="5A7AD17F"/>
    <w:rsid w:val="5A7CD133"/>
    <w:rsid w:val="5A7F1932"/>
    <w:rsid w:val="5A7FE91E"/>
    <w:rsid w:val="5A80A175"/>
    <w:rsid w:val="5A81CFDC"/>
    <w:rsid w:val="5A8235B9"/>
    <w:rsid w:val="5A82FA96"/>
    <w:rsid w:val="5A8369D5"/>
    <w:rsid w:val="5A8395A8"/>
    <w:rsid w:val="5A8435E0"/>
    <w:rsid w:val="5A84E988"/>
    <w:rsid w:val="5A856B5B"/>
    <w:rsid w:val="5A8648DC"/>
    <w:rsid w:val="5A874984"/>
    <w:rsid w:val="5A895739"/>
    <w:rsid w:val="5A8A8AF7"/>
    <w:rsid w:val="5A8B8480"/>
    <w:rsid w:val="5A8C1755"/>
    <w:rsid w:val="5A8CB58A"/>
    <w:rsid w:val="5A8E8818"/>
    <w:rsid w:val="5A8FC274"/>
    <w:rsid w:val="5A90C0E9"/>
    <w:rsid w:val="5A90E445"/>
    <w:rsid w:val="5A91AFF6"/>
    <w:rsid w:val="5A93FC71"/>
    <w:rsid w:val="5A9523CA"/>
    <w:rsid w:val="5A96B9EC"/>
    <w:rsid w:val="5A96D6DE"/>
    <w:rsid w:val="5A9A2117"/>
    <w:rsid w:val="5A9A251E"/>
    <w:rsid w:val="5A9A67E5"/>
    <w:rsid w:val="5A9D6E66"/>
    <w:rsid w:val="5A9F896B"/>
    <w:rsid w:val="5AA0AB3A"/>
    <w:rsid w:val="5AA3A7E3"/>
    <w:rsid w:val="5AA42792"/>
    <w:rsid w:val="5AA5A63C"/>
    <w:rsid w:val="5AA60839"/>
    <w:rsid w:val="5AA6334E"/>
    <w:rsid w:val="5AA6AF38"/>
    <w:rsid w:val="5AA6BA02"/>
    <w:rsid w:val="5AA6C731"/>
    <w:rsid w:val="5AA78508"/>
    <w:rsid w:val="5AA8A500"/>
    <w:rsid w:val="5AAA2A27"/>
    <w:rsid w:val="5AAA2F93"/>
    <w:rsid w:val="5AAA4156"/>
    <w:rsid w:val="5AAA8924"/>
    <w:rsid w:val="5AAAF0DC"/>
    <w:rsid w:val="5AAC672E"/>
    <w:rsid w:val="5AAF023C"/>
    <w:rsid w:val="5AAF341D"/>
    <w:rsid w:val="5AB1C525"/>
    <w:rsid w:val="5AB2146D"/>
    <w:rsid w:val="5AB38083"/>
    <w:rsid w:val="5AB4E8BC"/>
    <w:rsid w:val="5AB5A80B"/>
    <w:rsid w:val="5AB809C9"/>
    <w:rsid w:val="5ABA30FB"/>
    <w:rsid w:val="5ABDCCC3"/>
    <w:rsid w:val="5AC21172"/>
    <w:rsid w:val="5AC2A3AB"/>
    <w:rsid w:val="5AC2B13A"/>
    <w:rsid w:val="5AC4AF4B"/>
    <w:rsid w:val="5AC539BD"/>
    <w:rsid w:val="5AC6303F"/>
    <w:rsid w:val="5AC691F8"/>
    <w:rsid w:val="5AC7A7B5"/>
    <w:rsid w:val="5AC92333"/>
    <w:rsid w:val="5AC99E62"/>
    <w:rsid w:val="5AC9A9FF"/>
    <w:rsid w:val="5ACBD73F"/>
    <w:rsid w:val="5ACE83F0"/>
    <w:rsid w:val="5AD24B80"/>
    <w:rsid w:val="5AD7845C"/>
    <w:rsid w:val="5AD89B28"/>
    <w:rsid w:val="5AD920E2"/>
    <w:rsid w:val="5ADC4ADB"/>
    <w:rsid w:val="5ADCDDB3"/>
    <w:rsid w:val="5ADD80E5"/>
    <w:rsid w:val="5AE000A8"/>
    <w:rsid w:val="5AE2DB9E"/>
    <w:rsid w:val="5AE2F4AB"/>
    <w:rsid w:val="5AE31882"/>
    <w:rsid w:val="5AE339E4"/>
    <w:rsid w:val="5AE3E090"/>
    <w:rsid w:val="5AE5F61A"/>
    <w:rsid w:val="5AE61C60"/>
    <w:rsid w:val="5AE6AB98"/>
    <w:rsid w:val="5AE85128"/>
    <w:rsid w:val="5AE8929C"/>
    <w:rsid w:val="5AE8E9F1"/>
    <w:rsid w:val="5AE90620"/>
    <w:rsid w:val="5AE9BBAD"/>
    <w:rsid w:val="5AEA0909"/>
    <w:rsid w:val="5AEBBDA4"/>
    <w:rsid w:val="5AED1FA7"/>
    <w:rsid w:val="5AED2167"/>
    <w:rsid w:val="5AED37A3"/>
    <w:rsid w:val="5AEDE2B7"/>
    <w:rsid w:val="5AEF800F"/>
    <w:rsid w:val="5AEF8CFE"/>
    <w:rsid w:val="5AF02978"/>
    <w:rsid w:val="5AF18C2F"/>
    <w:rsid w:val="5AF28D43"/>
    <w:rsid w:val="5AF2D65A"/>
    <w:rsid w:val="5AF3D04D"/>
    <w:rsid w:val="5AF40485"/>
    <w:rsid w:val="5AF538B3"/>
    <w:rsid w:val="5AF53D88"/>
    <w:rsid w:val="5AF5E16B"/>
    <w:rsid w:val="5AF76BB9"/>
    <w:rsid w:val="5AF7E474"/>
    <w:rsid w:val="5AF94875"/>
    <w:rsid w:val="5AFA628D"/>
    <w:rsid w:val="5AFB3B32"/>
    <w:rsid w:val="5AFBB644"/>
    <w:rsid w:val="5AFD3AA3"/>
    <w:rsid w:val="5AFEEAC4"/>
    <w:rsid w:val="5B02868B"/>
    <w:rsid w:val="5B036059"/>
    <w:rsid w:val="5B047D3B"/>
    <w:rsid w:val="5B08510A"/>
    <w:rsid w:val="5B09F31C"/>
    <w:rsid w:val="5B0A42DA"/>
    <w:rsid w:val="5B0B6D0A"/>
    <w:rsid w:val="5B0C63B5"/>
    <w:rsid w:val="5B0C858C"/>
    <w:rsid w:val="5B0CA9A5"/>
    <w:rsid w:val="5B0EF70A"/>
    <w:rsid w:val="5B12F929"/>
    <w:rsid w:val="5B131E80"/>
    <w:rsid w:val="5B1462A0"/>
    <w:rsid w:val="5B16A8CC"/>
    <w:rsid w:val="5B16CBA8"/>
    <w:rsid w:val="5B173A7D"/>
    <w:rsid w:val="5B17E999"/>
    <w:rsid w:val="5B185522"/>
    <w:rsid w:val="5B1AA3D0"/>
    <w:rsid w:val="5B1B9D4E"/>
    <w:rsid w:val="5B1C1F8C"/>
    <w:rsid w:val="5B1C2825"/>
    <w:rsid w:val="5B1CF789"/>
    <w:rsid w:val="5B1F6230"/>
    <w:rsid w:val="5B21B79B"/>
    <w:rsid w:val="5B226B47"/>
    <w:rsid w:val="5B237AE8"/>
    <w:rsid w:val="5B25CF43"/>
    <w:rsid w:val="5B26E2C6"/>
    <w:rsid w:val="5B274531"/>
    <w:rsid w:val="5B28A599"/>
    <w:rsid w:val="5B292E07"/>
    <w:rsid w:val="5B2A8859"/>
    <w:rsid w:val="5B2B0804"/>
    <w:rsid w:val="5B2B87FF"/>
    <w:rsid w:val="5B2B9E2A"/>
    <w:rsid w:val="5B2C438E"/>
    <w:rsid w:val="5B2E1E09"/>
    <w:rsid w:val="5B2F968C"/>
    <w:rsid w:val="5B3001AF"/>
    <w:rsid w:val="5B320C58"/>
    <w:rsid w:val="5B32F680"/>
    <w:rsid w:val="5B330A0F"/>
    <w:rsid w:val="5B36B1C6"/>
    <w:rsid w:val="5B37AC82"/>
    <w:rsid w:val="5B381B58"/>
    <w:rsid w:val="5B39A05F"/>
    <w:rsid w:val="5B3B3D2F"/>
    <w:rsid w:val="5B3C9511"/>
    <w:rsid w:val="5B3CCB45"/>
    <w:rsid w:val="5B3CCD6B"/>
    <w:rsid w:val="5B3E0662"/>
    <w:rsid w:val="5B4026E7"/>
    <w:rsid w:val="5B409304"/>
    <w:rsid w:val="5B4232F2"/>
    <w:rsid w:val="5B4547A5"/>
    <w:rsid w:val="5B463958"/>
    <w:rsid w:val="5B465D2F"/>
    <w:rsid w:val="5B474C68"/>
    <w:rsid w:val="5B48CD02"/>
    <w:rsid w:val="5B49886E"/>
    <w:rsid w:val="5B4A2ECA"/>
    <w:rsid w:val="5B4BBD98"/>
    <w:rsid w:val="5B4C4E59"/>
    <w:rsid w:val="5B4F0480"/>
    <w:rsid w:val="5B4F6C94"/>
    <w:rsid w:val="5B50BD93"/>
    <w:rsid w:val="5B50F5DD"/>
    <w:rsid w:val="5B51186B"/>
    <w:rsid w:val="5B54E4AC"/>
    <w:rsid w:val="5B55170C"/>
    <w:rsid w:val="5B561129"/>
    <w:rsid w:val="5B563A91"/>
    <w:rsid w:val="5B564D39"/>
    <w:rsid w:val="5B57EDEF"/>
    <w:rsid w:val="5B587CE2"/>
    <w:rsid w:val="5B5B4994"/>
    <w:rsid w:val="5B5BBFF6"/>
    <w:rsid w:val="5B5C6222"/>
    <w:rsid w:val="5B5C73C2"/>
    <w:rsid w:val="5B5C8551"/>
    <w:rsid w:val="5B5D13C9"/>
    <w:rsid w:val="5B5DEE2C"/>
    <w:rsid w:val="5B5FA09B"/>
    <w:rsid w:val="5B5FB71F"/>
    <w:rsid w:val="5B600E37"/>
    <w:rsid w:val="5B602568"/>
    <w:rsid w:val="5B6232C5"/>
    <w:rsid w:val="5B6321B7"/>
    <w:rsid w:val="5B63D838"/>
    <w:rsid w:val="5B65CD97"/>
    <w:rsid w:val="5B667407"/>
    <w:rsid w:val="5B66C000"/>
    <w:rsid w:val="5B67E36F"/>
    <w:rsid w:val="5B67F282"/>
    <w:rsid w:val="5B691C72"/>
    <w:rsid w:val="5B69CABE"/>
    <w:rsid w:val="5B6A7090"/>
    <w:rsid w:val="5B6CBA3A"/>
    <w:rsid w:val="5B6D20EB"/>
    <w:rsid w:val="5B6D4370"/>
    <w:rsid w:val="5B6DD966"/>
    <w:rsid w:val="5B6E130F"/>
    <w:rsid w:val="5B6E4EE0"/>
    <w:rsid w:val="5B6ED59D"/>
    <w:rsid w:val="5B6EEB33"/>
    <w:rsid w:val="5B6F2518"/>
    <w:rsid w:val="5B6FFD02"/>
    <w:rsid w:val="5B71A846"/>
    <w:rsid w:val="5B72E3B7"/>
    <w:rsid w:val="5B732F24"/>
    <w:rsid w:val="5B76D5FA"/>
    <w:rsid w:val="5B779803"/>
    <w:rsid w:val="5B7ACBB8"/>
    <w:rsid w:val="5B7B0884"/>
    <w:rsid w:val="5B7BE88B"/>
    <w:rsid w:val="5B7C3688"/>
    <w:rsid w:val="5B7CD03E"/>
    <w:rsid w:val="5B7DD7E1"/>
    <w:rsid w:val="5B7F20B0"/>
    <w:rsid w:val="5B80B054"/>
    <w:rsid w:val="5B811182"/>
    <w:rsid w:val="5B83620B"/>
    <w:rsid w:val="5B8504CA"/>
    <w:rsid w:val="5B853B72"/>
    <w:rsid w:val="5B88693E"/>
    <w:rsid w:val="5B899A26"/>
    <w:rsid w:val="5B8A4A27"/>
    <w:rsid w:val="5B8C5B1D"/>
    <w:rsid w:val="5B8CBD3C"/>
    <w:rsid w:val="5B8D3213"/>
    <w:rsid w:val="5B922196"/>
    <w:rsid w:val="5B933E08"/>
    <w:rsid w:val="5B95402B"/>
    <w:rsid w:val="5B95527C"/>
    <w:rsid w:val="5B95E9F4"/>
    <w:rsid w:val="5B981E78"/>
    <w:rsid w:val="5B985D41"/>
    <w:rsid w:val="5B9C0476"/>
    <w:rsid w:val="5B9C7132"/>
    <w:rsid w:val="5B9D08DA"/>
    <w:rsid w:val="5B9D77D1"/>
    <w:rsid w:val="5B9DBE30"/>
    <w:rsid w:val="5B9FAF5A"/>
    <w:rsid w:val="5BA111ED"/>
    <w:rsid w:val="5BA18188"/>
    <w:rsid w:val="5BA3529E"/>
    <w:rsid w:val="5BA56583"/>
    <w:rsid w:val="5BA5AF5B"/>
    <w:rsid w:val="5BA621D0"/>
    <w:rsid w:val="5BA6A09D"/>
    <w:rsid w:val="5BA6CF53"/>
    <w:rsid w:val="5BA86C71"/>
    <w:rsid w:val="5BA8B148"/>
    <w:rsid w:val="5BAADD8E"/>
    <w:rsid w:val="5BAB2F25"/>
    <w:rsid w:val="5BAB6E1D"/>
    <w:rsid w:val="5BAC02A7"/>
    <w:rsid w:val="5BAD2EEF"/>
    <w:rsid w:val="5BAE32AC"/>
    <w:rsid w:val="5BAFFEDC"/>
    <w:rsid w:val="5BB26497"/>
    <w:rsid w:val="5BB5172B"/>
    <w:rsid w:val="5BB52222"/>
    <w:rsid w:val="5BB5A8AE"/>
    <w:rsid w:val="5BB6E513"/>
    <w:rsid w:val="5BB85521"/>
    <w:rsid w:val="5BB9E5D5"/>
    <w:rsid w:val="5BBAC3BA"/>
    <w:rsid w:val="5BBBAD58"/>
    <w:rsid w:val="5BBC35EF"/>
    <w:rsid w:val="5BBC57EE"/>
    <w:rsid w:val="5BBD99B2"/>
    <w:rsid w:val="5BBE6911"/>
    <w:rsid w:val="5BBED9B5"/>
    <w:rsid w:val="5BBF758D"/>
    <w:rsid w:val="5BC02FF3"/>
    <w:rsid w:val="5BC16FA3"/>
    <w:rsid w:val="5BC24C97"/>
    <w:rsid w:val="5BC493ED"/>
    <w:rsid w:val="5BC62995"/>
    <w:rsid w:val="5BC70DDC"/>
    <w:rsid w:val="5BC787F3"/>
    <w:rsid w:val="5BC78EBB"/>
    <w:rsid w:val="5BC80FEB"/>
    <w:rsid w:val="5BCB78F5"/>
    <w:rsid w:val="5BCBABF6"/>
    <w:rsid w:val="5BCDAA12"/>
    <w:rsid w:val="5BCEC2AF"/>
    <w:rsid w:val="5BCF6D7D"/>
    <w:rsid w:val="5BD14896"/>
    <w:rsid w:val="5BD15075"/>
    <w:rsid w:val="5BD2879C"/>
    <w:rsid w:val="5BD331FF"/>
    <w:rsid w:val="5BD608F5"/>
    <w:rsid w:val="5BD6588F"/>
    <w:rsid w:val="5BD735C7"/>
    <w:rsid w:val="5BDBFF15"/>
    <w:rsid w:val="5BDD02B9"/>
    <w:rsid w:val="5BE0EC38"/>
    <w:rsid w:val="5BE26337"/>
    <w:rsid w:val="5BE27E3C"/>
    <w:rsid w:val="5BE2E79F"/>
    <w:rsid w:val="5BE378DC"/>
    <w:rsid w:val="5BE8EF93"/>
    <w:rsid w:val="5BE91140"/>
    <w:rsid w:val="5BEB4F55"/>
    <w:rsid w:val="5BEB599D"/>
    <w:rsid w:val="5BEBC48F"/>
    <w:rsid w:val="5BED115B"/>
    <w:rsid w:val="5BED902C"/>
    <w:rsid w:val="5BEFEC3F"/>
    <w:rsid w:val="5BF12977"/>
    <w:rsid w:val="5BF12A1C"/>
    <w:rsid w:val="5BF2270F"/>
    <w:rsid w:val="5BF2AD7B"/>
    <w:rsid w:val="5BF30361"/>
    <w:rsid w:val="5BF43EAA"/>
    <w:rsid w:val="5BF44077"/>
    <w:rsid w:val="5BF5063F"/>
    <w:rsid w:val="5BF53910"/>
    <w:rsid w:val="5BF599DA"/>
    <w:rsid w:val="5BF5BBF2"/>
    <w:rsid w:val="5BF88B2C"/>
    <w:rsid w:val="5BFA309C"/>
    <w:rsid w:val="5BFAE75B"/>
    <w:rsid w:val="5BFB917B"/>
    <w:rsid w:val="5BFBF997"/>
    <w:rsid w:val="5BFECC90"/>
    <w:rsid w:val="5BFF1053"/>
    <w:rsid w:val="5BFF46C5"/>
    <w:rsid w:val="5C03F7A5"/>
    <w:rsid w:val="5C05EB80"/>
    <w:rsid w:val="5C076C53"/>
    <w:rsid w:val="5C077317"/>
    <w:rsid w:val="5C0BBB33"/>
    <w:rsid w:val="5C0BF0CF"/>
    <w:rsid w:val="5C0E8CA4"/>
    <w:rsid w:val="5C0F0758"/>
    <w:rsid w:val="5C1291F0"/>
    <w:rsid w:val="5C12D63A"/>
    <w:rsid w:val="5C130667"/>
    <w:rsid w:val="5C13B50A"/>
    <w:rsid w:val="5C14BF72"/>
    <w:rsid w:val="5C14BF87"/>
    <w:rsid w:val="5C166932"/>
    <w:rsid w:val="5C16DD71"/>
    <w:rsid w:val="5C18B33E"/>
    <w:rsid w:val="5C1D2B4A"/>
    <w:rsid w:val="5C1ECAF7"/>
    <w:rsid w:val="5C1F7D93"/>
    <w:rsid w:val="5C1FBEFF"/>
    <w:rsid w:val="5C1FEBE0"/>
    <w:rsid w:val="5C1FF6C1"/>
    <w:rsid w:val="5C20A8B5"/>
    <w:rsid w:val="5C20E43B"/>
    <w:rsid w:val="5C21D13D"/>
    <w:rsid w:val="5C234A7F"/>
    <w:rsid w:val="5C2406F0"/>
    <w:rsid w:val="5C2428BC"/>
    <w:rsid w:val="5C248ADE"/>
    <w:rsid w:val="5C24C6D1"/>
    <w:rsid w:val="5C2543C7"/>
    <w:rsid w:val="5C26A87E"/>
    <w:rsid w:val="5C26CAF6"/>
    <w:rsid w:val="5C277D9E"/>
    <w:rsid w:val="5C281911"/>
    <w:rsid w:val="5C28673C"/>
    <w:rsid w:val="5C286D04"/>
    <w:rsid w:val="5C29E120"/>
    <w:rsid w:val="5C2AADBF"/>
    <w:rsid w:val="5C2CAA58"/>
    <w:rsid w:val="5C2D0640"/>
    <w:rsid w:val="5C2EBA36"/>
    <w:rsid w:val="5C311A5D"/>
    <w:rsid w:val="5C31AD9F"/>
    <w:rsid w:val="5C32AC51"/>
    <w:rsid w:val="5C359607"/>
    <w:rsid w:val="5C35B0F8"/>
    <w:rsid w:val="5C360714"/>
    <w:rsid w:val="5C369D7A"/>
    <w:rsid w:val="5C36E2C9"/>
    <w:rsid w:val="5C36F68F"/>
    <w:rsid w:val="5C37C787"/>
    <w:rsid w:val="5C398239"/>
    <w:rsid w:val="5C3B3E26"/>
    <w:rsid w:val="5C3B7B36"/>
    <w:rsid w:val="5C3DFE7C"/>
    <w:rsid w:val="5C3F9B2F"/>
    <w:rsid w:val="5C3FAE04"/>
    <w:rsid w:val="5C401435"/>
    <w:rsid w:val="5C40F88B"/>
    <w:rsid w:val="5C419086"/>
    <w:rsid w:val="5C438237"/>
    <w:rsid w:val="5C447654"/>
    <w:rsid w:val="5C454D82"/>
    <w:rsid w:val="5C460BD6"/>
    <w:rsid w:val="5C46CA56"/>
    <w:rsid w:val="5C470763"/>
    <w:rsid w:val="5C492361"/>
    <w:rsid w:val="5C4A91D5"/>
    <w:rsid w:val="5C4BD1DB"/>
    <w:rsid w:val="5C4C1FA7"/>
    <w:rsid w:val="5C4CAD5E"/>
    <w:rsid w:val="5C4CF8B8"/>
    <w:rsid w:val="5C4D59DF"/>
    <w:rsid w:val="5C4E7611"/>
    <w:rsid w:val="5C4E7ED4"/>
    <w:rsid w:val="5C4E8AFF"/>
    <w:rsid w:val="5C4EF4E9"/>
    <w:rsid w:val="5C4EFD66"/>
    <w:rsid w:val="5C520616"/>
    <w:rsid w:val="5C529A54"/>
    <w:rsid w:val="5C5359BF"/>
    <w:rsid w:val="5C5532BA"/>
    <w:rsid w:val="5C55523D"/>
    <w:rsid w:val="5C58E4C6"/>
    <w:rsid w:val="5C597345"/>
    <w:rsid w:val="5C59B4FD"/>
    <w:rsid w:val="5C5DB7B6"/>
    <w:rsid w:val="5C5FFC74"/>
    <w:rsid w:val="5C608E7A"/>
    <w:rsid w:val="5C62B118"/>
    <w:rsid w:val="5C63AE1C"/>
    <w:rsid w:val="5C65C20F"/>
    <w:rsid w:val="5C66208A"/>
    <w:rsid w:val="5C667C37"/>
    <w:rsid w:val="5C68DB87"/>
    <w:rsid w:val="5C68DF61"/>
    <w:rsid w:val="5C69B9B2"/>
    <w:rsid w:val="5C69D4AC"/>
    <w:rsid w:val="5C69E6D0"/>
    <w:rsid w:val="5C6B96B1"/>
    <w:rsid w:val="5C6FB55F"/>
    <w:rsid w:val="5C6FB574"/>
    <w:rsid w:val="5C70AC2B"/>
    <w:rsid w:val="5C7177CD"/>
    <w:rsid w:val="5C73063E"/>
    <w:rsid w:val="5C73F9AE"/>
    <w:rsid w:val="5C73FA0D"/>
    <w:rsid w:val="5C744AE4"/>
    <w:rsid w:val="5C746ADE"/>
    <w:rsid w:val="5C747892"/>
    <w:rsid w:val="5C751D24"/>
    <w:rsid w:val="5C75CDE4"/>
    <w:rsid w:val="5C76D41F"/>
    <w:rsid w:val="5C78233A"/>
    <w:rsid w:val="5C788B02"/>
    <w:rsid w:val="5C795908"/>
    <w:rsid w:val="5C7A13BD"/>
    <w:rsid w:val="5C7A3023"/>
    <w:rsid w:val="5C7B3842"/>
    <w:rsid w:val="5C7C8AE5"/>
    <w:rsid w:val="5C7D0138"/>
    <w:rsid w:val="5C7D03E4"/>
    <w:rsid w:val="5C7F5F3C"/>
    <w:rsid w:val="5C7FFFE9"/>
    <w:rsid w:val="5C80D941"/>
    <w:rsid w:val="5C8202EE"/>
    <w:rsid w:val="5C823BF8"/>
    <w:rsid w:val="5C82E1B5"/>
    <w:rsid w:val="5C846479"/>
    <w:rsid w:val="5C8677E1"/>
    <w:rsid w:val="5C878E05"/>
    <w:rsid w:val="5C87A0F3"/>
    <w:rsid w:val="5C887BBB"/>
    <w:rsid w:val="5C8AE226"/>
    <w:rsid w:val="5C8AE727"/>
    <w:rsid w:val="5C8B47D6"/>
    <w:rsid w:val="5C8E450B"/>
    <w:rsid w:val="5C8EB683"/>
    <w:rsid w:val="5C8F4A60"/>
    <w:rsid w:val="5C912B86"/>
    <w:rsid w:val="5C91F90F"/>
    <w:rsid w:val="5C9462A4"/>
    <w:rsid w:val="5C94E37E"/>
    <w:rsid w:val="5C9544E4"/>
    <w:rsid w:val="5C973800"/>
    <w:rsid w:val="5C97E9D8"/>
    <w:rsid w:val="5C97EC47"/>
    <w:rsid w:val="5C982969"/>
    <w:rsid w:val="5C99F1B4"/>
    <w:rsid w:val="5C9BF71B"/>
    <w:rsid w:val="5C9BF993"/>
    <w:rsid w:val="5C9C4574"/>
    <w:rsid w:val="5C9D3654"/>
    <w:rsid w:val="5C9F15A3"/>
    <w:rsid w:val="5CA12A60"/>
    <w:rsid w:val="5CA1C62A"/>
    <w:rsid w:val="5CA45139"/>
    <w:rsid w:val="5CA59529"/>
    <w:rsid w:val="5CA5C4B6"/>
    <w:rsid w:val="5CA5F045"/>
    <w:rsid w:val="5CA78AFE"/>
    <w:rsid w:val="5CA7D42B"/>
    <w:rsid w:val="5CA8A508"/>
    <w:rsid w:val="5CA8B093"/>
    <w:rsid w:val="5CA94F6E"/>
    <w:rsid w:val="5CA9E41D"/>
    <w:rsid w:val="5CAA9A48"/>
    <w:rsid w:val="5CAAE3F8"/>
    <w:rsid w:val="5CAB4739"/>
    <w:rsid w:val="5CAB7491"/>
    <w:rsid w:val="5CABB694"/>
    <w:rsid w:val="5CAC91AD"/>
    <w:rsid w:val="5CAE109A"/>
    <w:rsid w:val="5CAE6766"/>
    <w:rsid w:val="5CAFA2F0"/>
    <w:rsid w:val="5CB297A1"/>
    <w:rsid w:val="5CB3DA93"/>
    <w:rsid w:val="5CB49F7E"/>
    <w:rsid w:val="5CB66266"/>
    <w:rsid w:val="5CB71BC6"/>
    <w:rsid w:val="5CB862E0"/>
    <w:rsid w:val="5CB8E1C0"/>
    <w:rsid w:val="5CB9688E"/>
    <w:rsid w:val="5CB98F57"/>
    <w:rsid w:val="5CB9B0F5"/>
    <w:rsid w:val="5CBA9186"/>
    <w:rsid w:val="5CBBB2CB"/>
    <w:rsid w:val="5CBBC695"/>
    <w:rsid w:val="5CBED741"/>
    <w:rsid w:val="5CBF81BD"/>
    <w:rsid w:val="5CC3B036"/>
    <w:rsid w:val="5CC45509"/>
    <w:rsid w:val="5CC47CB9"/>
    <w:rsid w:val="5CC4EDE2"/>
    <w:rsid w:val="5CC67487"/>
    <w:rsid w:val="5CC715A5"/>
    <w:rsid w:val="5CC746AE"/>
    <w:rsid w:val="5CCA3E78"/>
    <w:rsid w:val="5CCAE01B"/>
    <w:rsid w:val="5CCC4FA8"/>
    <w:rsid w:val="5CCEB5D1"/>
    <w:rsid w:val="5CD0C3B1"/>
    <w:rsid w:val="5CD10CE8"/>
    <w:rsid w:val="5CD10E37"/>
    <w:rsid w:val="5CD1543B"/>
    <w:rsid w:val="5CD39253"/>
    <w:rsid w:val="5CD3AE50"/>
    <w:rsid w:val="5CD53940"/>
    <w:rsid w:val="5CD564BE"/>
    <w:rsid w:val="5CD6A0DA"/>
    <w:rsid w:val="5CD6A29B"/>
    <w:rsid w:val="5CD72912"/>
    <w:rsid w:val="5CD82A08"/>
    <w:rsid w:val="5CD841C0"/>
    <w:rsid w:val="5CD91ADF"/>
    <w:rsid w:val="5CD93853"/>
    <w:rsid w:val="5CD99AFC"/>
    <w:rsid w:val="5CDB885C"/>
    <w:rsid w:val="5CDBF748"/>
    <w:rsid w:val="5CE140AC"/>
    <w:rsid w:val="5CE3C43A"/>
    <w:rsid w:val="5CE3C6ED"/>
    <w:rsid w:val="5CE5C22C"/>
    <w:rsid w:val="5CE6B967"/>
    <w:rsid w:val="5CE812CE"/>
    <w:rsid w:val="5CE88DFD"/>
    <w:rsid w:val="5CE8FF99"/>
    <w:rsid w:val="5CEB9E31"/>
    <w:rsid w:val="5CEF83D2"/>
    <w:rsid w:val="5CEFE6A4"/>
    <w:rsid w:val="5CF0C118"/>
    <w:rsid w:val="5CF1E507"/>
    <w:rsid w:val="5CF6748D"/>
    <w:rsid w:val="5CF6856D"/>
    <w:rsid w:val="5CF731BE"/>
    <w:rsid w:val="5CF819A2"/>
    <w:rsid w:val="5CF863C3"/>
    <w:rsid w:val="5CF8CD36"/>
    <w:rsid w:val="5CF8D122"/>
    <w:rsid w:val="5CFB6E2F"/>
    <w:rsid w:val="5CFC774D"/>
    <w:rsid w:val="5CFCCFC0"/>
    <w:rsid w:val="5CFD5D66"/>
    <w:rsid w:val="5CFE12D9"/>
    <w:rsid w:val="5CFFAB00"/>
    <w:rsid w:val="5CFFE2F1"/>
    <w:rsid w:val="5D00F42F"/>
    <w:rsid w:val="5D012CFB"/>
    <w:rsid w:val="5D0206ED"/>
    <w:rsid w:val="5D025A0C"/>
    <w:rsid w:val="5D039455"/>
    <w:rsid w:val="5D088AC7"/>
    <w:rsid w:val="5D089973"/>
    <w:rsid w:val="5D096D56"/>
    <w:rsid w:val="5D09EF2A"/>
    <w:rsid w:val="5D0B2BAF"/>
    <w:rsid w:val="5D0CEB9A"/>
    <w:rsid w:val="5D0D9547"/>
    <w:rsid w:val="5D0E7909"/>
    <w:rsid w:val="5D0E9FC7"/>
    <w:rsid w:val="5D12F35A"/>
    <w:rsid w:val="5D14601C"/>
    <w:rsid w:val="5D163283"/>
    <w:rsid w:val="5D188BE7"/>
    <w:rsid w:val="5D19A213"/>
    <w:rsid w:val="5D1A7BAE"/>
    <w:rsid w:val="5D1AD441"/>
    <w:rsid w:val="5D1AF24D"/>
    <w:rsid w:val="5D1D26B8"/>
    <w:rsid w:val="5D1E200F"/>
    <w:rsid w:val="5D1E27BA"/>
    <w:rsid w:val="5D1E7B6D"/>
    <w:rsid w:val="5D1F58CD"/>
    <w:rsid w:val="5D1FBF47"/>
    <w:rsid w:val="5D2226B6"/>
    <w:rsid w:val="5D238101"/>
    <w:rsid w:val="5D2532E9"/>
    <w:rsid w:val="5D256DAE"/>
    <w:rsid w:val="5D261A88"/>
    <w:rsid w:val="5D26876C"/>
    <w:rsid w:val="5D281630"/>
    <w:rsid w:val="5D29C1E0"/>
    <w:rsid w:val="5D2E42EB"/>
    <w:rsid w:val="5D303990"/>
    <w:rsid w:val="5D30FD05"/>
    <w:rsid w:val="5D313BAE"/>
    <w:rsid w:val="5D32D5CE"/>
    <w:rsid w:val="5D36A9AD"/>
    <w:rsid w:val="5D384EDA"/>
    <w:rsid w:val="5D38AAEA"/>
    <w:rsid w:val="5D38E638"/>
    <w:rsid w:val="5D3A26CF"/>
    <w:rsid w:val="5D3A5F91"/>
    <w:rsid w:val="5D3BB576"/>
    <w:rsid w:val="5D3E7C49"/>
    <w:rsid w:val="5D40C31F"/>
    <w:rsid w:val="5D419E0A"/>
    <w:rsid w:val="5D423B19"/>
    <w:rsid w:val="5D4364C7"/>
    <w:rsid w:val="5D43B7C9"/>
    <w:rsid w:val="5D43C4ED"/>
    <w:rsid w:val="5D4493BA"/>
    <w:rsid w:val="5D467A43"/>
    <w:rsid w:val="5D47C4EC"/>
    <w:rsid w:val="5D493AE7"/>
    <w:rsid w:val="5D4B0452"/>
    <w:rsid w:val="5D4BF8ED"/>
    <w:rsid w:val="5D4CEBFE"/>
    <w:rsid w:val="5D4D3494"/>
    <w:rsid w:val="5D4DE1A7"/>
    <w:rsid w:val="5D4EC5DA"/>
    <w:rsid w:val="5D4FB0D2"/>
    <w:rsid w:val="5D500F6E"/>
    <w:rsid w:val="5D50BB0C"/>
    <w:rsid w:val="5D52EE58"/>
    <w:rsid w:val="5D533558"/>
    <w:rsid w:val="5D54CA62"/>
    <w:rsid w:val="5D54F2F2"/>
    <w:rsid w:val="5D55CE32"/>
    <w:rsid w:val="5D569874"/>
    <w:rsid w:val="5D57FA99"/>
    <w:rsid w:val="5D58FBEB"/>
    <w:rsid w:val="5D5AAF2C"/>
    <w:rsid w:val="5D5AD68A"/>
    <w:rsid w:val="5D5ED031"/>
    <w:rsid w:val="5D606685"/>
    <w:rsid w:val="5D61A343"/>
    <w:rsid w:val="5D643FAA"/>
    <w:rsid w:val="5D6774CC"/>
    <w:rsid w:val="5D67B328"/>
    <w:rsid w:val="5D6A4CB6"/>
    <w:rsid w:val="5D6B62ED"/>
    <w:rsid w:val="5D6B85DF"/>
    <w:rsid w:val="5D6D93C2"/>
    <w:rsid w:val="5D6E9A48"/>
    <w:rsid w:val="5D704DE3"/>
    <w:rsid w:val="5D70AF8F"/>
    <w:rsid w:val="5D712793"/>
    <w:rsid w:val="5D75EDE9"/>
    <w:rsid w:val="5D768DB1"/>
    <w:rsid w:val="5D769EC9"/>
    <w:rsid w:val="5D7720C6"/>
    <w:rsid w:val="5D7726AB"/>
    <w:rsid w:val="5D7761CE"/>
    <w:rsid w:val="5D7782DD"/>
    <w:rsid w:val="5D78F494"/>
    <w:rsid w:val="5D7A657A"/>
    <w:rsid w:val="5D815EC4"/>
    <w:rsid w:val="5D816356"/>
    <w:rsid w:val="5D8246BA"/>
    <w:rsid w:val="5D83339B"/>
    <w:rsid w:val="5D837B92"/>
    <w:rsid w:val="5D8440FF"/>
    <w:rsid w:val="5D877571"/>
    <w:rsid w:val="5D88AF1B"/>
    <w:rsid w:val="5D89819E"/>
    <w:rsid w:val="5D8C79C1"/>
    <w:rsid w:val="5D8D36FE"/>
    <w:rsid w:val="5D8E8C5A"/>
    <w:rsid w:val="5D8FC1F5"/>
    <w:rsid w:val="5D90C629"/>
    <w:rsid w:val="5D926570"/>
    <w:rsid w:val="5D92D436"/>
    <w:rsid w:val="5D930DF1"/>
    <w:rsid w:val="5D938BE2"/>
    <w:rsid w:val="5D940EF7"/>
    <w:rsid w:val="5D944A68"/>
    <w:rsid w:val="5D95643C"/>
    <w:rsid w:val="5D97B639"/>
    <w:rsid w:val="5D998EAA"/>
    <w:rsid w:val="5D99EB4E"/>
    <w:rsid w:val="5D9A4391"/>
    <w:rsid w:val="5D9D0BB4"/>
    <w:rsid w:val="5D9D4325"/>
    <w:rsid w:val="5D9D9789"/>
    <w:rsid w:val="5D9EA27F"/>
    <w:rsid w:val="5D9ECABF"/>
    <w:rsid w:val="5D9F1106"/>
    <w:rsid w:val="5DA127A5"/>
    <w:rsid w:val="5DA3A676"/>
    <w:rsid w:val="5DA3A769"/>
    <w:rsid w:val="5DA4B6D4"/>
    <w:rsid w:val="5DA61B65"/>
    <w:rsid w:val="5DA65408"/>
    <w:rsid w:val="5DA8E941"/>
    <w:rsid w:val="5DAAEF03"/>
    <w:rsid w:val="5DAB4846"/>
    <w:rsid w:val="5DAC56A0"/>
    <w:rsid w:val="5DAC8E11"/>
    <w:rsid w:val="5DAE0032"/>
    <w:rsid w:val="5DAEF4D8"/>
    <w:rsid w:val="5DAF3FA9"/>
    <w:rsid w:val="5DB04920"/>
    <w:rsid w:val="5DB08DE1"/>
    <w:rsid w:val="5DB22716"/>
    <w:rsid w:val="5DB30030"/>
    <w:rsid w:val="5DB314B0"/>
    <w:rsid w:val="5DB66AA3"/>
    <w:rsid w:val="5DB73AC8"/>
    <w:rsid w:val="5DB8A3F7"/>
    <w:rsid w:val="5DB8D37A"/>
    <w:rsid w:val="5DBB366A"/>
    <w:rsid w:val="5DBE9331"/>
    <w:rsid w:val="5DBF1802"/>
    <w:rsid w:val="5DBF9140"/>
    <w:rsid w:val="5DBFFEC1"/>
    <w:rsid w:val="5DC0B2CE"/>
    <w:rsid w:val="5DC14C2A"/>
    <w:rsid w:val="5DC20ED3"/>
    <w:rsid w:val="5DC24C0C"/>
    <w:rsid w:val="5DC38B6B"/>
    <w:rsid w:val="5DC3C5AC"/>
    <w:rsid w:val="5DC4CFDB"/>
    <w:rsid w:val="5DC53F5B"/>
    <w:rsid w:val="5DC70784"/>
    <w:rsid w:val="5DC74AB8"/>
    <w:rsid w:val="5DC80C12"/>
    <w:rsid w:val="5DC888A3"/>
    <w:rsid w:val="5DCD85CD"/>
    <w:rsid w:val="5DCDA355"/>
    <w:rsid w:val="5DCDE022"/>
    <w:rsid w:val="5DCDE478"/>
    <w:rsid w:val="5DD1CC54"/>
    <w:rsid w:val="5DD2F96C"/>
    <w:rsid w:val="5DD7CAA1"/>
    <w:rsid w:val="5DD866D7"/>
    <w:rsid w:val="5DD98E3C"/>
    <w:rsid w:val="5DDAA8A7"/>
    <w:rsid w:val="5DDACB08"/>
    <w:rsid w:val="5DDCFE3F"/>
    <w:rsid w:val="5DDEAF9E"/>
    <w:rsid w:val="5DDFDFE7"/>
    <w:rsid w:val="5DE11B01"/>
    <w:rsid w:val="5DE287C7"/>
    <w:rsid w:val="5DE2D044"/>
    <w:rsid w:val="5DE3AE67"/>
    <w:rsid w:val="5DE3E420"/>
    <w:rsid w:val="5DE41FA0"/>
    <w:rsid w:val="5DE473D7"/>
    <w:rsid w:val="5DE51485"/>
    <w:rsid w:val="5DE60150"/>
    <w:rsid w:val="5DE7B734"/>
    <w:rsid w:val="5DEABB06"/>
    <w:rsid w:val="5DEB13E4"/>
    <w:rsid w:val="5DEB8C13"/>
    <w:rsid w:val="5DECA452"/>
    <w:rsid w:val="5DED6129"/>
    <w:rsid w:val="5DEE8C69"/>
    <w:rsid w:val="5DEEBD50"/>
    <w:rsid w:val="5DEFF668"/>
    <w:rsid w:val="5DF0D7D7"/>
    <w:rsid w:val="5DF1938D"/>
    <w:rsid w:val="5DF19B95"/>
    <w:rsid w:val="5DF2F100"/>
    <w:rsid w:val="5DF3E637"/>
    <w:rsid w:val="5DF409FE"/>
    <w:rsid w:val="5DF5D553"/>
    <w:rsid w:val="5DF5F5D3"/>
    <w:rsid w:val="5DF73DAA"/>
    <w:rsid w:val="5DF746AE"/>
    <w:rsid w:val="5DF8AD63"/>
    <w:rsid w:val="5DFB8DCC"/>
    <w:rsid w:val="5DFBBA61"/>
    <w:rsid w:val="5DFD1AA5"/>
    <w:rsid w:val="5DFD5FF4"/>
    <w:rsid w:val="5DFE367E"/>
    <w:rsid w:val="5DFE3EA1"/>
    <w:rsid w:val="5DFEE3D2"/>
    <w:rsid w:val="5DFF3647"/>
    <w:rsid w:val="5E000526"/>
    <w:rsid w:val="5E02A5A8"/>
    <w:rsid w:val="5E030E85"/>
    <w:rsid w:val="5E07E1A4"/>
    <w:rsid w:val="5E08E1CC"/>
    <w:rsid w:val="5E0B4198"/>
    <w:rsid w:val="5E0B6E58"/>
    <w:rsid w:val="5E0BDE52"/>
    <w:rsid w:val="5E0D6F51"/>
    <w:rsid w:val="5E0DB521"/>
    <w:rsid w:val="5E0EAA26"/>
    <w:rsid w:val="5E0EAF8B"/>
    <w:rsid w:val="5E0F1C5B"/>
    <w:rsid w:val="5E107904"/>
    <w:rsid w:val="5E10A7F5"/>
    <w:rsid w:val="5E119DD3"/>
    <w:rsid w:val="5E121E81"/>
    <w:rsid w:val="5E1272FF"/>
    <w:rsid w:val="5E160E98"/>
    <w:rsid w:val="5E167579"/>
    <w:rsid w:val="5E1692AD"/>
    <w:rsid w:val="5E16F5FE"/>
    <w:rsid w:val="5E171FDD"/>
    <w:rsid w:val="5E172A32"/>
    <w:rsid w:val="5E17A16A"/>
    <w:rsid w:val="5E17EE6A"/>
    <w:rsid w:val="5E1954FF"/>
    <w:rsid w:val="5E199EBA"/>
    <w:rsid w:val="5E1A0215"/>
    <w:rsid w:val="5E1A617A"/>
    <w:rsid w:val="5E1A7504"/>
    <w:rsid w:val="5E1CBF10"/>
    <w:rsid w:val="5E1D03DD"/>
    <w:rsid w:val="5E1E666F"/>
    <w:rsid w:val="5E21EA59"/>
    <w:rsid w:val="5E2263C6"/>
    <w:rsid w:val="5E23A09B"/>
    <w:rsid w:val="5E23DA31"/>
    <w:rsid w:val="5E261CFC"/>
    <w:rsid w:val="5E28E528"/>
    <w:rsid w:val="5E29177C"/>
    <w:rsid w:val="5E299AC6"/>
    <w:rsid w:val="5E2A5643"/>
    <w:rsid w:val="5E2B710F"/>
    <w:rsid w:val="5E2BB240"/>
    <w:rsid w:val="5E2BB51D"/>
    <w:rsid w:val="5E2C04DB"/>
    <w:rsid w:val="5E2C0B69"/>
    <w:rsid w:val="5E2C43A6"/>
    <w:rsid w:val="5E2CC391"/>
    <w:rsid w:val="5E2D9FBB"/>
    <w:rsid w:val="5E2DE9B0"/>
    <w:rsid w:val="5E2EC17D"/>
    <w:rsid w:val="5E303653"/>
    <w:rsid w:val="5E31A27E"/>
    <w:rsid w:val="5E32E0BF"/>
    <w:rsid w:val="5E335066"/>
    <w:rsid w:val="5E335706"/>
    <w:rsid w:val="5E34D3DB"/>
    <w:rsid w:val="5E35110A"/>
    <w:rsid w:val="5E367199"/>
    <w:rsid w:val="5E386684"/>
    <w:rsid w:val="5E3A0E75"/>
    <w:rsid w:val="5E3A10C1"/>
    <w:rsid w:val="5E3C4DCD"/>
    <w:rsid w:val="5E3C5E39"/>
    <w:rsid w:val="5E3D4507"/>
    <w:rsid w:val="5E3D7ABC"/>
    <w:rsid w:val="5E417E28"/>
    <w:rsid w:val="5E417E34"/>
    <w:rsid w:val="5E4212D0"/>
    <w:rsid w:val="5E435EEC"/>
    <w:rsid w:val="5E43C985"/>
    <w:rsid w:val="5E43D445"/>
    <w:rsid w:val="5E453E2C"/>
    <w:rsid w:val="5E4664C8"/>
    <w:rsid w:val="5E4697CC"/>
    <w:rsid w:val="5E46DEFD"/>
    <w:rsid w:val="5E480929"/>
    <w:rsid w:val="5E497F43"/>
    <w:rsid w:val="5E4A4827"/>
    <w:rsid w:val="5E4A5C9D"/>
    <w:rsid w:val="5E4B8BC3"/>
    <w:rsid w:val="5E4B9F08"/>
    <w:rsid w:val="5E4C2A4E"/>
    <w:rsid w:val="5E4C6C97"/>
    <w:rsid w:val="5E4C7D39"/>
    <w:rsid w:val="5E4CD8D3"/>
    <w:rsid w:val="5E4D1B25"/>
    <w:rsid w:val="5E4E1582"/>
    <w:rsid w:val="5E4F768E"/>
    <w:rsid w:val="5E4F8883"/>
    <w:rsid w:val="5E5195F7"/>
    <w:rsid w:val="5E52E346"/>
    <w:rsid w:val="5E53EA5E"/>
    <w:rsid w:val="5E54E400"/>
    <w:rsid w:val="5E555B04"/>
    <w:rsid w:val="5E55FB4F"/>
    <w:rsid w:val="5E56C64B"/>
    <w:rsid w:val="5E56C8C5"/>
    <w:rsid w:val="5E57350F"/>
    <w:rsid w:val="5E5809D1"/>
    <w:rsid w:val="5E59A07F"/>
    <w:rsid w:val="5E5B7C74"/>
    <w:rsid w:val="5E5D63DE"/>
    <w:rsid w:val="5E5DF963"/>
    <w:rsid w:val="5E5F21FE"/>
    <w:rsid w:val="5E602BFB"/>
    <w:rsid w:val="5E62225E"/>
    <w:rsid w:val="5E639D31"/>
    <w:rsid w:val="5E650E84"/>
    <w:rsid w:val="5E65716C"/>
    <w:rsid w:val="5E65A685"/>
    <w:rsid w:val="5E679DE9"/>
    <w:rsid w:val="5E68024A"/>
    <w:rsid w:val="5E682C76"/>
    <w:rsid w:val="5E6902E3"/>
    <w:rsid w:val="5E699165"/>
    <w:rsid w:val="5E69B5D5"/>
    <w:rsid w:val="5E6B0155"/>
    <w:rsid w:val="5E6B06DA"/>
    <w:rsid w:val="5E6C103C"/>
    <w:rsid w:val="5E6DFCA5"/>
    <w:rsid w:val="5E6EBCF3"/>
    <w:rsid w:val="5E6EF33A"/>
    <w:rsid w:val="5E6FE3F1"/>
    <w:rsid w:val="5E7002E9"/>
    <w:rsid w:val="5E709021"/>
    <w:rsid w:val="5E71A1F3"/>
    <w:rsid w:val="5E72E6B8"/>
    <w:rsid w:val="5E734DE7"/>
    <w:rsid w:val="5E749AE2"/>
    <w:rsid w:val="5E7575E2"/>
    <w:rsid w:val="5E758482"/>
    <w:rsid w:val="5E76F8BD"/>
    <w:rsid w:val="5E7746F3"/>
    <w:rsid w:val="5E77C8FE"/>
    <w:rsid w:val="5E7D3014"/>
    <w:rsid w:val="5E7FC990"/>
    <w:rsid w:val="5E7FD8AA"/>
    <w:rsid w:val="5E817B34"/>
    <w:rsid w:val="5E8197E1"/>
    <w:rsid w:val="5E821DA7"/>
    <w:rsid w:val="5E8244CC"/>
    <w:rsid w:val="5E83008A"/>
    <w:rsid w:val="5E838296"/>
    <w:rsid w:val="5E84587A"/>
    <w:rsid w:val="5E846433"/>
    <w:rsid w:val="5E869F6B"/>
    <w:rsid w:val="5E86A72E"/>
    <w:rsid w:val="5E88069E"/>
    <w:rsid w:val="5E892CFE"/>
    <w:rsid w:val="5E899839"/>
    <w:rsid w:val="5E89A482"/>
    <w:rsid w:val="5E8B48E6"/>
    <w:rsid w:val="5E8C2C40"/>
    <w:rsid w:val="5E8D62EC"/>
    <w:rsid w:val="5E8EAD91"/>
    <w:rsid w:val="5E8EE2EF"/>
    <w:rsid w:val="5E8EF96E"/>
    <w:rsid w:val="5E90AA4E"/>
    <w:rsid w:val="5E916DE9"/>
    <w:rsid w:val="5E939F69"/>
    <w:rsid w:val="5E956BC0"/>
    <w:rsid w:val="5E9590C6"/>
    <w:rsid w:val="5E976A5C"/>
    <w:rsid w:val="5E99976D"/>
    <w:rsid w:val="5E9B2254"/>
    <w:rsid w:val="5E9BD715"/>
    <w:rsid w:val="5E9C4561"/>
    <w:rsid w:val="5E9DDBD9"/>
    <w:rsid w:val="5E9E098F"/>
    <w:rsid w:val="5E9EDA13"/>
    <w:rsid w:val="5EA02815"/>
    <w:rsid w:val="5EA13228"/>
    <w:rsid w:val="5EA4D3D2"/>
    <w:rsid w:val="5EA55AE4"/>
    <w:rsid w:val="5EA7E5B4"/>
    <w:rsid w:val="5EAADB89"/>
    <w:rsid w:val="5EABA960"/>
    <w:rsid w:val="5EABB21C"/>
    <w:rsid w:val="5EACFFCE"/>
    <w:rsid w:val="5EB0D267"/>
    <w:rsid w:val="5EB1C143"/>
    <w:rsid w:val="5EB2D2CB"/>
    <w:rsid w:val="5EB37B5C"/>
    <w:rsid w:val="5EB4758A"/>
    <w:rsid w:val="5EB6AEFD"/>
    <w:rsid w:val="5EB7A688"/>
    <w:rsid w:val="5EBBB892"/>
    <w:rsid w:val="5EBBD646"/>
    <w:rsid w:val="5EBD0A03"/>
    <w:rsid w:val="5EBDEAF5"/>
    <w:rsid w:val="5EBF5ECC"/>
    <w:rsid w:val="5EC4018F"/>
    <w:rsid w:val="5EC8054D"/>
    <w:rsid w:val="5EC81DEE"/>
    <w:rsid w:val="5EC9767A"/>
    <w:rsid w:val="5EC97B0A"/>
    <w:rsid w:val="5ECB554E"/>
    <w:rsid w:val="5ECC63C9"/>
    <w:rsid w:val="5ECDAA70"/>
    <w:rsid w:val="5ECDF753"/>
    <w:rsid w:val="5ECF6932"/>
    <w:rsid w:val="5ED0FF0B"/>
    <w:rsid w:val="5ED14046"/>
    <w:rsid w:val="5ED35DA2"/>
    <w:rsid w:val="5ED434F1"/>
    <w:rsid w:val="5ED56942"/>
    <w:rsid w:val="5ED5F987"/>
    <w:rsid w:val="5ED79515"/>
    <w:rsid w:val="5ED7CBB3"/>
    <w:rsid w:val="5ED827AB"/>
    <w:rsid w:val="5ED8CBE5"/>
    <w:rsid w:val="5ED93657"/>
    <w:rsid w:val="5EDA9032"/>
    <w:rsid w:val="5EDAE24A"/>
    <w:rsid w:val="5EDBACD1"/>
    <w:rsid w:val="5EDBD3AF"/>
    <w:rsid w:val="5EDD8365"/>
    <w:rsid w:val="5EDE011F"/>
    <w:rsid w:val="5EDE3A7B"/>
    <w:rsid w:val="5EDEEBC1"/>
    <w:rsid w:val="5EE01C2E"/>
    <w:rsid w:val="5EE02B32"/>
    <w:rsid w:val="5EE33EE5"/>
    <w:rsid w:val="5EE5B0D2"/>
    <w:rsid w:val="5EE5D718"/>
    <w:rsid w:val="5EE6DC12"/>
    <w:rsid w:val="5EE7050D"/>
    <w:rsid w:val="5EE70E19"/>
    <w:rsid w:val="5EE7D4CA"/>
    <w:rsid w:val="5EE8527B"/>
    <w:rsid w:val="5EE8EEAF"/>
    <w:rsid w:val="5EE93D77"/>
    <w:rsid w:val="5EE9C563"/>
    <w:rsid w:val="5EE9FF0F"/>
    <w:rsid w:val="5EEC82D7"/>
    <w:rsid w:val="5EEDC46F"/>
    <w:rsid w:val="5EEDC82E"/>
    <w:rsid w:val="5EF0483E"/>
    <w:rsid w:val="5EF2647C"/>
    <w:rsid w:val="5EF29301"/>
    <w:rsid w:val="5EF2B2C6"/>
    <w:rsid w:val="5EF2EB66"/>
    <w:rsid w:val="5EF3255C"/>
    <w:rsid w:val="5EF5FE9C"/>
    <w:rsid w:val="5EF65F69"/>
    <w:rsid w:val="5EF76E86"/>
    <w:rsid w:val="5EF8C22C"/>
    <w:rsid w:val="5EF9F25E"/>
    <w:rsid w:val="5EFB3FD4"/>
    <w:rsid w:val="5EFC2736"/>
    <w:rsid w:val="5EFE0997"/>
    <w:rsid w:val="5EFFFE06"/>
    <w:rsid w:val="5F003662"/>
    <w:rsid w:val="5F00A744"/>
    <w:rsid w:val="5F00D791"/>
    <w:rsid w:val="5F019627"/>
    <w:rsid w:val="5F036085"/>
    <w:rsid w:val="5F0470B4"/>
    <w:rsid w:val="5F0474A9"/>
    <w:rsid w:val="5F04E38A"/>
    <w:rsid w:val="5F05E011"/>
    <w:rsid w:val="5F05E0F8"/>
    <w:rsid w:val="5F078E34"/>
    <w:rsid w:val="5F092B79"/>
    <w:rsid w:val="5F0A7E3A"/>
    <w:rsid w:val="5F0B526B"/>
    <w:rsid w:val="5F0C0ED9"/>
    <w:rsid w:val="5F0C5FB9"/>
    <w:rsid w:val="5F0CF7F4"/>
    <w:rsid w:val="5F1223A3"/>
    <w:rsid w:val="5F1231B0"/>
    <w:rsid w:val="5F12D9DC"/>
    <w:rsid w:val="5F149AB8"/>
    <w:rsid w:val="5F18312F"/>
    <w:rsid w:val="5F1886A1"/>
    <w:rsid w:val="5F188CFA"/>
    <w:rsid w:val="5F1910EB"/>
    <w:rsid w:val="5F1A917E"/>
    <w:rsid w:val="5F1BC8D7"/>
    <w:rsid w:val="5F1CBCD4"/>
    <w:rsid w:val="5F1CD75B"/>
    <w:rsid w:val="5F1E454E"/>
    <w:rsid w:val="5F1F04AD"/>
    <w:rsid w:val="5F20EA02"/>
    <w:rsid w:val="5F2135CF"/>
    <w:rsid w:val="5F2160E4"/>
    <w:rsid w:val="5F21DDAB"/>
    <w:rsid w:val="5F22EE43"/>
    <w:rsid w:val="5F231347"/>
    <w:rsid w:val="5F25D163"/>
    <w:rsid w:val="5F28358C"/>
    <w:rsid w:val="5F289866"/>
    <w:rsid w:val="5F2B030A"/>
    <w:rsid w:val="5F2BFF04"/>
    <w:rsid w:val="5F2D02A5"/>
    <w:rsid w:val="5F2F4BD3"/>
    <w:rsid w:val="5F2FDF58"/>
    <w:rsid w:val="5F314B98"/>
    <w:rsid w:val="5F32E166"/>
    <w:rsid w:val="5F332FA7"/>
    <w:rsid w:val="5F337294"/>
    <w:rsid w:val="5F343183"/>
    <w:rsid w:val="5F34946E"/>
    <w:rsid w:val="5F3553F7"/>
    <w:rsid w:val="5F36FE7C"/>
    <w:rsid w:val="5F39DA8F"/>
    <w:rsid w:val="5F3B0E37"/>
    <w:rsid w:val="5F3B66D9"/>
    <w:rsid w:val="5F3C4F9C"/>
    <w:rsid w:val="5F3CE421"/>
    <w:rsid w:val="5F3D1B87"/>
    <w:rsid w:val="5F3DF453"/>
    <w:rsid w:val="5F3F39C5"/>
    <w:rsid w:val="5F3FCA77"/>
    <w:rsid w:val="5F3FCFC1"/>
    <w:rsid w:val="5F3FF42F"/>
    <w:rsid w:val="5F4156F4"/>
    <w:rsid w:val="5F448F51"/>
    <w:rsid w:val="5F455FD7"/>
    <w:rsid w:val="5F459DE3"/>
    <w:rsid w:val="5F4652D7"/>
    <w:rsid w:val="5F484892"/>
    <w:rsid w:val="5F4940BE"/>
    <w:rsid w:val="5F4A7653"/>
    <w:rsid w:val="5F4BFAE8"/>
    <w:rsid w:val="5F4C0F86"/>
    <w:rsid w:val="5F4D236C"/>
    <w:rsid w:val="5F4E0C5D"/>
    <w:rsid w:val="5F4F0009"/>
    <w:rsid w:val="5F4F5EC9"/>
    <w:rsid w:val="5F4F612F"/>
    <w:rsid w:val="5F50450B"/>
    <w:rsid w:val="5F514904"/>
    <w:rsid w:val="5F52084E"/>
    <w:rsid w:val="5F564703"/>
    <w:rsid w:val="5F56EDFE"/>
    <w:rsid w:val="5F57BD83"/>
    <w:rsid w:val="5F5961F1"/>
    <w:rsid w:val="5F5A6488"/>
    <w:rsid w:val="5F5D6606"/>
    <w:rsid w:val="5F5F91E5"/>
    <w:rsid w:val="5F609086"/>
    <w:rsid w:val="5F61246D"/>
    <w:rsid w:val="5F61FBAC"/>
    <w:rsid w:val="5F627493"/>
    <w:rsid w:val="5F64D992"/>
    <w:rsid w:val="5F64E3CE"/>
    <w:rsid w:val="5F681185"/>
    <w:rsid w:val="5F6CAA61"/>
    <w:rsid w:val="5F6D0891"/>
    <w:rsid w:val="5F6DFB4E"/>
    <w:rsid w:val="5F6EAA6B"/>
    <w:rsid w:val="5F6ED52E"/>
    <w:rsid w:val="5F6F0C28"/>
    <w:rsid w:val="5F7155C9"/>
    <w:rsid w:val="5F731C17"/>
    <w:rsid w:val="5F74D00F"/>
    <w:rsid w:val="5F78A70D"/>
    <w:rsid w:val="5F7E7773"/>
    <w:rsid w:val="5F7E78BF"/>
    <w:rsid w:val="5F7F7DB2"/>
    <w:rsid w:val="5F800B1D"/>
    <w:rsid w:val="5F8071A2"/>
    <w:rsid w:val="5F81DCA6"/>
    <w:rsid w:val="5F81F1C7"/>
    <w:rsid w:val="5F82356B"/>
    <w:rsid w:val="5F82F620"/>
    <w:rsid w:val="5F849D7E"/>
    <w:rsid w:val="5F8540D0"/>
    <w:rsid w:val="5F866EC4"/>
    <w:rsid w:val="5F86B724"/>
    <w:rsid w:val="5F89C069"/>
    <w:rsid w:val="5F8B1DFD"/>
    <w:rsid w:val="5F8BE313"/>
    <w:rsid w:val="5F8E630B"/>
    <w:rsid w:val="5F8EB5BD"/>
    <w:rsid w:val="5F8EF8AE"/>
    <w:rsid w:val="5F8F7723"/>
    <w:rsid w:val="5F8FF77C"/>
    <w:rsid w:val="5F90CBAA"/>
    <w:rsid w:val="5F91B7F7"/>
    <w:rsid w:val="5F93B155"/>
    <w:rsid w:val="5F96E953"/>
    <w:rsid w:val="5F9805AF"/>
    <w:rsid w:val="5F982D06"/>
    <w:rsid w:val="5F9AF753"/>
    <w:rsid w:val="5F9C09B7"/>
    <w:rsid w:val="5F9C55C0"/>
    <w:rsid w:val="5F9E6064"/>
    <w:rsid w:val="5FA16614"/>
    <w:rsid w:val="5FA21525"/>
    <w:rsid w:val="5FA3666D"/>
    <w:rsid w:val="5FA36965"/>
    <w:rsid w:val="5FA4C040"/>
    <w:rsid w:val="5FA5A920"/>
    <w:rsid w:val="5FA747B1"/>
    <w:rsid w:val="5FA7B637"/>
    <w:rsid w:val="5FA85357"/>
    <w:rsid w:val="5FA99B34"/>
    <w:rsid w:val="5FA9C510"/>
    <w:rsid w:val="5FABBD4E"/>
    <w:rsid w:val="5FAC109F"/>
    <w:rsid w:val="5FACA804"/>
    <w:rsid w:val="5FAD3534"/>
    <w:rsid w:val="5FADC476"/>
    <w:rsid w:val="5FADF060"/>
    <w:rsid w:val="5FAE4A92"/>
    <w:rsid w:val="5FAE74E1"/>
    <w:rsid w:val="5FB1350D"/>
    <w:rsid w:val="5FB20260"/>
    <w:rsid w:val="5FB50958"/>
    <w:rsid w:val="5FB5A87E"/>
    <w:rsid w:val="5FB920E2"/>
    <w:rsid w:val="5FB9AFAB"/>
    <w:rsid w:val="5FBA6737"/>
    <w:rsid w:val="5FBAD730"/>
    <w:rsid w:val="5FBB7024"/>
    <w:rsid w:val="5FBE714A"/>
    <w:rsid w:val="5FBE9689"/>
    <w:rsid w:val="5FC14346"/>
    <w:rsid w:val="5FC24D37"/>
    <w:rsid w:val="5FC25F14"/>
    <w:rsid w:val="5FC383D0"/>
    <w:rsid w:val="5FC48966"/>
    <w:rsid w:val="5FC49588"/>
    <w:rsid w:val="5FC5C173"/>
    <w:rsid w:val="5FC74170"/>
    <w:rsid w:val="5FC758C0"/>
    <w:rsid w:val="5FCA3923"/>
    <w:rsid w:val="5FCB26FB"/>
    <w:rsid w:val="5FCB630F"/>
    <w:rsid w:val="5FCBA2AC"/>
    <w:rsid w:val="5FCC2092"/>
    <w:rsid w:val="5FCCCE5C"/>
    <w:rsid w:val="5FCD119D"/>
    <w:rsid w:val="5FCDDBEA"/>
    <w:rsid w:val="5FCE87C2"/>
    <w:rsid w:val="5FD28AFF"/>
    <w:rsid w:val="5FD3EF6D"/>
    <w:rsid w:val="5FD3FAC5"/>
    <w:rsid w:val="5FD5E13C"/>
    <w:rsid w:val="5FD966FA"/>
    <w:rsid w:val="5FDC7493"/>
    <w:rsid w:val="5FDE1E26"/>
    <w:rsid w:val="5FDE96AF"/>
    <w:rsid w:val="5FE172F3"/>
    <w:rsid w:val="5FE1B8DD"/>
    <w:rsid w:val="5FE4F87F"/>
    <w:rsid w:val="5FE5B4D7"/>
    <w:rsid w:val="5FE5D59D"/>
    <w:rsid w:val="5FE64C4F"/>
    <w:rsid w:val="5FE7565D"/>
    <w:rsid w:val="5FE88BC5"/>
    <w:rsid w:val="5FE9BD17"/>
    <w:rsid w:val="5FEA07D7"/>
    <w:rsid w:val="5FEA544F"/>
    <w:rsid w:val="5FEAA1D1"/>
    <w:rsid w:val="5FEC673E"/>
    <w:rsid w:val="5FED112F"/>
    <w:rsid w:val="5FEF1019"/>
    <w:rsid w:val="5FEF47FD"/>
    <w:rsid w:val="5FEF9017"/>
    <w:rsid w:val="5FF01161"/>
    <w:rsid w:val="5FF2B399"/>
    <w:rsid w:val="5FF3A7DE"/>
    <w:rsid w:val="5FF44D8A"/>
    <w:rsid w:val="5FF6424E"/>
    <w:rsid w:val="5FF68BE8"/>
    <w:rsid w:val="5FF6C034"/>
    <w:rsid w:val="5FF6EF55"/>
    <w:rsid w:val="5FF85CC3"/>
    <w:rsid w:val="5FF9635D"/>
    <w:rsid w:val="5FFA0EB6"/>
    <w:rsid w:val="5FFADBCA"/>
    <w:rsid w:val="5FFB658C"/>
    <w:rsid w:val="5FFBEF0A"/>
    <w:rsid w:val="5FFD6C62"/>
    <w:rsid w:val="5FFF318F"/>
    <w:rsid w:val="60022372"/>
    <w:rsid w:val="6002A85B"/>
    <w:rsid w:val="6003A562"/>
    <w:rsid w:val="6003BE98"/>
    <w:rsid w:val="600495FC"/>
    <w:rsid w:val="60081454"/>
    <w:rsid w:val="6008E31C"/>
    <w:rsid w:val="600943F3"/>
    <w:rsid w:val="600AF1DC"/>
    <w:rsid w:val="600BC65A"/>
    <w:rsid w:val="600C5776"/>
    <w:rsid w:val="600D23A0"/>
    <w:rsid w:val="600EC617"/>
    <w:rsid w:val="6012B52A"/>
    <w:rsid w:val="6015321C"/>
    <w:rsid w:val="6015796A"/>
    <w:rsid w:val="60161356"/>
    <w:rsid w:val="60187904"/>
    <w:rsid w:val="601A3B65"/>
    <w:rsid w:val="601CDD7D"/>
    <w:rsid w:val="601D42D0"/>
    <w:rsid w:val="601EB009"/>
    <w:rsid w:val="601ED0EB"/>
    <w:rsid w:val="601EE63C"/>
    <w:rsid w:val="601EEFDC"/>
    <w:rsid w:val="60233E41"/>
    <w:rsid w:val="60245019"/>
    <w:rsid w:val="6024CA6B"/>
    <w:rsid w:val="602516E4"/>
    <w:rsid w:val="602A304E"/>
    <w:rsid w:val="602C03F9"/>
    <w:rsid w:val="602C2ECE"/>
    <w:rsid w:val="602C48A9"/>
    <w:rsid w:val="602D38E0"/>
    <w:rsid w:val="602E65AD"/>
    <w:rsid w:val="602F0DB2"/>
    <w:rsid w:val="6031E947"/>
    <w:rsid w:val="603204E3"/>
    <w:rsid w:val="60346AD3"/>
    <w:rsid w:val="60347862"/>
    <w:rsid w:val="60347F23"/>
    <w:rsid w:val="6037407D"/>
    <w:rsid w:val="60376E52"/>
    <w:rsid w:val="6037A239"/>
    <w:rsid w:val="60393461"/>
    <w:rsid w:val="60396938"/>
    <w:rsid w:val="603A78F8"/>
    <w:rsid w:val="603AA7AE"/>
    <w:rsid w:val="603ABD06"/>
    <w:rsid w:val="603AC5B0"/>
    <w:rsid w:val="603B38BE"/>
    <w:rsid w:val="603B4976"/>
    <w:rsid w:val="603BFDD9"/>
    <w:rsid w:val="603C7BE1"/>
    <w:rsid w:val="603D0716"/>
    <w:rsid w:val="603D358A"/>
    <w:rsid w:val="603E07C7"/>
    <w:rsid w:val="603F101F"/>
    <w:rsid w:val="603F2992"/>
    <w:rsid w:val="60414AC0"/>
    <w:rsid w:val="604262CE"/>
    <w:rsid w:val="604313D6"/>
    <w:rsid w:val="6043594F"/>
    <w:rsid w:val="60435FB3"/>
    <w:rsid w:val="6044D998"/>
    <w:rsid w:val="6045572B"/>
    <w:rsid w:val="60483E23"/>
    <w:rsid w:val="6048BFF8"/>
    <w:rsid w:val="60497EB8"/>
    <w:rsid w:val="604A1BDC"/>
    <w:rsid w:val="604A8AEC"/>
    <w:rsid w:val="604A9E4A"/>
    <w:rsid w:val="604B054F"/>
    <w:rsid w:val="604CD29C"/>
    <w:rsid w:val="604D3226"/>
    <w:rsid w:val="604DB890"/>
    <w:rsid w:val="604DE13C"/>
    <w:rsid w:val="604EEA08"/>
    <w:rsid w:val="604F8841"/>
    <w:rsid w:val="6051B9E1"/>
    <w:rsid w:val="605660D9"/>
    <w:rsid w:val="60572B2F"/>
    <w:rsid w:val="6057CA1B"/>
    <w:rsid w:val="605A32B2"/>
    <w:rsid w:val="605AC712"/>
    <w:rsid w:val="605AF9D4"/>
    <w:rsid w:val="605BDC59"/>
    <w:rsid w:val="605CB55A"/>
    <w:rsid w:val="605D7C37"/>
    <w:rsid w:val="605E0212"/>
    <w:rsid w:val="605E5C81"/>
    <w:rsid w:val="605EF948"/>
    <w:rsid w:val="605F3936"/>
    <w:rsid w:val="605F8682"/>
    <w:rsid w:val="605FA695"/>
    <w:rsid w:val="605FB6F2"/>
    <w:rsid w:val="605FC8AB"/>
    <w:rsid w:val="6060C467"/>
    <w:rsid w:val="6061B36C"/>
    <w:rsid w:val="60643969"/>
    <w:rsid w:val="60662679"/>
    <w:rsid w:val="6066AF2B"/>
    <w:rsid w:val="6067082B"/>
    <w:rsid w:val="606751DA"/>
    <w:rsid w:val="6068D8EB"/>
    <w:rsid w:val="606C34E9"/>
    <w:rsid w:val="606C4B9A"/>
    <w:rsid w:val="606D3BBF"/>
    <w:rsid w:val="607506B8"/>
    <w:rsid w:val="6075B61D"/>
    <w:rsid w:val="6076FCCA"/>
    <w:rsid w:val="60784C61"/>
    <w:rsid w:val="6078BDD4"/>
    <w:rsid w:val="607B302E"/>
    <w:rsid w:val="607BEF52"/>
    <w:rsid w:val="607C0824"/>
    <w:rsid w:val="607C8B05"/>
    <w:rsid w:val="607EFE9B"/>
    <w:rsid w:val="607FA8ED"/>
    <w:rsid w:val="608271E0"/>
    <w:rsid w:val="608286F2"/>
    <w:rsid w:val="6085BC87"/>
    <w:rsid w:val="60872B4C"/>
    <w:rsid w:val="60879185"/>
    <w:rsid w:val="608964E6"/>
    <w:rsid w:val="6089D53D"/>
    <w:rsid w:val="608A0A6E"/>
    <w:rsid w:val="608AB7D3"/>
    <w:rsid w:val="608E8316"/>
    <w:rsid w:val="608F053C"/>
    <w:rsid w:val="608F36E9"/>
    <w:rsid w:val="608F58C0"/>
    <w:rsid w:val="608F5FF2"/>
    <w:rsid w:val="608F71A3"/>
    <w:rsid w:val="609188CE"/>
    <w:rsid w:val="6091ABD2"/>
    <w:rsid w:val="60925FF2"/>
    <w:rsid w:val="6093524D"/>
    <w:rsid w:val="60938420"/>
    <w:rsid w:val="60941CC5"/>
    <w:rsid w:val="609592F4"/>
    <w:rsid w:val="60970B40"/>
    <w:rsid w:val="6098A1F7"/>
    <w:rsid w:val="6099EE80"/>
    <w:rsid w:val="609A57B9"/>
    <w:rsid w:val="609AE69B"/>
    <w:rsid w:val="609B8058"/>
    <w:rsid w:val="609BF5BB"/>
    <w:rsid w:val="609CE9F7"/>
    <w:rsid w:val="609F526F"/>
    <w:rsid w:val="60A0A5A5"/>
    <w:rsid w:val="60A0B99F"/>
    <w:rsid w:val="60A0C0E3"/>
    <w:rsid w:val="60A254E9"/>
    <w:rsid w:val="60A35E66"/>
    <w:rsid w:val="60A37D2E"/>
    <w:rsid w:val="60A48FA6"/>
    <w:rsid w:val="60A5BEB6"/>
    <w:rsid w:val="60A69F4B"/>
    <w:rsid w:val="60A6D153"/>
    <w:rsid w:val="60A84FEA"/>
    <w:rsid w:val="60A85742"/>
    <w:rsid w:val="60A87F9C"/>
    <w:rsid w:val="60A8C5DE"/>
    <w:rsid w:val="60AA9674"/>
    <w:rsid w:val="60B3A8A6"/>
    <w:rsid w:val="60B6CCAA"/>
    <w:rsid w:val="60B7A7AA"/>
    <w:rsid w:val="60BC3294"/>
    <w:rsid w:val="60BD57EC"/>
    <w:rsid w:val="60BEE5E5"/>
    <w:rsid w:val="60BFD878"/>
    <w:rsid w:val="60BFEE61"/>
    <w:rsid w:val="60C30B68"/>
    <w:rsid w:val="60C3EFD8"/>
    <w:rsid w:val="60C41907"/>
    <w:rsid w:val="60C693AB"/>
    <w:rsid w:val="60C869B1"/>
    <w:rsid w:val="60C9E293"/>
    <w:rsid w:val="60CB16B6"/>
    <w:rsid w:val="60CB3B20"/>
    <w:rsid w:val="60CB9FDC"/>
    <w:rsid w:val="60CD298E"/>
    <w:rsid w:val="60CF1495"/>
    <w:rsid w:val="60CF7A96"/>
    <w:rsid w:val="60CFE974"/>
    <w:rsid w:val="60D07F87"/>
    <w:rsid w:val="60D0FF27"/>
    <w:rsid w:val="60D21FE3"/>
    <w:rsid w:val="60D29FBC"/>
    <w:rsid w:val="60D33FFA"/>
    <w:rsid w:val="60D49AF2"/>
    <w:rsid w:val="60D6EB9D"/>
    <w:rsid w:val="60D70BED"/>
    <w:rsid w:val="60D7F6B2"/>
    <w:rsid w:val="60D815E8"/>
    <w:rsid w:val="60D8313E"/>
    <w:rsid w:val="60D9F5F3"/>
    <w:rsid w:val="60DBAC7C"/>
    <w:rsid w:val="60DFE92D"/>
    <w:rsid w:val="60E1DC19"/>
    <w:rsid w:val="60E32982"/>
    <w:rsid w:val="60E387DD"/>
    <w:rsid w:val="60E58D57"/>
    <w:rsid w:val="60E628B7"/>
    <w:rsid w:val="60E712FF"/>
    <w:rsid w:val="60E7A347"/>
    <w:rsid w:val="60EA35E0"/>
    <w:rsid w:val="60EAF2C9"/>
    <w:rsid w:val="60ECA71C"/>
    <w:rsid w:val="60EF1BF0"/>
    <w:rsid w:val="60F227B1"/>
    <w:rsid w:val="60F24414"/>
    <w:rsid w:val="60F2C6C9"/>
    <w:rsid w:val="60F364B7"/>
    <w:rsid w:val="60F445C7"/>
    <w:rsid w:val="60F5BA95"/>
    <w:rsid w:val="60F64A1E"/>
    <w:rsid w:val="60F6E990"/>
    <w:rsid w:val="60F7674F"/>
    <w:rsid w:val="60F774FF"/>
    <w:rsid w:val="60F8EDF8"/>
    <w:rsid w:val="60F8FF53"/>
    <w:rsid w:val="60F912A7"/>
    <w:rsid w:val="60FB535F"/>
    <w:rsid w:val="60FBE68A"/>
    <w:rsid w:val="60FD6F16"/>
    <w:rsid w:val="60FD8E75"/>
    <w:rsid w:val="60FE182B"/>
    <w:rsid w:val="60FE8865"/>
    <w:rsid w:val="60FED5F8"/>
    <w:rsid w:val="60FEF3FA"/>
    <w:rsid w:val="60FEF926"/>
    <w:rsid w:val="60FFAB52"/>
    <w:rsid w:val="6101D8CF"/>
    <w:rsid w:val="6103759F"/>
    <w:rsid w:val="6104AE83"/>
    <w:rsid w:val="61054417"/>
    <w:rsid w:val="6105D0F5"/>
    <w:rsid w:val="6105F2E8"/>
    <w:rsid w:val="61060FDE"/>
    <w:rsid w:val="6108F793"/>
    <w:rsid w:val="610911F8"/>
    <w:rsid w:val="61096FDC"/>
    <w:rsid w:val="610B56B4"/>
    <w:rsid w:val="610D22A0"/>
    <w:rsid w:val="61104941"/>
    <w:rsid w:val="611196BC"/>
    <w:rsid w:val="6111F3FE"/>
    <w:rsid w:val="6112206D"/>
    <w:rsid w:val="6112338D"/>
    <w:rsid w:val="611237D7"/>
    <w:rsid w:val="6112B587"/>
    <w:rsid w:val="611316EA"/>
    <w:rsid w:val="61131F27"/>
    <w:rsid w:val="6113E79B"/>
    <w:rsid w:val="6114291E"/>
    <w:rsid w:val="611859BE"/>
    <w:rsid w:val="6119AA7C"/>
    <w:rsid w:val="6119DFA2"/>
    <w:rsid w:val="6119FB9C"/>
    <w:rsid w:val="611A1AF9"/>
    <w:rsid w:val="611AE62E"/>
    <w:rsid w:val="611C052B"/>
    <w:rsid w:val="611F7031"/>
    <w:rsid w:val="611F71C0"/>
    <w:rsid w:val="61205296"/>
    <w:rsid w:val="61206AC9"/>
    <w:rsid w:val="6120974B"/>
    <w:rsid w:val="6122660C"/>
    <w:rsid w:val="612296CA"/>
    <w:rsid w:val="6123DBA3"/>
    <w:rsid w:val="61245709"/>
    <w:rsid w:val="6127103F"/>
    <w:rsid w:val="61290C5C"/>
    <w:rsid w:val="612AA09D"/>
    <w:rsid w:val="612C9AAA"/>
    <w:rsid w:val="612DB83A"/>
    <w:rsid w:val="612E332C"/>
    <w:rsid w:val="612EC78A"/>
    <w:rsid w:val="61302689"/>
    <w:rsid w:val="61324BAB"/>
    <w:rsid w:val="61337A3F"/>
    <w:rsid w:val="6133D610"/>
    <w:rsid w:val="6134C355"/>
    <w:rsid w:val="6134C462"/>
    <w:rsid w:val="613510BD"/>
    <w:rsid w:val="6135DF63"/>
    <w:rsid w:val="6136AA95"/>
    <w:rsid w:val="6136FBC1"/>
    <w:rsid w:val="613753F6"/>
    <w:rsid w:val="613A5FD0"/>
    <w:rsid w:val="613B6591"/>
    <w:rsid w:val="613C1EAE"/>
    <w:rsid w:val="613CA1A1"/>
    <w:rsid w:val="613D04FD"/>
    <w:rsid w:val="613D0EC2"/>
    <w:rsid w:val="613DDCD8"/>
    <w:rsid w:val="613E42A3"/>
    <w:rsid w:val="61405C14"/>
    <w:rsid w:val="61430414"/>
    <w:rsid w:val="6143C84F"/>
    <w:rsid w:val="61480BC1"/>
    <w:rsid w:val="6148FDD2"/>
    <w:rsid w:val="614DEE21"/>
    <w:rsid w:val="614E255D"/>
    <w:rsid w:val="614E4E60"/>
    <w:rsid w:val="614F1D30"/>
    <w:rsid w:val="61510540"/>
    <w:rsid w:val="61518892"/>
    <w:rsid w:val="61522373"/>
    <w:rsid w:val="61525985"/>
    <w:rsid w:val="61557795"/>
    <w:rsid w:val="61559EE9"/>
    <w:rsid w:val="615777E6"/>
    <w:rsid w:val="6158B8CA"/>
    <w:rsid w:val="615B1B7D"/>
    <w:rsid w:val="615B976D"/>
    <w:rsid w:val="615BECD2"/>
    <w:rsid w:val="615C3612"/>
    <w:rsid w:val="615CBB4F"/>
    <w:rsid w:val="615D0BB9"/>
    <w:rsid w:val="615D31AB"/>
    <w:rsid w:val="615EFE58"/>
    <w:rsid w:val="615F807A"/>
    <w:rsid w:val="61606453"/>
    <w:rsid w:val="61610CC7"/>
    <w:rsid w:val="61622AE6"/>
    <w:rsid w:val="6162E644"/>
    <w:rsid w:val="616311D1"/>
    <w:rsid w:val="6164F98F"/>
    <w:rsid w:val="61652FB8"/>
    <w:rsid w:val="6165D067"/>
    <w:rsid w:val="616628C9"/>
    <w:rsid w:val="61680D13"/>
    <w:rsid w:val="6169F0D0"/>
    <w:rsid w:val="616A7F6D"/>
    <w:rsid w:val="616C0D68"/>
    <w:rsid w:val="616CAD0A"/>
    <w:rsid w:val="616DA34E"/>
    <w:rsid w:val="616DDA20"/>
    <w:rsid w:val="616EA432"/>
    <w:rsid w:val="616F14F9"/>
    <w:rsid w:val="616F69A4"/>
    <w:rsid w:val="616F8FD3"/>
    <w:rsid w:val="6170DB62"/>
    <w:rsid w:val="61714234"/>
    <w:rsid w:val="61727690"/>
    <w:rsid w:val="61748C86"/>
    <w:rsid w:val="6177577B"/>
    <w:rsid w:val="61778089"/>
    <w:rsid w:val="6178FF44"/>
    <w:rsid w:val="61790567"/>
    <w:rsid w:val="61790EE4"/>
    <w:rsid w:val="617AA6EE"/>
    <w:rsid w:val="617CCE1D"/>
    <w:rsid w:val="617D00D7"/>
    <w:rsid w:val="617F83F2"/>
    <w:rsid w:val="61820F53"/>
    <w:rsid w:val="61823795"/>
    <w:rsid w:val="61828250"/>
    <w:rsid w:val="61845C26"/>
    <w:rsid w:val="618496F1"/>
    <w:rsid w:val="618566CD"/>
    <w:rsid w:val="6187CB28"/>
    <w:rsid w:val="61882016"/>
    <w:rsid w:val="618AFDD3"/>
    <w:rsid w:val="618B0A43"/>
    <w:rsid w:val="618C377D"/>
    <w:rsid w:val="61900E04"/>
    <w:rsid w:val="61914C75"/>
    <w:rsid w:val="61932714"/>
    <w:rsid w:val="61970DF1"/>
    <w:rsid w:val="619711D0"/>
    <w:rsid w:val="6197385F"/>
    <w:rsid w:val="61981E4D"/>
    <w:rsid w:val="61992387"/>
    <w:rsid w:val="61993E5A"/>
    <w:rsid w:val="6199A3FF"/>
    <w:rsid w:val="619AB48E"/>
    <w:rsid w:val="619CD5F0"/>
    <w:rsid w:val="619D2A4B"/>
    <w:rsid w:val="619D5C95"/>
    <w:rsid w:val="619EFA7B"/>
    <w:rsid w:val="61A01466"/>
    <w:rsid w:val="61A0A12A"/>
    <w:rsid w:val="61A0EC24"/>
    <w:rsid w:val="61A15CE1"/>
    <w:rsid w:val="61A3B087"/>
    <w:rsid w:val="61A53ADD"/>
    <w:rsid w:val="61A81857"/>
    <w:rsid w:val="61A8CFFB"/>
    <w:rsid w:val="61A99808"/>
    <w:rsid w:val="61AB25B0"/>
    <w:rsid w:val="61AB764C"/>
    <w:rsid w:val="61AC5C96"/>
    <w:rsid w:val="61AE87A3"/>
    <w:rsid w:val="61AEC776"/>
    <w:rsid w:val="61AF039E"/>
    <w:rsid w:val="61B1073C"/>
    <w:rsid w:val="61B109F3"/>
    <w:rsid w:val="61B1DC5D"/>
    <w:rsid w:val="61B3A441"/>
    <w:rsid w:val="61B4E179"/>
    <w:rsid w:val="61B55CD4"/>
    <w:rsid w:val="61B57A20"/>
    <w:rsid w:val="61B6E654"/>
    <w:rsid w:val="61B71C9C"/>
    <w:rsid w:val="61B8675C"/>
    <w:rsid w:val="61B8ADDE"/>
    <w:rsid w:val="61B8CC02"/>
    <w:rsid w:val="61B920F1"/>
    <w:rsid w:val="61B94E0E"/>
    <w:rsid w:val="61BBD6CE"/>
    <w:rsid w:val="61BE08F4"/>
    <w:rsid w:val="61BE6A77"/>
    <w:rsid w:val="61BF1E21"/>
    <w:rsid w:val="61BF3BB8"/>
    <w:rsid w:val="61BF4F09"/>
    <w:rsid w:val="61BF5131"/>
    <w:rsid w:val="61BF916F"/>
    <w:rsid w:val="61C17FDE"/>
    <w:rsid w:val="61C19175"/>
    <w:rsid w:val="61C1E6AA"/>
    <w:rsid w:val="61C22867"/>
    <w:rsid w:val="61C4D098"/>
    <w:rsid w:val="61C71038"/>
    <w:rsid w:val="61C799FC"/>
    <w:rsid w:val="61CCA4A8"/>
    <w:rsid w:val="61CD0A8D"/>
    <w:rsid w:val="61CD71C2"/>
    <w:rsid w:val="61CEA57F"/>
    <w:rsid w:val="61CEFF01"/>
    <w:rsid w:val="61CF7E72"/>
    <w:rsid w:val="61D15779"/>
    <w:rsid w:val="61D2472E"/>
    <w:rsid w:val="61D34CD0"/>
    <w:rsid w:val="61D3DAD5"/>
    <w:rsid w:val="61D40617"/>
    <w:rsid w:val="61D4F6D5"/>
    <w:rsid w:val="61D64723"/>
    <w:rsid w:val="61D6E197"/>
    <w:rsid w:val="61D7C196"/>
    <w:rsid w:val="61D925B3"/>
    <w:rsid w:val="61D94B2F"/>
    <w:rsid w:val="61DAE493"/>
    <w:rsid w:val="61DC8EAC"/>
    <w:rsid w:val="61DD2200"/>
    <w:rsid w:val="61DF8EF3"/>
    <w:rsid w:val="61E11339"/>
    <w:rsid w:val="61E407AC"/>
    <w:rsid w:val="61E45EED"/>
    <w:rsid w:val="61E519C9"/>
    <w:rsid w:val="61E780BD"/>
    <w:rsid w:val="61E84D44"/>
    <w:rsid w:val="61EA6720"/>
    <w:rsid w:val="61EABD8E"/>
    <w:rsid w:val="61EAE022"/>
    <w:rsid w:val="61EC0592"/>
    <w:rsid w:val="61EC36BE"/>
    <w:rsid w:val="61EC615B"/>
    <w:rsid w:val="61ECDF70"/>
    <w:rsid w:val="61EE3F40"/>
    <w:rsid w:val="61EE6C1C"/>
    <w:rsid w:val="61EE8831"/>
    <w:rsid w:val="61EE9965"/>
    <w:rsid w:val="61EF2D30"/>
    <w:rsid w:val="61EF4560"/>
    <w:rsid w:val="61F066A2"/>
    <w:rsid w:val="61F07E5C"/>
    <w:rsid w:val="61F3659B"/>
    <w:rsid w:val="61F39029"/>
    <w:rsid w:val="61F4582C"/>
    <w:rsid w:val="61F5131C"/>
    <w:rsid w:val="61F586AD"/>
    <w:rsid w:val="61F6ECBC"/>
    <w:rsid w:val="61F80DB9"/>
    <w:rsid w:val="61F9EB6C"/>
    <w:rsid w:val="61F9EF00"/>
    <w:rsid w:val="61F9F88F"/>
    <w:rsid w:val="61FA03C3"/>
    <w:rsid w:val="61FB03E7"/>
    <w:rsid w:val="61FC70E1"/>
    <w:rsid w:val="61FE1ED6"/>
    <w:rsid w:val="61FE2B89"/>
    <w:rsid w:val="61FF1560"/>
    <w:rsid w:val="61FF9F73"/>
    <w:rsid w:val="6201F78F"/>
    <w:rsid w:val="6202D806"/>
    <w:rsid w:val="62042A6F"/>
    <w:rsid w:val="6205C251"/>
    <w:rsid w:val="62062430"/>
    <w:rsid w:val="620690E9"/>
    <w:rsid w:val="62083577"/>
    <w:rsid w:val="620AC9EF"/>
    <w:rsid w:val="620AD73B"/>
    <w:rsid w:val="620D636B"/>
    <w:rsid w:val="620EA105"/>
    <w:rsid w:val="62109E52"/>
    <w:rsid w:val="62115CCB"/>
    <w:rsid w:val="6213C995"/>
    <w:rsid w:val="621445D8"/>
    <w:rsid w:val="621769FD"/>
    <w:rsid w:val="6217FD8D"/>
    <w:rsid w:val="621A2C2E"/>
    <w:rsid w:val="621B945B"/>
    <w:rsid w:val="621C5D31"/>
    <w:rsid w:val="621C7AE7"/>
    <w:rsid w:val="621CF97E"/>
    <w:rsid w:val="621F8033"/>
    <w:rsid w:val="621FC0C8"/>
    <w:rsid w:val="621FF93F"/>
    <w:rsid w:val="6220926C"/>
    <w:rsid w:val="62226D58"/>
    <w:rsid w:val="622343AE"/>
    <w:rsid w:val="6228343E"/>
    <w:rsid w:val="622851DD"/>
    <w:rsid w:val="6229751F"/>
    <w:rsid w:val="622E546C"/>
    <w:rsid w:val="622FC191"/>
    <w:rsid w:val="622FDE17"/>
    <w:rsid w:val="6232A8E8"/>
    <w:rsid w:val="6232F21E"/>
    <w:rsid w:val="62339B60"/>
    <w:rsid w:val="6234571A"/>
    <w:rsid w:val="62347CCB"/>
    <w:rsid w:val="62359F43"/>
    <w:rsid w:val="62363070"/>
    <w:rsid w:val="62398668"/>
    <w:rsid w:val="6239A7E9"/>
    <w:rsid w:val="623A91A9"/>
    <w:rsid w:val="623B64A5"/>
    <w:rsid w:val="623D7146"/>
    <w:rsid w:val="62409888"/>
    <w:rsid w:val="6241410E"/>
    <w:rsid w:val="6241490F"/>
    <w:rsid w:val="624190F9"/>
    <w:rsid w:val="6242FC03"/>
    <w:rsid w:val="62443B96"/>
    <w:rsid w:val="62447D13"/>
    <w:rsid w:val="62469408"/>
    <w:rsid w:val="6247CB05"/>
    <w:rsid w:val="6248194B"/>
    <w:rsid w:val="624857AF"/>
    <w:rsid w:val="6249F6C7"/>
    <w:rsid w:val="624A0D75"/>
    <w:rsid w:val="624AB7C3"/>
    <w:rsid w:val="624B595A"/>
    <w:rsid w:val="624E543B"/>
    <w:rsid w:val="624EAED2"/>
    <w:rsid w:val="624F2FDD"/>
    <w:rsid w:val="624FB965"/>
    <w:rsid w:val="624FD1F1"/>
    <w:rsid w:val="624FE07C"/>
    <w:rsid w:val="62501136"/>
    <w:rsid w:val="6252590E"/>
    <w:rsid w:val="62561BB8"/>
    <w:rsid w:val="6256246E"/>
    <w:rsid w:val="6257184C"/>
    <w:rsid w:val="6257F892"/>
    <w:rsid w:val="6258062F"/>
    <w:rsid w:val="6258E1AF"/>
    <w:rsid w:val="6259506B"/>
    <w:rsid w:val="6259A515"/>
    <w:rsid w:val="625A0469"/>
    <w:rsid w:val="625A531F"/>
    <w:rsid w:val="625CF10F"/>
    <w:rsid w:val="625F6256"/>
    <w:rsid w:val="625FA139"/>
    <w:rsid w:val="62602805"/>
    <w:rsid w:val="62603229"/>
    <w:rsid w:val="6263903B"/>
    <w:rsid w:val="62649158"/>
    <w:rsid w:val="6264F5BD"/>
    <w:rsid w:val="6265A1A1"/>
    <w:rsid w:val="62666116"/>
    <w:rsid w:val="6267C1BD"/>
    <w:rsid w:val="62692B4C"/>
    <w:rsid w:val="6269764F"/>
    <w:rsid w:val="62698F0C"/>
    <w:rsid w:val="6269DFFF"/>
    <w:rsid w:val="6269FF1A"/>
    <w:rsid w:val="626A5972"/>
    <w:rsid w:val="626A8DAC"/>
    <w:rsid w:val="626A8E09"/>
    <w:rsid w:val="626B29EC"/>
    <w:rsid w:val="626B37E9"/>
    <w:rsid w:val="626B9274"/>
    <w:rsid w:val="626CC67A"/>
    <w:rsid w:val="626DFB95"/>
    <w:rsid w:val="626E0B0C"/>
    <w:rsid w:val="626F9D9E"/>
    <w:rsid w:val="627067EA"/>
    <w:rsid w:val="6270EEAE"/>
    <w:rsid w:val="6272BD75"/>
    <w:rsid w:val="6274E41E"/>
    <w:rsid w:val="6275442F"/>
    <w:rsid w:val="62758C0E"/>
    <w:rsid w:val="6275D655"/>
    <w:rsid w:val="6277A179"/>
    <w:rsid w:val="6277B70F"/>
    <w:rsid w:val="627A6F8E"/>
    <w:rsid w:val="627AC41B"/>
    <w:rsid w:val="627B505C"/>
    <w:rsid w:val="627C7BBA"/>
    <w:rsid w:val="627CFABD"/>
    <w:rsid w:val="627DFD0E"/>
    <w:rsid w:val="627E3174"/>
    <w:rsid w:val="627EB6E6"/>
    <w:rsid w:val="627ECDBE"/>
    <w:rsid w:val="627F49A2"/>
    <w:rsid w:val="62806870"/>
    <w:rsid w:val="6280E48E"/>
    <w:rsid w:val="62827D0E"/>
    <w:rsid w:val="6282C0F2"/>
    <w:rsid w:val="62834807"/>
    <w:rsid w:val="6283D22D"/>
    <w:rsid w:val="6283EFE5"/>
    <w:rsid w:val="62861027"/>
    <w:rsid w:val="62862156"/>
    <w:rsid w:val="62878362"/>
    <w:rsid w:val="62885FE2"/>
    <w:rsid w:val="62887B40"/>
    <w:rsid w:val="628D482A"/>
    <w:rsid w:val="628EBC91"/>
    <w:rsid w:val="628FCAC5"/>
    <w:rsid w:val="62915633"/>
    <w:rsid w:val="629209F0"/>
    <w:rsid w:val="629213EB"/>
    <w:rsid w:val="6292304E"/>
    <w:rsid w:val="6293FCD5"/>
    <w:rsid w:val="6295293F"/>
    <w:rsid w:val="62976EA5"/>
    <w:rsid w:val="629792D7"/>
    <w:rsid w:val="6297FE53"/>
    <w:rsid w:val="62983FA1"/>
    <w:rsid w:val="629974BE"/>
    <w:rsid w:val="6299EFE9"/>
    <w:rsid w:val="629A0D85"/>
    <w:rsid w:val="629BEA88"/>
    <w:rsid w:val="629BEC82"/>
    <w:rsid w:val="629C6CEA"/>
    <w:rsid w:val="629EEEBF"/>
    <w:rsid w:val="62A2BBAA"/>
    <w:rsid w:val="62A31CE0"/>
    <w:rsid w:val="62A471DC"/>
    <w:rsid w:val="62A623A2"/>
    <w:rsid w:val="62A64F65"/>
    <w:rsid w:val="62A745D2"/>
    <w:rsid w:val="62A88595"/>
    <w:rsid w:val="62A8F74B"/>
    <w:rsid w:val="62A97833"/>
    <w:rsid w:val="62AC482B"/>
    <w:rsid w:val="62B19408"/>
    <w:rsid w:val="62B2EBDA"/>
    <w:rsid w:val="62B2F9F9"/>
    <w:rsid w:val="62B3F131"/>
    <w:rsid w:val="62B6DA27"/>
    <w:rsid w:val="62B6ED12"/>
    <w:rsid w:val="62B79098"/>
    <w:rsid w:val="62B8FB57"/>
    <w:rsid w:val="62B951B0"/>
    <w:rsid w:val="62B9A667"/>
    <w:rsid w:val="62BC5412"/>
    <w:rsid w:val="62BDA523"/>
    <w:rsid w:val="62BDC598"/>
    <w:rsid w:val="62BE4CB5"/>
    <w:rsid w:val="62BE555E"/>
    <w:rsid w:val="62BE5A41"/>
    <w:rsid w:val="62BFFFF7"/>
    <w:rsid w:val="62C049E7"/>
    <w:rsid w:val="62C37967"/>
    <w:rsid w:val="62C398CE"/>
    <w:rsid w:val="62C3BBD5"/>
    <w:rsid w:val="62C4AED2"/>
    <w:rsid w:val="62C4C611"/>
    <w:rsid w:val="62C5DCB6"/>
    <w:rsid w:val="62C79ACB"/>
    <w:rsid w:val="62C98157"/>
    <w:rsid w:val="62CB6CC9"/>
    <w:rsid w:val="62CC9F23"/>
    <w:rsid w:val="62CD5542"/>
    <w:rsid w:val="62CD6644"/>
    <w:rsid w:val="62CEE0B7"/>
    <w:rsid w:val="62CF3153"/>
    <w:rsid w:val="62CFA671"/>
    <w:rsid w:val="62CFE309"/>
    <w:rsid w:val="62D0C326"/>
    <w:rsid w:val="62D0E11E"/>
    <w:rsid w:val="62D0EE54"/>
    <w:rsid w:val="62D3694A"/>
    <w:rsid w:val="62D3FA46"/>
    <w:rsid w:val="62D40680"/>
    <w:rsid w:val="62D49EC0"/>
    <w:rsid w:val="62D663F6"/>
    <w:rsid w:val="62D6F301"/>
    <w:rsid w:val="62D94111"/>
    <w:rsid w:val="62DA79FA"/>
    <w:rsid w:val="62DAA244"/>
    <w:rsid w:val="62DB2DA1"/>
    <w:rsid w:val="62DBB1FF"/>
    <w:rsid w:val="62E11FAA"/>
    <w:rsid w:val="62E23746"/>
    <w:rsid w:val="62E2518E"/>
    <w:rsid w:val="62E52D97"/>
    <w:rsid w:val="62E65C84"/>
    <w:rsid w:val="62E729DE"/>
    <w:rsid w:val="62E81841"/>
    <w:rsid w:val="62E9801E"/>
    <w:rsid w:val="62E9F244"/>
    <w:rsid w:val="62EAB59D"/>
    <w:rsid w:val="62EAE13C"/>
    <w:rsid w:val="62EC4ED3"/>
    <w:rsid w:val="62EF81EA"/>
    <w:rsid w:val="62EF9406"/>
    <w:rsid w:val="62EFC436"/>
    <w:rsid w:val="62F09434"/>
    <w:rsid w:val="62F3FBD6"/>
    <w:rsid w:val="62F54710"/>
    <w:rsid w:val="62F78AD2"/>
    <w:rsid w:val="62F8FA02"/>
    <w:rsid w:val="62F91B42"/>
    <w:rsid w:val="62FAAA1D"/>
    <w:rsid w:val="62FCC2D4"/>
    <w:rsid w:val="62FE19AC"/>
    <w:rsid w:val="62FF4157"/>
    <w:rsid w:val="62FF8F60"/>
    <w:rsid w:val="6301D785"/>
    <w:rsid w:val="6301F7D8"/>
    <w:rsid w:val="63023C68"/>
    <w:rsid w:val="6303315A"/>
    <w:rsid w:val="63038B21"/>
    <w:rsid w:val="6304362E"/>
    <w:rsid w:val="63058689"/>
    <w:rsid w:val="63074C30"/>
    <w:rsid w:val="630964E8"/>
    <w:rsid w:val="630AFF87"/>
    <w:rsid w:val="630BCF26"/>
    <w:rsid w:val="630ED8E7"/>
    <w:rsid w:val="630F2537"/>
    <w:rsid w:val="630FB77E"/>
    <w:rsid w:val="630FD721"/>
    <w:rsid w:val="630FF17F"/>
    <w:rsid w:val="63107F2A"/>
    <w:rsid w:val="631107A0"/>
    <w:rsid w:val="6311A71E"/>
    <w:rsid w:val="63124818"/>
    <w:rsid w:val="6312CA91"/>
    <w:rsid w:val="631344B6"/>
    <w:rsid w:val="631430FE"/>
    <w:rsid w:val="6314C92A"/>
    <w:rsid w:val="63151227"/>
    <w:rsid w:val="6315FE35"/>
    <w:rsid w:val="63181DB6"/>
    <w:rsid w:val="631843EC"/>
    <w:rsid w:val="63195E70"/>
    <w:rsid w:val="631A08EF"/>
    <w:rsid w:val="631A47F1"/>
    <w:rsid w:val="631BFCCA"/>
    <w:rsid w:val="631EFE01"/>
    <w:rsid w:val="6320FF90"/>
    <w:rsid w:val="632146B4"/>
    <w:rsid w:val="6322B82D"/>
    <w:rsid w:val="632394D6"/>
    <w:rsid w:val="6323A45D"/>
    <w:rsid w:val="6324741A"/>
    <w:rsid w:val="6325B1C2"/>
    <w:rsid w:val="6326E8BF"/>
    <w:rsid w:val="632962A5"/>
    <w:rsid w:val="632D2DFF"/>
    <w:rsid w:val="632DF07A"/>
    <w:rsid w:val="6331868E"/>
    <w:rsid w:val="63337710"/>
    <w:rsid w:val="633463B5"/>
    <w:rsid w:val="6336B2B0"/>
    <w:rsid w:val="6339123A"/>
    <w:rsid w:val="633917A8"/>
    <w:rsid w:val="6339233A"/>
    <w:rsid w:val="63393869"/>
    <w:rsid w:val="6339E0E4"/>
    <w:rsid w:val="633A6758"/>
    <w:rsid w:val="633AB9E9"/>
    <w:rsid w:val="633B6E3E"/>
    <w:rsid w:val="633E8403"/>
    <w:rsid w:val="633E8E6E"/>
    <w:rsid w:val="633EAC94"/>
    <w:rsid w:val="633EE540"/>
    <w:rsid w:val="63417606"/>
    <w:rsid w:val="6342027B"/>
    <w:rsid w:val="6342B509"/>
    <w:rsid w:val="6343DF00"/>
    <w:rsid w:val="63447889"/>
    <w:rsid w:val="634536D6"/>
    <w:rsid w:val="6346CB4B"/>
    <w:rsid w:val="6348D139"/>
    <w:rsid w:val="63496E09"/>
    <w:rsid w:val="634A50BD"/>
    <w:rsid w:val="634B855F"/>
    <w:rsid w:val="634C3B55"/>
    <w:rsid w:val="634DC2D4"/>
    <w:rsid w:val="6350F4C4"/>
    <w:rsid w:val="635106C0"/>
    <w:rsid w:val="6353EB83"/>
    <w:rsid w:val="63543681"/>
    <w:rsid w:val="635528A5"/>
    <w:rsid w:val="6356A6FD"/>
    <w:rsid w:val="6357114C"/>
    <w:rsid w:val="6358D397"/>
    <w:rsid w:val="6359C7E9"/>
    <w:rsid w:val="6359CC76"/>
    <w:rsid w:val="6359D955"/>
    <w:rsid w:val="635A7C31"/>
    <w:rsid w:val="635B275D"/>
    <w:rsid w:val="635BD82F"/>
    <w:rsid w:val="635F2F2C"/>
    <w:rsid w:val="635F5680"/>
    <w:rsid w:val="63613C59"/>
    <w:rsid w:val="636247F6"/>
    <w:rsid w:val="6365FB3B"/>
    <w:rsid w:val="63682512"/>
    <w:rsid w:val="6368A080"/>
    <w:rsid w:val="636B2B98"/>
    <w:rsid w:val="636C087E"/>
    <w:rsid w:val="636CB8C5"/>
    <w:rsid w:val="636CEF6D"/>
    <w:rsid w:val="636CF38A"/>
    <w:rsid w:val="636D6EAD"/>
    <w:rsid w:val="636E7B2D"/>
    <w:rsid w:val="636F43D5"/>
    <w:rsid w:val="636FAEC7"/>
    <w:rsid w:val="6370B085"/>
    <w:rsid w:val="63711420"/>
    <w:rsid w:val="63713AC9"/>
    <w:rsid w:val="6373FE57"/>
    <w:rsid w:val="6375582C"/>
    <w:rsid w:val="6376DC3A"/>
    <w:rsid w:val="637717A4"/>
    <w:rsid w:val="6377DC18"/>
    <w:rsid w:val="6377F6A8"/>
    <w:rsid w:val="637840C2"/>
    <w:rsid w:val="6378E10D"/>
    <w:rsid w:val="63799C2F"/>
    <w:rsid w:val="6379BA52"/>
    <w:rsid w:val="637ABFEA"/>
    <w:rsid w:val="637AC4E4"/>
    <w:rsid w:val="637B5439"/>
    <w:rsid w:val="637C0CA9"/>
    <w:rsid w:val="637C482F"/>
    <w:rsid w:val="637CE311"/>
    <w:rsid w:val="637D0C20"/>
    <w:rsid w:val="637D4899"/>
    <w:rsid w:val="637ECF7E"/>
    <w:rsid w:val="637F760E"/>
    <w:rsid w:val="637FA7F6"/>
    <w:rsid w:val="63813D06"/>
    <w:rsid w:val="63838B39"/>
    <w:rsid w:val="6385081F"/>
    <w:rsid w:val="63853214"/>
    <w:rsid w:val="638583E6"/>
    <w:rsid w:val="6385C556"/>
    <w:rsid w:val="63872F97"/>
    <w:rsid w:val="63874E8F"/>
    <w:rsid w:val="63875CEC"/>
    <w:rsid w:val="6388A66E"/>
    <w:rsid w:val="6388FED5"/>
    <w:rsid w:val="638AB3A3"/>
    <w:rsid w:val="638BF80E"/>
    <w:rsid w:val="638D1583"/>
    <w:rsid w:val="639044DD"/>
    <w:rsid w:val="63908D64"/>
    <w:rsid w:val="639136FD"/>
    <w:rsid w:val="6391ACD1"/>
    <w:rsid w:val="63951B7D"/>
    <w:rsid w:val="6396184E"/>
    <w:rsid w:val="6398BC8C"/>
    <w:rsid w:val="6399639C"/>
    <w:rsid w:val="63997A70"/>
    <w:rsid w:val="639A5D09"/>
    <w:rsid w:val="639CB122"/>
    <w:rsid w:val="639DB318"/>
    <w:rsid w:val="639EC2FC"/>
    <w:rsid w:val="639F2C12"/>
    <w:rsid w:val="63A02293"/>
    <w:rsid w:val="63A248A8"/>
    <w:rsid w:val="63A5843B"/>
    <w:rsid w:val="63A7098C"/>
    <w:rsid w:val="63A791F3"/>
    <w:rsid w:val="63A81641"/>
    <w:rsid w:val="63A8ADE5"/>
    <w:rsid w:val="63A8E88C"/>
    <w:rsid w:val="63A91DC8"/>
    <w:rsid w:val="63A92D1B"/>
    <w:rsid w:val="63ACE013"/>
    <w:rsid w:val="63AD4472"/>
    <w:rsid w:val="63AD93FF"/>
    <w:rsid w:val="63AF2E9D"/>
    <w:rsid w:val="63B11887"/>
    <w:rsid w:val="63B256C2"/>
    <w:rsid w:val="63B2EB87"/>
    <w:rsid w:val="63B4DC65"/>
    <w:rsid w:val="63B51716"/>
    <w:rsid w:val="63B578E4"/>
    <w:rsid w:val="63B5CA79"/>
    <w:rsid w:val="63B67FAC"/>
    <w:rsid w:val="63B6E9C1"/>
    <w:rsid w:val="63B72176"/>
    <w:rsid w:val="63B9425E"/>
    <w:rsid w:val="63B9A23D"/>
    <w:rsid w:val="63B9E197"/>
    <w:rsid w:val="63BB0F40"/>
    <w:rsid w:val="63BD355A"/>
    <w:rsid w:val="63BE793B"/>
    <w:rsid w:val="63C26E4F"/>
    <w:rsid w:val="63C32D85"/>
    <w:rsid w:val="63C39D7B"/>
    <w:rsid w:val="63C48AFB"/>
    <w:rsid w:val="63C4DF19"/>
    <w:rsid w:val="63C565EB"/>
    <w:rsid w:val="63C5A407"/>
    <w:rsid w:val="63C71363"/>
    <w:rsid w:val="63C7CE27"/>
    <w:rsid w:val="63C7F171"/>
    <w:rsid w:val="63C8F7C8"/>
    <w:rsid w:val="63CA505C"/>
    <w:rsid w:val="63CA7853"/>
    <w:rsid w:val="63CB3FC6"/>
    <w:rsid w:val="63CC8188"/>
    <w:rsid w:val="63CD0887"/>
    <w:rsid w:val="63D00962"/>
    <w:rsid w:val="63D0DF60"/>
    <w:rsid w:val="63D177A0"/>
    <w:rsid w:val="63D40390"/>
    <w:rsid w:val="63D50997"/>
    <w:rsid w:val="63D6DBA6"/>
    <w:rsid w:val="63D96025"/>
    <w:rsid w:val="63DAD7F5"/>
    <w:rsid w:val="63DC4D9A"/>
    <w:rsid w:val="63DD9B3C"/>
    <w:rsid w:val="63DE82EF"/>
    <w:rsid w:val="63DECC64"/>
    <w:rsid w:val="63DF26A0"/>
    <w:rsid w:val="63DF67FF"/>
    <w:rsid w:val="63E02999"/>
    <w:rsid w:val="63E270EC"/>
    <w:rsid w:val="63E3DF04"/>
    <w:rsid w:val="63E594C6"/>
    <w:rsid w:val="63E7A593"/>
    <w:rsid w:val="63E7D954"/>
    <w:rsid w:val="63EB0042"/>
    <w:rsid w:val="63EBF2E6"/>
    <w:rsid w:val="63EC1D08"/>
    <w:rsid w:val="63EC322A"/>
    <w:rsid w:val="63F068F8"/>
    <w:rsid w:val="63F1B9FF"/>
    <w:rsid w:val="63F21C62"/>
    <w:rsid w:val="63F322AC"/>
    <w:rsid w:val="63F4A385"/>
    <w:rsid w:val="63F4C0E1"/>
    <w:rsid w:val="63F5367B"/>
    <w:rsid w:val="63F5C2DB"/>
    <w:rsid w:val="63F66BA2"/>
    <w:rsid w:val="63F86144"/>
    <w:rsid w:val="63F9F909"/>
    <w:rsid w:val="63FA17A2"/>
    <w:rsid w:val="63FCCDD2"/>
    <w:rsid w:val="640146F8"/>
    <w:rsid w:val="64023531"/>
    <w:rsid w:val="640253E0"/>
    <w:rsid w:val="640348C7"/>
    <w:rsid w:val="6404BCBB"/>
    <w:rsid w:val="6404FD91"/>
    <w:rsid w:val="64053CE8"/>
    <w:rsid w:val="640662A4"/>
    <w:rsid w:val="6406E3F3"/>
    <w:rsid w:val="6407F775"/>
    <w:rsid w:val="640881B5"/>
    <w:rsid w:val="6408865B"/>
    <w:rsid w:val="64091704"/>
    <w:rsid w:val="640B0DE7"/>
    <w:rsid w:val="640D2849"/>
    <w:rsid w:val="640DCFBC"/>
    <w:rsid w:val="640E5D9D"/>
    <w:rsid w:val="640E5FAA"/>
    <w:rsid w:val="640E8E25"/>
    <w:rsid w:val="640F3A3D"/>
    <w:rsid w:val="640FABF3"/>
    <w:rsid w:val="64114F91"/>
    <w:rsid w:val="641470C7"/>
    <w:rsid w:val="6415CE55"/>
    <w:rsid w:val="64179B83"/>
    <w:rsid w:val="6417D7D6"/>
    <w:rsid w:val="641854B0"/>
    <w:rsid w:val="6418F34E"/>
    <w:rsid w:val="641941EE"/>
    <w:rsid w:val="641972CC"/>
    <w:rsid w:val="641AF3CC"/>
    <w:rsid w:val="641B1EB7"/>
    <w:rsid w:val="641B9510"/>
    <w:rsid w:val="641D27C8"/>
    <w:rsid w:val="641DEE79"/>
    <w:rsid w:val="641F8AA4"/>
    <w:rsid w:val="6420B4BF"/>
    <w:rsid w:val="6421B63C"/>
    <w:rsid w:val="642263C1"/>
    <w:rsid w:val="64239DB1"/>
    <w:rsid w:val="6423EA9B"/>
    <w:rsid w:val="64251F1D"/>
    <w:rsid w:val="6425302C"/>
    <w:rsid w:val="642638C1"/>
    <w:rsid w:val="642837D1"/>
    <w:rsid w:val="64286E6B"/>
    <w:rsid w:val="642909D4"/>
    <w:rsid w:val="64293F00"/>
    <w:rsid w:val="642C7FDC"/>
    <w:rsid w:val="642E3376"/>
    <w:rsid w:val="642E987E"/>
    <w:rsid w:val="64306701"/>
    <w:rsid w:val="6430BFAC"/>
    <w:rsid w:val="64320F69"/>
    <w:rsid w:val="64355046"/>
    <w:rsid w:val="64356451"/>
    <w:rsid w:val="6439E815"/>
    <w:rsid w:val="643A578F"/>
    <w:rsid w:val="643C8EA0"/>
    <w:rsid w:val="643DF165"/>
    <w:rsid w:val="6440220E"/>
    <w:rsid w:val="644176D4"/>
    <w:rsid w:val="64417C21"/>
    <w:rsid w:val="644226CA"/>
    <w:rsid w:val="64443BC7"/>
    <w:rsid w:val="6444DE58"/>
    <w:rsid w:val="644504E1"/>
    <w:rsid w:val="644541CB"/>
    <w:rsid w:val="6445A73E"/>
    <w:rsid w:val="6447BF8E"/>
    <w:rsid w:val="6448B9D0"/>
    <w:rsid w:val="6448F550"/>
    <w:rsid w:val="64497C95"/>
    <w:rsid w:val="6449AF4D"/>
    <w:rsid w:val="644B2D3C"/>
    <w:rsid w:val="644C2A86"/>
    <w:rsid w:val="644E9B0A"/>
    <w:rsid w:val="644F4F32"/>
    <w:rsid w:val="644FD98F"/>
    <w:rsid w:val="645116F1"/>
    <w:rsid w:val="64520D08"/>
    <w:rsid w:val="645414C1"/>
    <w:rsid w:val="6454CA53"/>
    <w:rsid w:val="6455991C"/>
    <w:rsid w:val="6456FF84"/>
    <w:rsid w:val="645787CF"/>
    <w:rsid w:val="6457D9D1"/>
    <w:rsid w:val="6457F1A1"/>
    <w:rsid w:val="6458B9E6"/>
    <w:rsid w:val="645A2950"/>
    <w:rsid w:val="64619A3D"/>
    <w:rsid w:val="6461CCF2"/>
    <w:rsid w:val="6463597A"/>
    <w:rsid w:val="64636745"/>
    <w:rsid w:val="6464A84B"/>
    <w:rsid w:val="6464F330"/>
    <w:rsid w:val="64669A51"/>
    <w:rsid w:val="64678689"/>
    <w:rsid w:val="6467E285"/>
    <w:rsid w:val="6468048F"/>
    <w:rsid w:val="64694B72"/>
    <w:rsid w:val="64697C61"/>
    <w:rsid w:val="646A5B98"/>
    <w:rsid w:val="646B0395"/>
    <w:rsid w:val="646CAC10"/>
    <w:rsid w:val="646CFC3A"/>
    <w:rsid w:val="646DC2FD"/>
    <w:rsid w:val="646EE4DF"/>
    <w:rsid w:val="646EE5C0"/>
    <w:rsid w:val="64711B84"/>
    <w:rsid w:val="647263A7"/>
    <w:rsid w:val="64728E3B"/>
    <w:rsid w:val="6473A59B"/>
    <w:rsid w:val="64761746"/>
    <w:rsid w:val="64766E2D"/>
    <w:rsid w:val="64772FB1"/>
    <w:rsid w:val="6477D51E"/>
    <w:rsid w:val="647850F3"/>
    <w:rsid w:val="647B900F"/>
    <w:rsid w:val="647EFBC6"/>
    <w:rsid w:val="647FAC83"/>
    <w:rsid w:val="6482EADB"/>
    <w:rsid w:val="648414C6"/>
    <w:rsid w:val="64851A01"/>
    <w:rsid w:val="648525A5"/>
    <w:rsid w:val="6485F588"/>
    <w:rsid w:val="6486824E"/>
    <w:rsid w:val="64868BDB"/>
    <w:rsid w:val="6488C19A"/>
    <w:rsid w:val="648A0AA9"/>
    <w:rsid w:val="648C4FF9"/>
    <w:rsid w:val="648CF265"/>
    <w:rsid w:val="648FCCCF"/>
    <w:rsid w:val="648FD095"/>
    <w:rsid w:val="64919772"/>
    <w:rsid w:val="6492708F"/>
    <w:rsid w:val="64941B28"/>
    <w:rsid w:val="64943B83"/>
    <w:rsid w:val="64949762"/>
    <w:rsid w:val="649580C0"/>
    <w:rsid w:val="64973E8F"/>
    <w:rsid w:val="649CC5F9"/>
    <w:rsid w:val="649E6454"/>
    <w:rsid w:val="649EE951"/>
    <w:rsid w:val="649F0ACA"/>
    <w:rsid w:val="649FA7A0"/>
    <w:rsid w:val="64A0292A"/>
    <w:rsid w:val="64A39B4D"/>
    <w:rsid w:val="64A4C399"/>
    <w:rsid w:val="64A4EA97"/>
    <w:rsid w:val="64A51B0F"/>
    <w:rsid w:val="64A51BA9"/>
    <w:rsid w:val="64A533D3"/>
    <w:rsid w:val="64A578C6"/>
    <w:rsid w:val="64A67449"/>
    <w:rsid w:val="64A6948F"/>
    <w:rsid w:val="64A78EA9"/>
    <w:rsid w:val="64A90692"/>
    <w:rsid w:val="64AA4715"/>
    <w:rsid w:val="64AABC22"/>
    <w:rsid w:val="64AB4090"/>
    <w:rsid w:val="64AB878D"/>
    <w:rsid w:val="64ACB950"/>
    <w:rsid w:val="64ACCC87"/>
    <w:rsid w:val="64AEF161"/>
    <w:rsid w:val="64B00213"/>
    <w:rsid w:val="64B01764"/>
    <w:rsid w:val="64B06A43"/>
    <w:rsid w:val="64B0C439"/>
    <w:rsid w:val="64B192C6"/>
    <w:rsid w:val="64B22A9A"/>
    <w:rsid w:val="64B2509F"/>
    <w:rsid w:val="64B2FF67"/>
    <w:rsid w:val="64B451D5"/>
    <w:rsid w:val="64B4EB9A"/>
    <w:rsid w:val="64B5F5DD"/>
    <w:rsid w:val="64B6A6AE"/>
    <w:rsid w:val="64B71AE8"/>
    <w:rsid w:val="64B8C2B6"/>
    <w:rsid w:val="64BA2820"/>
    <w:rsid w:val="64BA47C2"/>
    <w:rsid w:val="64BAC28F"/>
    <w:rsid w:val="64BC6A11"/>
    <w:rsid w:val="64BCE242"/>
    <w:rsid w:val="64BD16F5"/>
    <w:rsid w:val="64BD851D"/>
    <w:rsid w:val="64C0EAEB"/>
    <w:rsid w:val="64C1778D"/>
    <w:rsid w:val="64C2D930"/>
    <w:rsid w:val="64C54FF3"/>
    <w:rsid w:val="64C79812"/>
    <w:rsid w:val="64C7BA1E"/>
    <w:rsid w:val="64C9A776"/>
    <w:rsid w:val="64CCB11C"/>
    <w:rsid w:val="64CCE916"/>
    <w:rsid w:val="64CD0927"/>
    <w:rsid w:val="64CE9709"/>
    <w:rsid w:val="64CEE6E3"/>
    <w:rsid w:val="64D00D8A"/>
    <w:rsid w:val="64D2E361"/>
    <w:rsid w:val="64D38E41"/>
    <w:rsid w:val="64D44E61"/>
    <w:rsid w:val="64D586E9"/>
    <w:rsid w:val="64D60CCE"/>
    <w:rsid w:val="64D65A63"/>
    <w:rsid w:val="64D70DFC"/>
    <w:rsid w:val="64D8153E"/>
    <w:rsid w:val="64D86C38"/>
    <w:rsid w:val="64DA11A6"/>
    <w:rsid w:val="64DAD972"/>
    <w:rsid w:val="64DB731E"/>
    <w:rsid w:val="64DB7A46"/>
    <w:rsid w:val="64DB8B5E"/>
    <w:rsid w:val="64DBE17D"/>
    <w:rsid w:val="64DC543F"/>
    <w:rsid w:val="64DDE08E"/>
    <w:rsid w:val="64E0597E"/>
    <w:rsid w:val="64E06D01"/>
    <w:rsid w:val="64E21F32"/>
    <w:rsid w:val="64E258E9"/>
    <w:rsid w:val="64E3BD09"/>
    <w:rsid w:val="64E4000D"/>
    <w:rsid w:val="64E47D94"/>
    <w:rsid w:val="64E4A1F4"/>
    <w:rsid w:val="64E4A610"/>
    <w:rsid w:val="64E59CA6"/>
    <w:rsid w:val="64E67AD2"/>
    <w:rsid w:val="64E6D9F8"/>
    <w:rsid w:val="64E7683E"/>
    <w:rsid w:val="64E7D0BC"/>
    <w:rsid w:val="64E7DD2D"/>
    <w:rsid w:val="64E7EA9B"/>
    <w:rsid w:val="64E8643B"/>
    <w:rsid w:val="64EA0C71"/>
    <w:rsid w:val="64EC3A81"/>
    <w:rsid w:val="64EC8F99"/>
    <w:rsid w:val="64ED257A"/>
    <w:rsid w:val="64EDC8FC"/>
    <w:rsid w:val="64EE46BF"/>
    <w:rsid w:val="64EE8573"/>
    <w:rsid w:val="64F006E2"/>
    <w:rsid w:val="64F08C09"/>
    <w:rsid w:val="64F114E0"/>
    <w:rsid w:val="64F4BFFD"/>
    <w:rsid w:val="64F4D80E"/>
    <w:rsid w:val="64F54E9E"/>
    <w:rsid w:val="64F56278"/>
    <w:rsid w:val="64F68FAF"/>
    <w:rsid w:val="64F6E83D"/>
    <w:rsid w:val="64F7FC8C"/>
    <w:rsid w:val="64F83117"/>
    <w:rsid w:val="64F88CE7"/>
    <w:rsid w:val="64FA3F34"/>
    <w:rsid w:val="64FAC3D6"/>
    <w:rsid w:val="64FB0897"/>
    <w:rsid w:val="64FF135D"/>
    <w:rsid w:val="64FF239B"/>
    <w:rsid w:val="64FF497B"/>
    <w:rsid w:val="6503D326"/>
    <w:rsid w:val="6504607B"/>
    <w:rsid w:val="6508EB6B"/>
    <w:rsid w:val="650A53E7"/>
    <w:rsid w:val="650B0002"/>
    <w:rsid w:val="650B44AE"/>
    <w:rsid w:val="650B5E7F"/>
    <w:rsid w:val="650B9F5F"/>
    <w:rsid w:val="650D530D"/>
    <w:rsid w:val="650E1E4F"/>
    <w:rsid w:val="650F36D3"/>
    <w:rsid w:val="651154A1"/>
    <w:rsid w:val="65126749"/>
    <w:rsid w:val="6512EE8C"/>
    <w:rsid w:val="65131BE1"/>
    <w:rsid w:val="65136FA6"/>
    <w:rsid w:val="65138644"/>
    <w:rsid w:val="6515B94D"/>
    <w:rsid w:val="65172CD4"/>
    <w:rsid w:val="651732DC"/>
    <w:rsid w:val="65193E01"/>
    <w:rsid w:val="6519EA6D"/>
    <w:rsid w:val="651BE415"/>
    <w:rsid w:val="651CABEB"/>
    <w:rsid w:val="651DC70E"/>
    <w:rsid w:val="651DF75A"/>
    <w:rsid w:val="651DFA75"/>
    <w:rsid w:val="6521313D"/>
    <w:rsid w:val="6524BD15"/>
    <w:rsid w:val="65266204"/>
    <w:rsid w:val="652A9292"/>
    <w:rsid w:val="652BEDDD"/>
    <w:rsid w:val="652CC126"/>
    <w:rsid w:val="652CEB8B"/>
    <w:rsid w:val="652D1600"/>
    <w:rsid w:val="652DB1AE"/>
    <w:rsid w:val="652E9E33"/>
    <w:rsid w:val="652FCEF8"/>
    <w:rsid w:val="6530012B"/>
    <w:rsid w:val="6530B36F"/>
    <w:rsid w:val="6530D44F"/>
    <w:rsid w:val="65310EBF"/>
    <w:rsid w:val="653324AD"/>
    <w:rsid w:val="653333A1"/>
    <w:rsid w:val="6533F0E7"/>
    <w:rsid w:val="653474A5"/>
    <w:rsid w:val="65347AD9"/>
    <w:rsid w:val="6535CCD4"/>
    <w:rsid w:val="6536B00A"/>
    <w:rsid w:val="65380C60"/>
    <w:rsid w:val="65380C76"/>
    <w:rsid w:val="65381B8D"/>
    <w:rsid w:val="65382261"/>
    <w:rsid w:val="653978B9"/>
    <w:rsid w:val="653A9383"/>
    <w:rsid w:val="653BBB29"/>
    <w:rsid w:val="653C2D9B"/>
    <w:rsid w:val="653C3052"/>
    <w:rsid w:val="653D5B8F"/>
    <w:rsid w:val="653D9D28"/>
    <w:rsid w:val="653DEC30"/>
    <w:rsid w:val="653E8848"/>
    <w:rsid w:val="653F8CF4"/>
    <w:rsid w:val="6540502C"/>
    <w:rsid w:val="65410ECD"/>
    <w:rsid w:val="6541158C"/>
    <w:rsid w:val="6543D2A3"/>
    <w:rsid w:val="65457B8C"/>
    <w:rsid w:val="6545E05B"/>
    <w:rsid w:val="6546296B"/>
    <w:rsid w:val="6546A716"/>
    <w:rsid w:val="6546CA55"/>
    <w:rsid w:val="65482CBD"/>
    <w:rsid w:val="6549D212"/>
    <w:rsid w:val="654B3E82"/>
    <w:rsid w:val="654BFA1B"/>
    <w:rsid w:val="654ED95A"/>
    <w:rsid w:val="65508EA4"/>
    <w:rsid w:val="65534440"/>
    <w:rsid w:val="65548F6F"/>
    <w:rsid w:val="655551BC"/>
    <w:rsid w:val="6556563C"/>
    <w:rsid w:val="65574F7C"/>
    <w:rsid w:val="65578535"/>
    <w:rsid w:val="6558B0FA"/>
    <w:rsid w:val="655BA0AC"/>
    <w:rsid w:val="655C21C9"/>
    <w:rsid w:val="655F4476"/>
    <w:rsid w:val="655F6D5F"/>
    <w:rsid w:val="655FF6AF"/>
    <w:rsid w:val="65643669"/>
    <w:rsid w:val="6568473B"/>
    <w:rsid w:val="656913C2"/>
    <w:rsid w:val="65693042"/>
    <w:rsid w:val="656959B2"/>
    <w:rsid w:val="656D5131"/>
    <w:rsid w:val="656E69F6"/>
    <w:rsid w:val="656ECF96"/>
    <w:rsid w:val="65718EE2"/>
    <w:rsid w:val="6572D712"/>
    <w:rsid w:val="65736FB9"/>
    <w:rsid w:val="65750CB1"/>
    <w:rsid w:val="65787A76"/>
    <w:rsid w:val="6579CCD1"/>
    <w:rsid w:val="657A8C4F"/>
    <w:rsid w:val="657C86E8"/>
    <w:rsid w:val="657CF005"/>
    <w:rsid w:val="657D9624"/>
    <w:rsid w:val="657E2498"/>
    <w:rsid w:val="657E2DF2"/>
    <w:rsid w:val="657F782C"/>
    <w:rsid w:val="65801E9B"/>
    <w:rsid w:val="65816527"/>
    <w:rsid w:val="6581DCF2"/>
    <w:rsid w:val="65826672"/>
    <w:rsid w:val="6584A357"/>
    <w:rsid w:val="6584F628"/>
    <w:rsid w:val="6585EB03"/>
    <w:rsid w:val="658664C6"/>
    <w:rsid w:val="6586A785"/>
    <w:rsid w:val="65874770"/>
    <w:rsid w:val="658780B6"/>
    <w:rsid w:val="658916D7"/>
    <w:rsid w:val="658A4A13"/>
    <w:rsid w:val="658B6C01"/>
    <w:rsid w:val="658C18DF"/>
    <w:rsid w:val="658D70A2"/>
    <w:rsid w:val="658F44B5"/>
    <w:rsid w:val="658F8DAF"/>
    <w:rsid w:val="6590408F"/>
    <w:rsid w:val="65908FD0"/>
    <w:rsid w:val="65923E83"/>
    <w:rsid w:val="65929D15"/>
    <w:rsid w:val="6595DCD1"/>
    <w:rsid w:val="65960065"/>
    <w:rsid w:val="65961BB8"/>
    <w:rsid w:val="65966D2F"/>
    <w:rsid w:val="65987BAE"/>
    <w:rsid w:val="6598AD40"/>
    <w:rsid w:val="659EA72F"/>
    <w:rsid w:val="659F9ACF"/>
    <w:rsid w:val="65A32ADA"/>
    <w:rsid w:val="65A68E3D"/>
    <w:rsid w:val="65A6AEFB"/>
    <w:rsid w:val="65A99DAA"/>
    <w:rsid w:val="65AAAB0A"/>
    <w:rsid w:val="65ABF981"/>
    <w:rsid w:val="65AC747F"/>
    <w:rsid w:val="65ACE543"/>
    <w:rsid w:val="65ADAF9A"/>
    <w:rsid w:val="65AF014F"/>
    <w:rsid w:val="65B12579"/>
    <w:rsid w:val="65B25E90"/>
    <w:rsid w:val="65B2617F"/>
    <w:rsid w:val="65B3EE7B"/>
    <w:rsid w:val="65B4C1CC"/>
    <w:rsid w:val="65B532AE"/>
    <w:rsid w:val="65B62D7E"/>
    <w:rsid w:val="65B88DBA"/>
    <w:rsid w:val="65BBCB1F"/>
    <w:rsid w:val="65BC6F73"/>
    <w:rsid w:val="65BF2C4E"/>
    <w:rsid w:val="65BF2D49"/>
    <w:rsid w:val="65BF7A09"/>
    <w:rsid w:val="65C13D9E"/>
    <w:rsid w:val="65C1BA90"/>
    <w:rsid w:val="65C1FCC9"/>
    <w:rsid w:val="65C40658"/>
    <w:rsid w:val="65C4634E"/>
    <w:rsid w:val="65C5BC24"/>
    <w:rsid w:val="65C5FD34"/>
    <w:rsid w:val="65C61387"/>
    <w:rsid w:val="65C635CE"/>
    <w:rsid w:val="65C774E1"/>
    <w:rsid w:val="65C86ACC"/>
    <w:rsid w:val="65C88338"/>
    <w:rsid w:val="65C8E459"/>
    <w:rsid w:val="65CAE2A9"/>
    <w:rsid w:val="65CAF637"/>
    <w:rsid w:val="65CBDC12"/>
    <w:rsid w:val="65CC8744"/>
    <w:rsid w:val="65CC922F"/>
    <w:rsid w:val="65CE8719"/>
    <w:rsid w:val="65CED852"/>
    <w:rsid w:val="65CFC1D9"/>
    <w:rsid w:val="65D13111"/>
    <w:rsid w:val="65D35865"/>
    <w:rsid w:val="65DAFF44"/>
    <w:rsid w:val="65DB3D37"/>
    <w:rsid w:val="65DC4E4B"/>
    <w:rsid w:val="65DCD722"/>
    <w:rsid w:val="65DE1EB0"/>
    <w:rsid w:val="65DF2337"/>
    <w:rsid w:val="65E06852"/>
    <w:rsid w:val="65E0E027"/>
    <w:rsid w:val="65E14D56"/>
    <w:rsid w:val="65E1AACC"/>
    <w:rsid w:val="65E1EE54"/>
    <w:rsid w:val="65E2B605"/>
    <w:rsid w:val="65E3F85A"/>
    <w:rsid w:val="65E49CD0"/>
    <w:rsid w:val="65E7C76F"/>
    <w:rsid w:val="65E813DD"/>
    <w:rsid w:val="65E9761F"/>
    <w:rsid w:val="65E9D1EB"/>
    <w:rsid w:val="65E9D30C"/>
    <w:rsid w:val="65EBE827"/>
    <w:rsid w:val="65ECF52A"/>
    <w:rsid w:val="65ED9985"/>
    <w:rsid w:val="65F0B74E"/>
    <w:rsid w:val="65F16952"/>
    <w:rsid w:val="65F17AD9"/>
    <w:rsid w:val="65F21251"/>
    <w:rsid w:val="65F2A92A"/>
    <w:rsid w:val="65F3CEC7"/>
    <w:rsid w:val="65F43DC0"/>
    <w:rsid w:val="65F4AE5E"/>
    <w:rsid w:val="65F517DE"/>
    <w:rsid w:val="65F5EBB2"/>
    <w:rsid w:val="65F8ACCD"/>
    <w:rsid w:val="65F8FD22"/>
    <w:rsid w:val="65F90DCD"/>
    <w:rsid w:val="65FD961C"/>
    <w:rsid w:val="65FDFAEC"/>
    <w:rsid w:val="65FED103"/>
    <w:rsid w:val="6603B26E"/>
    <w:rsid w:val="66046210"/>
    <w:rsid w:val="6605E10E"/>
    <w:rsid w:val="6606132F"/>
    <w:rsid w:val="6606537A"/>
    <w:rsid w:val="6606CCC3"/>
    <w:rsid w:val="66074111"/>
    <w:rsid w:val="6608AB37"/>
    <w:rsid w:val="6608FE75"/>
    <w:rsid w:val="660B9005"/>
    <w:rsid w:val="660BAE93"/>
    <w:rsid w:val="660BC91B"/>
    <w:rsid w:val="660CD074"/>
    <w:rsid w:val="660D3019"/>
    <w:rsid w:val="660EE731"/>
    <w:rsid w:val="660F3E3A"/>
    <w:rsid w:val="660FDB7B"/>
    <w:rsid w:val="66113982"/>
    <w:rsid w:val="66132586"/>
    <w:rsid w:val="66133EC6"/>
    <w:rsid w:val="6613DA27"/>
    <w:rsid w:val="6615D68A"/>
    <w:rsid w:val="661989D5"/>
    <w:rsid w:val="661C070A"/>
    <w:rsid w:val="661C6B98"/>
    <w:rsid w:val="661D986A"/>
    <w:rsid w:val="661DE840"/>
    <w:rsid w:val="661EC1C7"/>
    <w:rsid w:val="66215B7D"/>
    <w:rsid w:val="66222E28"/>
    <w:rsid w:val="66225DB9"/>
    <w:rsid w:val="66229B4D"/>
    <w:rsid w:val="66236871"/>
    <w:rsid w:val="6623BEC5"/>
    <w:rsid w:val="6623D64E"/>
    <w:rsid w:val="66240C1E"/>
    <w:rsid w:val="6625FABD"/>
    <w:rsid w:val="66265273"/>
    <w:rsid w:val="6626A5CD"/>
    <w:rsid w:val="6626B5D7"/>
    <w:rsid w:val="66276849"/>
    <w:rsid w:val="662849BF"/>
    <w:rsid w:val="6628F178"/>
    <w:rsid w:val="6629264D"/>
    <w:rsid w:val="662C102B"/>
    <w:rsid w:val="662C31C4"/>
    <w:rsid w:val="662D2075"/>
    <w:rsid w:val="662D5BFB"/>
    <w:rsid w:val="6634ECBC"/>
    <w:rsid w:val="66382692"/>
    <w:rsid w:val="66383292"/>
    <w:rsid w:val="663A0527"/>
    <w:rsid w:val="663A2EB2"/>
    <w:rsid w:val="663BA1B2"/>
    <w:rsid w:val="663C6498"/>
    <w:rsid w:val="663D1250"/>
    <w:rsid w:val="663EA2D6"/>
    <w:rsid w:val="663F39DC"/>
    <w:rsid w:val="663FB3C9"/>
    <w:rsid w:val="6640D283"/>
    <w:rsid w:val="6640DB61"/>
    <w:rsid w:val="6641AA90"/>
    <w:rsid w:val="6641CAE4"/>
    <w:rsid w:val="6644F254"/>
    <w:rsid w:val="66463C53"/>
    <w:rsid w:val="6647D450"/>
    <w:rsid w:val="66480238"/>
    <w:rsid w:val="66480E18"/>
    <w:rsid w:val="664C309C"/>
    <w:rsid w:val="664C9996"/>
    <w:rsid w:val="664D5E84"/>
    <w:rsid w:val="66534863"/>
    <w:rsid w:val="6656F28D"/>
    <w:rsid w:val="66575921"/>
    <w:rsid w:val="66584A9F"/>
    <w:rsid w:val="66589116"/>
    <w:rsid w:val="6659AA70"/>
    <w:rsid w:val="665BB9E0"/>
    <w:rsid w:val="665CCCDD"/>
    <w:rsid w:val="665D4D42"/>
    <w:rsid w:val="665D5665"/>
    <w:rsid w:val="665ED7BE"/>
    <w:rsid w:val="66625DE9"/>
    <w:rsid w:val="6665EAFB"/>
    <w:rsid w:val="6668DC96"/>
    <w:rsid w:val="666ADF29"/>
    <w:rsid w:val="666B1130"/>
    <w:rsid w:val="666B1E2C"/>
    <w:rsid w:val="666CFF46"/>
    <w:rsid w:val="666D8645"/>
    <w:rsid w:val="666DD470"/>
    <w:rsid w:val="666E665D"/>
    <w:rsid w:val="666F06A9"/>
    <w:rsid w:val="667023EC"/>
    <w:rsid w:val="667143B2"/>
    <w:rsid w:val="66766A60"/>
    <w:rsid w:val="6679273D"/>
    <w:rsid w:val="66798D1C"/>
    <w:rsid w:val="667C7D65"/>
    <w:rsid w:val="667C8404"/>
    <w:rsid w:val="667E2B66"/>
    <w:rsid w:val="66821A80"/>
    <w:rsid w:val="6682609D"/>
    <w:rsid w:val="6682F4F5"/>
    <w:rsid w:val="6683ADC3"/>
    <w:rsid w:val="6684768B"/>
    <w:rsid w:val="6685E162"/>
    <w:rsid w:val="6686CC63"/>
    <w:rsid w:val="6687ED49"/>
    <w:rsid w:val="6688B10F"/>
    <w:rsid w:val="6689B160"/>
    <w:rsid w:val="668A08E4"/>
    <w:rsid w:val="668A8EE6"/>
    <w:rsid w:val="668B90C1"/>
    <w:rsid w:val="668C2146"/>
    <w:rsid w:val="668C8698"/>
    <w:rsid w:val="668E50CE"/>
    <w:rsid w:val="66913566"/>
    <w:rsid w:val="669147CC"/>
    <w:rsid w:val="66915535"/>
    <w:rsid w:val="66916622"/>
    <w:rsid w:val="669284DC"/>
    <w:rsid w:val="6692AF34"/>
    <w:rsid w:val="66933317"/>
    <w:rsid w:val="6694D9E6"/>
    <w:rsid w:val="669596EF"/>
    <w:rsid w:val="66959FF3"/>
    <w:rsid w:val="6695C9D9"/>
    <w:rsid w:val="6695E01A"/>
    <w:rsid w:val="66977DC5"/>
    <w:rsid w:val="66984AD9"/>
    <w:rsid w:val="669AA5AB"/>
    <w:rsid w:val="669BBA57"/>
    <w:rsid w:val="669C1C9A"/>
    <w:rsid w:val="669C404A"/>
    <w:rsid w:val="669CC7BB"/>
    <w:rsid w:val="669E360D"/>
    <w:rsid w:val="669F0B0E"/>
    <w:rsid w:val="669F174E"/>
    <w:rsid w:val="669F31F2"/>
    <w:rsid w:val="66A1397C"/>
    <w:rsid w:val="66A3115E"/>
    <w:rsid w:val="66A38F8D"/>
    <w:rsid w:val="66A4DF1E"/>
    <w:rsid w:val="66A964A8"/>
    <w:rsid w:val="66AB34D7"/>
    <w:rsid w:val="66ABE9FE"/>
    <w:rsid w:val="66AC6C70"/>
    <w:rsid w:val="66ADB68B"/>
    <w:rsid w:val="66B05C64"/>
    <w:rsid w:val="66B09101"/>
    <w:rsid w:val="66B11E3B"/>
    <w:rsid w:val="66B13617"/>
    <w:rsid w:val="66B23E55"/>
    <w:rsid w:val="66B24C2B"/>
    <w:rsid w:val="66B5632C"/>
    <w:rsid w:val="66B59D37"/>
    <w:rsid w:val="66B91864"/>
    <w:rsid w:val="66BD0025"/>
    <w:rsid w:val="66BDE99D"/>
    <w:rsid w:val="66C3D4F4"/>
    <w:rsid w:val="66C419C4"/>
    <w:rsid w:val="66C52404"/>
    <w:rsid w:val="66C7098D"/>
    <w:rsid w:val="66C781A8"/>
    <w:rsid w:val="66C89ECA"/>
    <w:rsid w:val="66C8B3A6"/>
    <w:rsid w:val="66C8F624"/>
    <w:rsid w:val="66CB4146"/>
    <w:rsid w:val="66CB41F4"/>
    <w:rsid w:val="66CDC2B2"/>
    <w:rsid w:val="66CF7484"/>
    <w:rsid w:val="66D14C6B"/>
    <w:rsid w:val="66D305DB"/>
    <w:rsid w:val="66D39F3E"/>
    <w:rsid w:val="66D3C079"/>
    <w:rsid w:val="66D3DCD7"/>
    <w:rsid w:val="66D4DB47"/>
    <w:rsid w:val="66D6089F"/>
    <w:rsid w:val="66D67613"/>
    <w:rsid w:val="66DB9F00"/>
    <w:rsid w:val="66DC0EF4"/>
    <w:rsid w:val="66DE4630"/>
    <w:rsid w:val="66DEE2FE"/>
    <w:rsid w:val="66DF237F"/>
    <w:rsid w:val="66DF2D9E"/>
    <w:rsid w:val="66DFA900"/>
    <w:rsid w:val="66E02EAC"/>
    <w:rsid w:val="66E05C76"/>
    <w:rsid w:val="66E17DEB"/>
    <w:rsid w:val="66E1AC9C"/>
    <w:rsid w:val="66E25D37"/>
    <w:rsid w:val="66E663D2"/>
    <w:rsid w:val="66E717BB"/>
    <w:rsid w:val="66E735CA"/>
    <w:rsid w:val="66E7762B"/>
    <w:rsid w:val="66E83C4B"/>
    <w:rsid w:val="66E86797"/>
    <w:rsid w:val="66E8DED1"/>
    <w:rsid w:val="66EB1CFD"/>
    <w:rsid w:val="66EC129A"/>
    <w:rsid w:val="66EE4FE2"/>
    <w:rsid w:val="66EF9F0B"/>
    <w:rsid w:val="66F024F1"/>
    <w:rsid w:val="66F16ED7"/>
    <w:rsid w:val="66F24C4B"/>
    <w:rsid w:val="66F3158F"/>
    <w:rsid w:val="66F354AE"/>
    <w:rsid w:val="66F37F15"/>
    <w:rsid w:val="66F4FA96"/>
    <w:rsid w:val="66F5B526"/>
    <w:rsid w:val="66F6374A"/>
    <w:rsid w:val="66F75846"/>
    <w:rsid w:val="66F80DA0"/>
    <w:rsid w:val="66F94282"/>
    <w:rsid w:val="66FBC34D"/>
    <w:rsid w:val="66FCFDBB"/>
    <w:rsid w:val="66FDF4E5"/>
    <w:rsid w:val="66FF2ED8"/>
    <w:rsid w:val="66FF75D3"/>
    <w:rsid w:val="66FFD187"/>
    <w:rsid w:val="67009EAF"/>
    <w:rsid w:val="67014A93"/>
    <w:rsid w:val="6701714E"/>
    <w:rsid w:val="67030A24"/>
    <w:rsid w:val="67041D75"/>
    <w:rsid w:val="67066E5F"/>
    <w:rsid w:val="670678FE"/>
    <w:rsid w:val="6709E111"/>
    <w:rsid w:val="670A7958"/>
    <w:rsid w:val="670A9D56"/>
    <w:rsid w:val="670CB296"/>
    <w:rsid w:val="670E0B8F"/>
    <w:rsid w:val="670FC6DE"/>
    <w:rsid w:val="670FF0B5"/>
    <w:rsid w:val="6710C487"/>
    <w:rsid w:val="671113B9"/>
    <w:rsid w:val="671636BE"/>
    <w:rsid w:val="6716BC17"/>
    <w:rsid w:val="67170DFD"/>
    <w:rsid w:val="671930FF"/>
    <w:rsid w:val="671C36DA"/>
    <w:rsid w:val="671C78C1"/>
    <w:rsid w:val="671CDEBE"/>
    <w:rsid w:val="671D6734"/>
    <w:rsid w:val="671FAF6F"/>
    <w:rsid w:val="67203946"/>
    <w:rsid w:val="6720C689"/>
    <w:rsid w:val="6721B593"/>
    <w:rsid w:val="6721C1F8"/>
    <w:rsid w:val="6721DF67"/>
    <w:rsid w:val="6721F2B1"/>
    <w:rsid w:val="67224F2F"/>
    <w:rsid w:val="67234314"/>
    <w:rsid w:val="67236F48"/>
    <w:rsid w:val="67251807"/>
    <w:rsid w:val="6726F548"/>
    <w:rsid w:val="67281828"/>
    <w:rsid w:val="6728A92D"/>
    <w:rsid w:val="67292900"/>
    <w:rsid w:val="67293D29"/>
    <w:rsid w:val="6729E323"/>
    <w:rsid w:val="672A74DF"/>
    <w:rsid w:val="672F0EDE"/>
    <w:rsid w:val="6730F107"/>
    <w:rsid w:val="673298E6"/>
    <w:rsid w:val="6735C93E"/>
    <w:rsid w:val="6736B4FF"/>
    <w:rsid w:val="67387973"/>
    <w:rsid w:val="673A6EE2"/>
    <w:rsid w:val="673AF038"/>
    <w:rsid w:val="673B9AAA"/>
    <w:rsid w:val="673BD24E"/>
    <w:rsid w:val="673C02D4"/>
    <w:rsid w:val="673DFC08"/>
    <w:rsid w:val="673DFD85"/>
    <w:rsid w:val="673EB1E8"/>
    <w:rsid w:val="673ED2D2"/>
    <w:rsid w:val="673F6A90"/>
    <w:rsid w:val="6740C018"/>
    <w:rsid w:val="6743C7C5"/>
    <w:rsid w:val="6744BF5A"/>
    <w:rsid w:val="67462116"/>
    <w:rsid w:val="67469FBC"/>
    <w:rsid w:val="674B27A0"/>
    <w:rsid w:val="674D96F1"/>
    <w:rsid w:val="674D989A"/>
    <w:rsid w:val="67511D35"/>
    <w:rsid w:val="67519089"/>
    <w:rsid w:val="6752F36D"/>
    <w:rsid w:val="67539846"/>
    <w:rsid w:val="6753C8EA"/>
    <w:rsid w:val="6753D05E"/>
    <w:rsid w:val="6753EB13"/>
    <w:rsid w:val="675538D9"/>
    <w:rsid w:val="6755F339"/>
    <w:rsid w:val="67561D98"/>
    <w:rsid w:val="67566752"/>
    <w:rsid w:val="6757BABB"/>
    <w:rsid w:val="675BE1DF"/>
    <w:rsid w:val="675C4A7B"/>
    <w:rsid w:val="675CA61D"/>
    <w:rsid w:val="675D0326"/>
    <w:rsid w:val="675D2D48"/>
    <w:rsid w:val="675F9A0A"/>
    <w:rsid w:val="675FE0AB"/>
    <w:rsid w:val="676024B4"/>
    <w:rsid w:val="6764C867"/>
    <w:rsid w:val="6764CD47"/>
    <w:rsid w:val="67666396"/>
    <w:rsid w:val="67672FD6"/>
    <w:rsid w:val="676757E0"/>
    <w:rsid w:val="67679F68"/>
    <w:rsid w:val="676840F6"/>
    <w:rsid w:val="676A778A"/>
    <w:rsid w:val="676D3D91"/>
    <w:rsid w:val="676F8263"/>
    <w:rsid w:val="6770712B"/>
    <w:rsid w:val="6770ACC6"/>
    <w:rsid w:val="6770F331"/>
    <w:rsid w:val="6771ED18"/>
    <w:rsid w:val="6771F3EB"/>
    <w:rsid w:val="6772B57B"/>
    <w:rsid w:val="67733F04"/>
    <w:rsid w:val="6774EBD8"/>
    <w:rsid w:val="6774F457"/>
    <w:rsid w:val="67762721"/>
    <w:rsid w:val="67769C81"/>
    <w:rsid w:val="677953E7"/>
    <w:rsid w:val="677A4D74"/>
    <w:rsid w:val="677B6BC3"/>
    <w:rsid w:val="677C49C6"/>
    <w:rsid w:val="677C6B53"/>
    <w:rsid w:val="677C9D81"/>
    <w:rsid w:val="677FD69F"/>
    <w:rsid w:val="67809612"/>
    <w:rsid w:val="678160B5"/>
    <w:rsid w:val="6782C45F"/>
    <w:rsid w:val="6783B018"/>
    <w:rsid w:val="67865BCB"/>
    <w:rsid w:val="6786824D"/>
    <w:rsid w:val="67872EFD"/>
    <w:rsid w:val="6788F9B8"/>
    <w:rsid w:val="678960C4"/>
    <w:rsid w:val="678B612B"/>
    <w:rsid w:val="678CB2E7"/>
    <w:rsid w:val="678D85A5"/>
    <w:rsid w:val="678DD9F0"/>
    <w:rsid w:val="678DE609"/>
    <w:rsid w:val="679088AA"/>
    <w:rsid w:val="67909517"/>
    <w:rsid w:val="6790F0FB"/>
    <w:rsid w:val="67911255"/>
    <w:rsid w:val="67912022"/>
    <w:rsid w:val="67918C62"/>
    <w:rsid w:val="679276F3"/>
    <w:rsid w:val="67945560"/>
    <w:rsid w:val="6795AB87"/>
    <w:rsid w:val="67979BF4"/>
    <w:rsid w:val="67981B0F"/>
    <w:rsid w:val="67984DE0"/>
    <w:rsid w:val="6799E597"/>
    <w:rsid w:val="679A7AF4"/>
    <w:rsid w:val="679B54AF"/>
    <w:rsid w:val="679CF166"/>
    <w:rsid w:val="67A0AFBB"/>
    <w:rsid w:val="67A1367E"/>
    <w:rsid w:val="67A1BE73"/>
    <w:rsid w:val="67A1C3F9"/>
    <w:rsid w:val="67A23C07"/>
    <w:rsid w:val="67A473A3"/>
    <w:rsid w:val="67A76CFC"/>
    <w:rsid w:val="67A79FA1"/>
    <w:rsid w:val="67A81ACC"/>
    <w:rsid w:val="67A91447"/>
    <w:rsid w:val="67A982CB"/>
    <w:rsid w:val="67A987EE"/>
    <w:rsid w:val="67A9EF63"/>
    <w:rsid w:val="67AA2C3E"/>
    <w:rsid w:val="67AB6694"/>
    <w:rsid w:val="67AD9CC7"/>
    <w:rsid w:val="67AEB9A4"/>
    <w:rsid w:val="67B08B45"/>
    <w:rsid w:val="67B21E49"/>
    <w:rsid w:val="67B36772"/>
    <w:rsid w:val="67B48485"/>
    <w:rsid w:val="67B57828"/>
    <w:rsid w:val="67B5DC49"/>
    <w:rsid w:val="67B67607"/>
    <w:rsid w:val="67B7A148"/>
    <w:rsid w:val="67B8F0A3"/>
    <w:rsid w:val="67B9128B"/>
    <w:rsid w:val="67BB2AC7"/>
    <w:rsid w:val="67BBB10C"/>
    <w:rsid w:val="67BD2647"/>
    <w:rsid w:val="67BD82B7"/>
    <w:rsid w:val="67BF75D0"/>
    <w:rsid w:val="67C04939"/>
    <w:rsid w:val="67C05457"/>
    <w:rsid w:val="67C0A170"/>
    <w:rsid w:val="67C11D56"/>
    <w:rsid w:val="67C1D5D4"/>
    <w:rsid w:val="67C39178"/>
    <w:rsid w:val="67C39749"/>
    <w:rsid w:val="67C3B395"/>
    <w:rsid w:val="67C5363A"/>
    <w:rsid w:val="67C94120"/>
    <w:rsid w:val="67CB991F"/>
    <w:rsid w:val="67CBC05D"/>
    <w:rsid w:val="67CE496D"/>
    <w:rsid w:val="67CF1F18"/>
    <w:rsid w:val="67D19050"/>
    <w:rsid w:val="67D31628"/>
    <w:rsid w:val="67D342CC"/>
    <w:rsid w:val="67D34A11"/>
    <w:rsid w:val="67D3AD47"/>
    <w:rsid w:val="67D4185F"/>
    <w:rsid w:val="67D516B9"/>
    <w:rsid w:val="67D91265"/>
    <w:rsid w:val="67D91CDC"/>
    <w:rsid w:val="67D9F7E2"/>
    <w:rsid w:val="67DD066B"/>
    <w:rsid w:val="67DE58BF"/>
    <w:rsid w:val="67DECD8F"/>
    <w:rsid w:val="67DFC5C5"/>
    <w:rsid w:val="67E0D9F0"/>
    <w:rsid w:val="67E20A56"/>
    <w:rsid w:val="67E362A2"/>
    <w:rsid w:val="67E494C7"/>
    <w:rsid w:val="67E4DB81"/>
    <w:rsid w:val="67E51B8B"/>
    <w:rsid w:val="67E65392"/>
    <w:rsid w:val="67E66A9F"/>
    <w:rsid w:val="67E81C31"/>
    <w:rsid w:val="67EA8731"/>
    <w:rsid w:val="67EA982D"/>
    <w:rsid w:val="67ED2F97"/>
    <w:rsid w:val="67EDA030"/>
    <w:rsid w:val="67EE2C55"/>
    <w:rsid w:val="67EF595A"/>
    <w:rsid w:val="67F28A83"/>
    <w:rsid w:val="67F3D3A2"/>
    <w:rsid w:val="67F41393"/>
    <w:rsid w:val="67F42F9F"/>
    <w:rsid w:val="67F4C797"/>
    <w:rsid w:val="67F53468"/>
    <w:rsid w:val="67F58C2F"/>
    <w:rsid w:val="67F7736A"/>
    <w:rsid w:val="67F9BFE2"/>
    <w:rsid w:val="67FA7347"/>
    <w:rsid w:val="67FB720B"/>
    <w:rsid w:val="67FCC525"/>
    <w:rsid w:val="67FD42DD"/>
    <w:rsid w:val="67FF1206"/>
    <w:rsid w:val="6804DCB9"/>
    <w:rsid w:val="6805EDAF"/>
    <w:rsid w:val="68060544"/>
    <w:rsid w:val="6806174B"/>
    <w:rsid w:val="68088AB7"/>
    <w:rsid w:val="68094E99"/>
    <w:rsid w:val="68098EDF"/>
    <w:rsid w:val="6809C9C4"/>
    <w:rsid w:val="680AE081"/>
    <w:rsid w:val="680C1556"/>
    <w:rsid w:val="680D886A"/>
    <w:rsid w:val="680E328A"/>
    <w:rsid w:val="681073AB"/>
    <w:rsid w:val="6814046C"/>
    <w:rsid w:val="681494DD"/>
    <w:rsid w:val="6815EFB0"/>
    <w:rsid w:val="68165302"/>
    <w:rsid w:val="6816ABF8"/>
    <w:rsid w:val="6816DB03"/>
    <w:rsid w:val="68185D3A"/>
    <w:rsid w:val="681B943F"/>
    <w:rsid w:val="681C2652"/>
    <w:rsid w:val="681E4CFD"/>
    <w:rsid w:val="681E8D8C"/>
    <w:rsid w:val="68237D3D"/>
    <w:rsid w:val="6826E058"/>
    <w:rsid w:val="68289CA9"/>
    <w:rsid w:val="68296077"/>
    <w:rsid w:val="682A9A8F"/>
    <w:rsid w:val="682ADB6C"/>
    <w:rsid w:val="682C2EA7"/>
    <w:rsid w:val="682C7270"/>
    <w:rsid w:val="682FE694"/>
    <w:rsid w:val="683115E2"/>
    <w:rsid w:val="6832AF03"/>
    <w:rsid w:val="68330DE8"/>
    <w:rsid w:val="6833DDAC"/>
    <w:rsid w:val="68356169"/>
    <w:rsid w:val="68378DAE"/>
    <w:rsid w:val="6839ADE7"/>
    <w:rsid w:val="6839B5DD"/>
    <w:rsid w:val="6839FF76"/>
    <w:rsid w:val="683AD3E2"/>
    <w:rsid w:val="683C3B08"/>
    <w:rsid w:val="683CD12F"/>
    <w:rsid w:val="683F922A"/>
    <w:rsid w:val="68404919"/>
    <w:rsid w:val="68411DC4"/>
    <w:rsid w:val="68419988"/>
    <w:rsid w:val="6841EA27"/>
    <w:rsid w:val="6842487C"/>
    <w:rsid w:val="6842C3C9"/>
    <w:rsid w:val="68439814"/>
    <w:rsid w:val="6843C2CB"/>
    <w:rsid w:val="6844EFF3"/>
    <w:rsid w:val="6845511E"/>
    <w:rsid w:val="6846826C"/>
    <w:rsid w:val="6849901B"/>
    <w:rsid w:val="684B26D3"/>
    <w:rsid w:val="684B568E"/>
    <w:rsid w:val="684B8387"/>
    <w:rsid w:val="684BB1FB"/>
    <w:rsid w:val="684C1457"/>
    <w:rsid w:val="684C58AE"/>
    <w:rsid w:val="684D33AE"/>
    <w:rsid w:val="684D522C"/>
    <w:rsid w:val="6850CB9C"/>
    <w:rsid w:val="68510BA3"/>
    <w:rsid w:val="6853A2FC"/>
    <w:rsid w:val="68543030"/>
    <w:rsid w:val="68560083"/>
    <w:rsid w:val="685684DB"/>
    <w:rsid w:val="68587ADF"/>
    <w:rsid w:val="6858FCFB"/>
    <w:rsid w:val="68594798"/>
    <w:rsid w:val="68597CFE"/>
    <w:rsid w:val="685B8D9B"/>
    <w:rsid w:val="685C4AC2"/>
    <w:rsid w:val="685F7514"/>
    <w:rsid w:val="68608B3B"/>
    <w:rsid w:val="6862177E"/>
    <w:rsid w:val="6862A5B8"/>
    <w:rsid w:val="68632047"/>
    <w:rsid w:val="68632856"/>
    <w:rsid w:val="68638B7E"/>
    <w:rsid w:val="6866FAEF"/>
    <w:rsid w:val="68677351"/>
    <w:rsid w:val="6867EE28"/>
    <w:rsid w:val="686824A9"/>
    <w:rsid w:val="686870AC"/>
    <w:rsid w:val="6868E777"/>
    <w:rsid w:val="6869F439"/>
    <w:rsid w:val="686A83EA"/>
    <w:rsid w:val="686AB838"/>
    <w:rsid w:val="686B47C9"/>
    <w:rsid w:val="686BAABA"/>
    <w:rsid w:val="686BB00B"/>
    <w:rsid w:val="686D860B"/>
    <w:rsid w:val="686E7912"/>
    <w:rsid w:val="68710426"/>
    <w:rsid w:val="68737499"/>
    <w:rsid w:val="6873C19E"/>
    <w:rsid w:val="68752B6B"/>
    <w:rsid w:val="68769F3C"/>
    <w:rsid w:val="68777000"/>
    <w:rsid w:val="6877A87D"/>
    <w:rsid w:val="6878ACAF"/>
    <w:rsid w:val="68796715"/>
    <w:rsid w:val="687AC52F"/>
    <w:rsid w:val="687B2AF3"/>
    <w:rsid w:val="6882A3F3"/>
    <w:rsid w:val="6882B912"/>
    <w:rsid w:val="6885B85B"/>
    <w:rsid w:val="68866A7F"/>
    <w:rsid w:val="6887ABD9"/>
    <w:rsid w:val="688887E4"/>
    <w:rsid w:val="6889DF6F"/>
    <w:rsid w:val="688AC29F"/>
    <w:rsid w:val="688B0277"/>
    <w:rsid w:val="688CCE8E"/>
    <w:rsid w:val="688D3A92"/>
    <w:rsid w:val="688D9A3C"/>
    <w:rsid w:val="688E50EB"/>
    <w:rsid w:val="688E53B3"/>
    <w:rsid w:val="688F2A8B"/>
    <w:rsid w:val="68900D6D"/>
    <w:rsid w:val="68908418"/>
    <w:rsid w:val="68925DA0"/>
    <w:rsid w:val="68927F3A"/>
    <w:rsid w:val="6892ACD6"/>
    <w:rsid w:val="6893651D"/>
    <w:rsid w:val="68939B41"/>
    <w:rsid w:val="6893FB5E"/>
    <w:rsid w:val="68942C3C"/>
    <w:rsid w:val="68945DE0"/>
    <w:rsid w:val="6895255E"/>
    <w:rsid w:val="6895992F"/>
    <w:rsid w:val="6896F972"/>
    <w:rsid w:val="6898AE14"/>
    <w:rsid w:val="6899B7A3"/>
    <w:rsid w:val="689A7C83"/>
    <w:rsid w:val="689B1ACB"/>
    <w:rsid w:val="689B8C65"/>
    <w:rsid w:val="689D8AC4"/>
    <w:rsid w:val="689FED82"/>
    <w:rsid w:val="68A16324"/>
    <w:rsid w:val="68A342FF"/>
    <w:rsid w:val="68A4A8F7"/>
    <w:rsid w:val="68A4D9C9"/>
    <w:rsid w:val="68A4EA87"/>
    <w:rsid w:val="68A7F2DC"/>
    <w:rsid w:val="68AA035E"/>
    <w:rsid w:val="68AA2048"/>
    <w:rsid w:val="68AA231D"/>
    <w:rsid w:val="68AB678D"/>
    <w:rsid w:val="68AB7DEC"/>
    <w:rsid w:val="68ADAF02"/>
    <w:rsid w:val="68B0A241"/>
    <w:rsid w:val="68B12C66"/>
    <w:rsid w:val="68B6EAE9"/>
    <w:rsid w:val="68B88119"/>
    <w:rsid w:val="68B8AA8E"/>
    <w:rsid w:val="68B984C4"/>
    <w:rsid w:val="68BABE6D"/>
    <w:rsid w:val="68BC31D6"/>
    <w:rsid w:val="68BCDBDE"/>
    <w:rsid w:val="68BDFEA3"/>
    <w:rsid w:val="68BFD7F6"/>
    <w:rsid w:val="68C0AF63"/>
    <w:rsid w:val="68C3454D"/>
    <w:rsid w:val="68C46D98"/>
    <w:rsid w:val="68C49DE8"/>
    <w:rsid w:val="68C58EDA"/>
    <w:rsid w:val="68C686B6"/>
    <w:rsid w:val="68C6AF69"/>
    <w:rsid w:val="68C80FE9"/>
    <w:rsid w:val="68C8B7EF"/>
    <w:rsid w:val="68CB60B6"/>
    <w:rsid w:val="68CCEAD7"/>
    <w:rsid w:val="68CEB5DA"/>
    <w:rsid w:val="68CFD175"/>
    <w:rsid w:val="68D0D12B"/>
    <w:rsid w:val="68D399ED"/>
    <w:rsid w:val="68D3C5A1"/>
    <w:rsid w:val="68D3C9BE"/>
    <w:rsid w:val="68D523B8"/>
    <w:rsid w:val="68D72DE5"/>
    <w:rsid w:val="68D970E2"/>
    <w:rsid w:val="68DA3687"/>
    <w:rsid w:val="68DE1671"/>
    <w:rsid w:val="68DF75A5"/>
    <w:rsid w:val="68E0CBBF"/>
    <w:rsid w:val="68E2DBB7"/>
    <w:rsid w:val="68E32CAD"/>
    <w:rsid w:val="68E32E42"/>
    <w:rsid w:val="68E34E48"/>
    <w:rsid w:val="68E40026"/>
    <w:rsid w:val="68E5882C"/>
    <w:rsid w:val="68E76C9D"/>
    <w:rsid w:val="68E79251"/>
    <w:rsid w:val="68E8AFD3"/>
    <w:rsid w:val="68E8BF4B"/>
    <w:rsid w:val="68EA9A46"/>
    <w:rsid w:val="68EACF9F"/>
    <w:rsid w:val="68ECE7D7"/>
    <w:rsid w:val="68ED62C5"/>
    <w:rsid w:val="68F15B64"/>
    <w:rsid w:val="68F4F85D"/>
    <w:rsid w:val="68F62280"/>
    <w:rsid w:val="68F69F90"/>
    <w:rsid w:val="68F76B08"/>
    <w:rsid w:val="68F7FF59"/>
    <w:rsid w:val="68FC0AA6"/>
    <w:rsid w:val="68FDD690"/>
    <w:rsid w:val="69007DEC"/>
    <w:rsid w:val="6902B5DB"/>
    <w:rsid w:val="6902F870"/>
    <w:rsid w:val="6904EB9A"/>
    <w:rsid w:val="690564A8"/>
    <w:rsid w:val="690685F8"/>
    <w:rsid w:val="6907EA0D"/>
    <w:rsid w:val="69083687"/>
    <w:rsid w:val="69084221"/>
    <w:rsid w:val="6908D751"/>
    <w:rsid w:val="69098ADD"/>
    <w:rsid w:val="690DFE57"/>
    <w:rsid w:val="690E5A0E"/>
    <w:rsid w:val="69108FF8"/>
    <w:rsid w:val="6913439E"/>
    <w:rsid w:val="6913B1A6"/>
    <w:rsid w:val="69147EFB"/>
    <w:rsid w:val="6914B58D"/>
    <w:rsid w:val="6914CD31"/>
    <w:rsid w:val="69172B90"/>
    <w:rsid w:val="691760F2"/>
    <w:rsid w:val="6917B4DE"/>
    <w:rsid w:val="6917E857"/>
    <w:rsid w:val="691818D2"/>
    <w:rsid w:val="691B9F0E"/>
    <w:rsid w:val="691BE02D"/>
    <w:rsid w:val="691BF328"/>
    <w:rsid w:val="691D2E2C"/>
    <w:rsid w:val="691DD6C1"/>
    <w:rsid w:val="691E28A1"/>
    <w:rsid w:val="691E53DE"/>
    <w:rsid w:val="69200801"/>
    <w:rsid w:val="69216EEE"/>
    <w:rsid w:val="6921A6A2"/>
    <w:rsid w:val="6922EEB8"/>
    <w:rsid w:val="6923483B"/>
    <w:rsid w:val="692398C1"/>
    <w:rsid w:val="6923A62B"/>
    <w:rsid w:val="6924FE03"/>
    <w:rsid w:val="6927D061"/>
    <w:rsid w:val="692AFC4B"/>
    <w:rsid w:val="692C0D1F"/>
    <w:rsid w:val="692C54BE"/>
    <w:rsid w:val="692CC00D"/>
    <w:rsid w:val="69339D21"/>
    <w:rsid w:val="6934DA9C"/>
    <w:rsid w:val="6937DCFD"/>
    <w:rsid w:val="6938171D"/>
    <w:rsid w:val="6938DCEB"/>
    <w:rsid w:val="693A3AE7"/>
    <w:rsid w:val="693A4396"/>
    <w:rsid w:val="693B26B9"/>
    <w:rsid w:val="693CDDD4"/>
    <w:rsid w:val="693CF07F"/>
    <w:rsid w:val="693DB2E3"/>
    <w:rsid w:val="693DE509"/>
    <w:rsid w:val="6940729C"/>
    <w:rsid w:val="69424EED"/>
    <w:rsid w:val="69456420"/>
    <w:rsid w:val="69467E2B"/>
    <w:rsid w:val="6946D57B"/>
    <w:rsid w:val="6947AFF2"/>
    <w:rsid w:val="6947FAF0"/>
    <w:rsid w:val="694A194F"/>
    <w:rsid w:val="694CCBE3"/>
    <w:rsid w:val="694DDC2C"/>
    <w:rsid w:val="694DF93B"/>
    <w:rsid w:val="694E432D"/>
    <w:rsid w:val="694E5BE0"/>
    <w:rsid w:val="694E6C6A"/>
    <w:rsid w:val="6950EE7A"/>
    <w:rsid w:val="695249D7"/>
    <w:rsid w:val="695560E2"/>
    <w:rsid w:val="69573EC6"/>
    <w:rsid w:val="6958DC78"/>
    <w:rsid w:val="695A8C8B"/>
    <w:rsid w:val="695BA28B"/>
    <w:rsid w:val="695D2444"/>
    <w:rsid w:val="69605CC7"/>
    <w:rsid w:val="6960F701"/>
    <w:rsid w:val="6961B029"/>
    <w:rsid w:val="6961FE93"/>
    <w:rsid w:val="6964A25A"/>
    <w:rsid w:val="69658362"/>
    <w:rsid w:val="696724D6"/>
    <w:rsid w:val="69683CA2"/>
    <w:rsid w:val="69698CC5"/>
    <w:rsid w:val="6969C12A"/>
    <w:rsid w:val="696ABC21"/>
    <w:rsid w:val="696AD39D"/>
    <w:rsid w:val="696B4F64"/>
    <w:rsid w:val="696B74F8"/>
    <w:rsid w:val="696C9076"/>
    <w:rsid w:val="696DD336"/>
    <w:rsid w:val="6973DB90"/>
    <w:rsid w:val="6973FC6C"/>
    <w:rsid w:val="6974F147"/>
    <w:rsid w:val="697540D6"/>
    <w:rsid w:val="69754998"/>
    <w:rsid w:val="6976BB86"/>
    <w:rsid w:val="69780F9C"/>
    <w:rsid w:val="6978796F"/>
    <w:rsid w:val="697A2920"/>
    <w:rsid w:val="697A793B"/>
    <w:rsid w:val="697AB93B"/>
    <w:rsid w:val="697C5949"/>
    <w:rsid w:val="69804940"/>
    <w:rsid w:val="698272A4"/>
    <w:rsid w:val="69828358"/>
    <w:rsid w:val="6982C1D5"/>
    <w:rsid w:val="69838D54"/>
    <w:rsid w:val="69845A25"/>
    <w:rsid w:val="6986C45C"/>
    <w:rsid w:val="698764CD"/>
    <w:rsid w:val="6987A0F4"/>
    <w:rsid w:val="69887020"/>
    <w:rsid w:val="698A11C2"/>
    <w:rsid w:val="698A4232"/>
    <w:rsid w:val="698A8656"/>
    <w:rsid w:val="698B682D"/>
    <w:rsid w:val="698B6910"/>
    <w:rsid w:val="698BBADC"/>
    <w:rsid w:val="698C213B"/>
    <w:rsid w:val="698D5831"/>
    <w:rsid w:val="698E3A78"/>
    <w:rsid w:val="698F6E0B"/>
    <w:rsid w:val="699023A5"/>
    <w:rsid w:val="69906C8A"/>
    <w:rsid w:val="699154C5"/>
    <w:rsid w:val="6992C16C"/>
    <w:rsid w:val="6992D993"/>
    <w:rsid w:val="699315A6"/>
    <w:rsid w:val="6994B391"/>
    <w:rsid w:val="69962A43"/>
    <w:rsid w:val="69969ED6"/>
    <w:rsid w:val="6997DD26"/>
    <w:rsid w:val="69999AE6"/>
    <w:rsid w:val="699B0692"/>
    <w:rsid w:val="699C65DE"/>
    <w:rsid w:val="699CE382"/>
    <w:rsid w:val="699D2F1E"/>
    <w:rsid w:val="69A19E00"/>
    <w:rsid w:val="69A1FB20"/>
    <w:rsid w:val="69A26C20"/>
    <w:rsid w:val="69A29EDE"/>
    <w:rsid w:val="69A346B9"/>
    <w:rsid w:val="69A555AE"/>
    <w:rsid w:val="69A5B57C"/>
    <w:rsid w:val="69A66673"/>
    <w:rsid w:val="69A71EF4"/>
    <w:rsid w:val="69A829B6"/>
    <w:rsid w:val="69A8BF0E"/>
    <w:rsid w:val="69A9885C"/>
    <w:rsid w:val="69AA3497"/>
    <w:rsid w:val="69AA46D2"/>
    <w:rsid w:val="69AD0E0C"/>
    <w:rsid w:val="69AE50C3"/>
    <w:rsid w:val="69AE990C"/>
    <w:rsid w:val="69AF4CF7"/>
    <w:rsid w:val="69AF617B"/>
    <w:rsid w:val="69AF681D"/>
    <w:rsid w:val="69B07FEA"/>
    <w:rsid w:val="69B273C0"/>
    <w:rsid w:val="69B3A30E"/>
    <w:rsid w:val="69B4E82E"/>
    <w:rsid w:val="69B595EF"/>
    <w:rsid w:val="69B5BF06"/>
    <w:rsid w:val="69B62B4C"/>
    <w:rsid w:val="69B65197"/>
    <w:rsid w:val="69B69B66"/>
    <w:rsid w:val="69B78D4F"/>
    <w:rsid w:val="69B79BD5"/>
    <w:rsid w:val="69B880C0"/>
    <w:rsid w:val="69BBBBB2"/>
    <w:rsid w:val="69BCF0D2"/>
    <w:rsid w:val="69BEB4C1"/>
    <w:rsid w:val="69C0D69D"/>
    <w:rsid w:val="69C1E105"/>
    <w:rsid w:val="69C23C1F"/>
    <w:rsid w:val="69C3171F"/>
    <w:rsid w:val="69C3886B"/>
    <w:rsid w:val="69C3C9A8"/>
    <w:rsid w:val="69C44A6F"/>
    <w:rsid w:val="69C4F290"/>
    <w:rsid w:val="69C807F3"/>
    <w:rsid w:val="69C942A0"/>
    <w:rsid w:val="69C95629"/>
    <w:rsid w:val="69C9874D"/>
    <w:rsid w:val="69CA0F74"/>
    <w:rsid w:val="69CC7508"/>
    <w:rsid w:val="69CC8CA9"/>
    <w:rsid w:val="69CDB793"/>
    <w:rsid w:val="69D113DC"/>
    <w:rsid w:val="69D29E0F"/>
    <w:rsid w:val="69D2B21C"/>
    <w:rsid w:val="69D2EBC7"/>
    <w:rsid w:val="69D3460B"/>
    <w:rsid w:val="69D46BD4"/>
    <w:rsid w:val="69D4C369"/>
    <w:rsid w:val="69D5437D"/>
    <w:rsid w:val="69D68EBA"/>
    <w:rsid w:val="69DB03AD"/>
    <w:rsid w:val="69DC8915"/>
    <w:rsid w:val="69DD4AF6"/>
    <w:rsid w:val="69DE0BC0"/>
    <w:rsid w:val="69DE3D68"/>
    <w:rsid w:val="69DFDABE"/>
    <w:rsid w:val="69E040BA"/>
    <w:rsid w:val="69E056C9"/>
    <w:rsid w:val="69E06BA2"/>
    <w:rsid w:val="69E17996"/>
    <w:rsid w:val="69E29C96"/>
    <w:rsid w:val="69E44B0B"/>
    <w:rsid w:val="69E4974D"/>
    <w:rsid w:val="69E56708"/>
    <w:rsid w:val="69E68D25"/>
    <w:rsid w:val="69E774F8"/>
    <w:rsid w:val="69E8A199"/>
    <w:rsid w:val="69E97AE7"/>
    <w:rsid w:val="69EAC267"/>
    <w:rsid w:val="69EB1515"/>
    <w:rsid w:val="69EB4A40"/>
    <w:rsid w:val="69EB7DCF"/>
    <w:rsid w:val="69F16547"/>
    <w:rsid w:val="69F1CE8D"/>
    <w:rsid w:val="69F37B47"/>
    <w:rsid w:val="69F6726A"/>
    <w:rsid w:val="69F7A76D"/>
    <w:rsid w:val="69F8DF45"/>
    <w:rsid w:val="69F9765E"/>
    <w:rsid w:val="69FC1DF8"/>
    <w:rsid w:val="69FC6C47"/>
    <w:rsid w:val="69FCE9C8"/>
    <w:rsid w:val="69FD6B7E"/>
    <w:rsid w:val="69FDD5D4"/>
    <w:rsid w:val="69FFAA48"/>
    <w:rsid w:val="6A00FF6B"/>
    <w:rsid w:val="6A02AF83"/>
    <w:rsid w:val="6A039A7C"/>
    <w:rsid w:val="6A03E902"/>
    <w:rsid w:val="6A044212"/>
    <w:rsid w:val="6A0554C5"/>
    <w:rsid w:val="6A057063"/>
    <w:rsid w:val="6A081820"/>
    <w:rsid w:val="6A087135"/>
    <w:rsid w:val="6A089044"/>
    <w:rsid w:val="6A0B7D99"/>
    <w:rsid w:val="6A0C1CEE"/>
    <w:rsid w:val="6A0C2C71"/>
    <w:rsid w:val="6A0D39FA"/>
    <w:rsid w:val="6A0D8219"/>
    <w:rsid w:val="6A0E404A"/>
    <w:rsid w:val="6A0F3DD7"/>
    <w:rsid w:val="6A108E0D"/>
    <w:rsid w:val="6A11DA6A"/>
    <w:rsid w:val="6A12E275"/>
    <w:rsid w:val="6A1555E3"/>
    <w:rsid w:val="6A15F8D1"/>
    <w:rsid w:val="6A184B07"/>
    <w:rsid w:val="6A19AA25"/>
    <w:rsid w:val="6A1ABB79"/>
    <w:rsid w:val="6A1BDBA5"/>
    <w:rsid w:val="6A1D8A30"/>
    <w:rsid w:val="6A1E9F5B"/>
    <w:rsid w:val="6A1F102C"/>
    <w:rsid w:val="6A1F6AA1"/>
    <w:rsid w:val="6A1F720F"/>
    <w:rsid w:val="6A1F92B7"/>
    <w:rsid w:val="6A20F10C"/>
    <w:rsid w:val="6A214B24"/>
    <w:rsid w:val="6A2189A4"/>
    <w:rsid w:val="6A22CA02"/>
    <w:rsid w:val="6A22CE50"/>
    <w:rsid w:val="6A2361EA"/>
    <w:rsid w:val="6A24B83A"/>
    <w:rsid w:val="6A254809"/>
    <w:rsid w:val="6A263587"/>
    <w:rsid w:val="6A267620"/>
    <w:rsid w:val="6A267768"/>
    <w:rsid w:val="6A26FFD0"/>
    <w:rsid w:val="6A275A30"/>
    <w:rsid w:val="6A28B091"/>
    <w:rsid w:val="6A28EA1E"/>
    <w:rsid w:val="6A2A2414"/>
    <w:rsid w:val="6A2A8B5F"/>
    <w:rsid w:val="6A2C1DE8"/>
    <w:rsid w:val="6A2D2E48"/>
    <w:rsid w:val="6A2F84C3"/>
    <w:rsid w:val="6A2FF797"/>
    <w:rsid w:val="6A305FE5"/>
    <w:rsid w:val="6A30B6C0"/>
    <w:rsid w:val="6A336BED"/>
    <w:rsid w:val="6A3409EF"/>
    <w:rsid w:val="6A35C722"/>
    <w:rsid w:val="6A369195"/>
    <w:rsid w:val="6A36AA21"/>
    <w:rsid w:val="6A39B18B"/>
    <w:rsid w:val="6A39E668"/>
    <w:rsid w:val="6A3A609B"/>
    <w:rsid w:val="6A3A9770"/>
    <w:rsid w:val="6A3B9299"/>
    <w:rsid w:val="6A3C044C"/>
    <w:rsid w:val="6A3DD604"/>
    <w:rsid w:val="6A3E5A2B"/>
    <w:rsid w:val="6A3EEF39"/>
    <w:rsid w:val="6A3F9083"/>
    <w:rsid w:val="6A400CE4"/>
    <w:rsid w:val="6A401EC9"/>
    <w:rsid w:val="6A402450"/>
    <w:rsid w:val="6A40430E"/>
    <w:rsid w:val="6A40BD67"/>
    <w:rsid w:val="6A40DC8A"/>
    <w:rsid w:val="6A414BDB"/>
    <w:rsid w:val="6A41698D"/>
    <w:rsid w:val="6A43EA7B"/>
    <w:rsid w:val="6A456FA1"/>
    <w:rsid w:val="6A466270"/>
    <w:rsid w:val="6A47A36C"/>
    <w:rsid w:val="6A482A1F"/>
    <w:rsid w:val="6A48390C"/>
    <w:rsid w:val="6A49201E"/>
    <w:rsid w:val="6A4A30C7"/>
    <w:rsid w:val="6A4B3E0F"/>
    <w:rsid w:val="6A4CA673"/>
    <w:rsid w:val="6A4D0D37"/>
    <w:rsid w:val="6A4F7778"/>
    <w:rsid w:val="6A4F7C6D"/>
    <w:rsid w:val="6A4FDAF5"/>
    <w:rsid w:val="6A503465"/>
    <w:rsid w:val="6A50753E"/>
    <w:rsid w:val="6A517C26"/>
    <w:rsid w:val="6A5263F1"/>
    <w:rsid w:val="6A5287AD"/>
    <w:rsid w:val="6A52AD34"/>
    <w:rsid w:val="6A53AA44"/>
    <w:rsid w:val="6A53F140"/>
    <w:rsid w:val="6A540E68"/>
    <w:rsid w:val="6A54B6E5"/>
    <w:rsid w:val="6A5519EE"/>
    <w:rsid w:val="6A5567F3"/>
    <w:rsid w:val="6A55774E"/>
    <w:rsid w:val="6A576A92"/>
    <w:rsid w:val="6A5791A4"/>
    <w:rsid w:val="6A57E591"/>
    <w:rsid w:val="6A584E58"/>
    <w:rsid w:val="6A58D9E3"/>
    <w:rsid w:val="6A5C9724"/>
    <w:rsid w:val="6A5CFD1A"/>
    <w:rsid w:val="6A5D0EC9"/>
    <w:rsid w:val="6A5D5BFB"/>
    <w:rsid w:val="6A5D8B06"/>
    <w:rsid w:val="6A5EE025"/>
    <w:rsid w:val="6A5FB31B"/>
    <w:rsid w:val="6A6011DB"/>
    <w:rsid w:val="6A6061DB"/>
    <w:rsid w:val="6A607601"/>
    <w:rsid w:val="6A60E27D"/>
    <w:rsid w:val="6A6468F4"/>
    <w:rsid w:val="6A647380"/>
    <w:rsid w:val="6A653837"/>
    <w:rsid w:val="6A670C0A"/>
    <w:rsid w:val="6A68B3FE"/>
    <w:rsid w:val="6A69957F"/>
    <w:rsid w:val="6A6C1EE3"/>
    <w:rsid w:val="6A6EBEDC"/>
    <w:rsid w:val="6A6FA2B2"/>
    <w:rsid w:val="6A70D8D0"/>
    <w:rsid w:val="6A710EA3"/>
    <w:rsid w:val="6A7338AE"/>
    <w:rsid w:val="6A7374FB"/>
    <w:rsid w:val="6A747139"/>
    <w:rsid w:val="6A75AE55"/>
    <w:rsid w:val="6A767EA4"/>
    <w:rsid w:val="6A779CA8"/>
    <w:rsid w:val="6A789CA4"/>
    <w:rsid w:val="6A78E59C"/>
    <w:rsid w:val="6A79C94F"/>
    <w:rsid w:val="6A7D961E"/>
    <w:rsid w:val="6A7FB69B"/>
    <w:rsid w:val="6A8136E8"/>
    <w:rsid w:val="6A848554"/>
    <w:rsid w:val="6A855345"/>
    <w:rsid w:val="6A863846"/>
    <w:rsid w:val="6A899EA1"/>
    <w:rsid w:val="6A8A4642"/>
    <w:rsid w:val="6A8D108A"/>
    <w:rsid w:val="6A8D542E"/>
    <w:rsid w:val="6A8DBE5A"/>
    <w:rsid w:val="6A8E16BC"/>
    <w:rsid w:val="6A8E29E9"/>
    <w:rsid w:val="6A8F574E"/>
    <w:rsid w:val="6A91CEA0"/>
    <w:rsid w:val="6A924AB1"/>
    <w:rsid w:val="6A96693E"/>
    <w:rsid w:val="6A967316"/>
    <w:rsid w:val="6A982836"/>
    <w:rsid w:val="6A991D81"/>
    <w:rsid w:val="6A991E60"/>
    <w:rsid w:val="6A9B9ED2"/>
    <w:rsid w:val="6A9C0ECA"/>
    <w:rsid w:val="6A9C24C6"/>
    <w:rsid w:val="6A9C3465"/>
    <w:rsid w:val="6A9D2EA9"/>
    <w:rsid w:val="6A9D9F53"/>
    <w:rsid w:val="6A9F07A0"/>
    <w:rsid w:val="6A9F4D35"/>
    <w:rsid w:val="6A9FBBFA"/>
    <w:rsid w:val="6AA054A9"/>
    <w:rsid w:val="6AA09A05"/>
    <w:rsid w:val="6AA0A485"/>
    <w:rsid w:val="6AA0E665"/>
    <w:rsid w:val="6AA0F891"/>
    <w:rsid w:val="6AA1E660"/>
    <w:rsid w:val="6AA23E65"/>
    <w:rsid w:val="6AA255FE"/>
    <w:rsid w:val="6AA5CFAE"/>
    <w:rsid w:val="6AAA97FC"/>
    <w:rsid w:val="6AAADA5A"/>
    <w:rsid w:val="6AABB3F4"/>
    <w:rsid w:val="6AACB5D9"/>
    <w:rsid w:val="6AAD5C65"/>
    <w:rsid w:val="6AAE17C4"/>
    <w:rsid w:val="6AAFB79E"/>
    <w:rsid w:val="6AB08606"/>
    <w:rsid w:val="6AB0948F"/>
    <w:rsid w:val="6AB1413A"/>
    <w:rsid w:val="6AB17DB0"/>
    <w:rsid w:val="6AB20922"/>
    <w:rsid w:val="6AB2DDDD"/>
    <w:rsid w:val="6AB4A58E"/>
    <w:rsid w:val="6AB5CE9F"/>
    <w:rsid w:val="6AB622AC"/>
    <w:rsid w:val="6AB6C645"/>
    <w:rsid w:val="6AB6D968"/>
    <w:rsid w:val="6AB826A1"/>
    <w:rsid w:val="6AB9C52A"/>
    <w:rsid w:val="6ABB8500"/>
    <w:rsid w:val="6ABC630A"/>
    <w:rsid w:val="6ABE7C61"/>
    <w:rsid w:val="6ABE8610"/>
    <w:rsid w:val="6ABF0406"/>
    <w:rsid w:val="6AC03AC6"/>
    <w:rsid w:val="6AC1F45F"/>
    <w:rsid w:val="6AC2B811"/>
    <w:rsid w:val="6AC2C50D"/>
    <w:rsid w:val="6AC2CC86"/>
    <w:rsid w:val="6AC33931"/>
    <w:rsid w:val="6AC34521"/>
    <w:rsid w:val="6AC3C737"/>
    <w:rsid w:val="6AC537B0"/>
    <w:rsid w:val="6AC598E1"/>
    <w:rsid w:val="6AC64E3E"/>
    <w:rsid w:val="6AC65249"/>
    <w:rsid w:val="6AC6CB6E"/>
    <w:rsid w:val="6AC7D2BB"/>
    <w:rsid w:val="6AC802AC"/>
    <w:rsid w:val="6AC84DF5"/>
    <w:rsid w:val="6AC8DA1D"/>
    <w:rsid w:val="6AC8E91D"/>
    <w:rsid w:val="6ACA18AE"/>
    <w:rsid w:val="6ACCC3CA"/>
    <w:rsid w:val="6ACE69DD"/>
    <w:rsid w:val="6ACF245C"/>
    <w:rsid w:val="6ACF9CCD"/>
    <w:rsid w:val="6AD04263"/>
    <w:rsid w:val="6AD0DF63"/>
    <w:rsid w:val="6AD10C58"/>
    <w:rsid w:val="6AD299B5"/>
    <w:rsid w:val="6AD3EFF1"/>
    <w:rsid w:val="6AD5E091"/>
    <w:rsid w:val="6AD5E54D"/>
    <w:rsid w:val="6AD78BDB"/>
    <w:rsid w:val="6ADA8D47"/>
    <w:rsid w:val="6ADABC17"/>
    <w:rsid w:val="6ADB2863"/>
    <w:rsid w:val="6ADBBBA5"/>
    <w:rsid w:val="6ADCD444"/>
    <w:rsid w:val="6ADCE65F"/>
    <w:rsid w:val="6ADE21E9"/>
    <w:rsid w:val="6ADEA807"/>
    <w:rsid w:val="6ADEC256"/>
    <w:rsid w:val="6ADEF591"/>
    <w:rsid w:val="6AE2F187"/>
    <w:rsid w:val="6AE33B1D"/>
    <w:rsid w:val="6AE3D5D5"/>
    <w:rsid w:val="6AE486E1"/>
    <w:rsid w:val="6AE56DCA"/>
    <w:rsid w:val="6AE64AA4"/>
    <w:rsid w:val="6AE6CA32"/>
    <w:rsid w:val="6AE71C61"/>
    <w:rsid w:val="6AE9209C"/>
    <w:rsid w:val="6AEAA1BB"/>
    <w:rsid w:val="6AEB9518"/>
    <w:rsid w:val="6AEC794F"/>
    <w:rsid w:val="6AEEEA9E"/>
    <w:rsid w:val="6AEFA77E"/>
    <w:rsid w:val="6AF072F9"/>
    <w:rsid w:val="6AF1F7C9"/>
    <w:rsid w:val="6AF36105"/>
    <w:rsid w:val="6AF51E84"/>
    <w:rsid w:val="6AF6D23F"/>
    <w:rsid w:val="6AF8FA07"/>
    <w:rsid w:val="6AF9B966"/>
    <w:rsid w:val="6AFBF422"/>
    <w:rsid w:val="6AFC889D"/>
    <w:rsid w:val="6AFCE542"/>
    <w:rsid w:val="6AFDD3D7"/>
    <w:rsid w:val="6AFDED29"/>
    <w:rsid w:val="6AFE38B0"/>
    <w:rsid w:val="6B001D24"/>
    <w:rsid w:val="6B002D1D"/>
    <w:rsid w:val="6B009D78"/>
    <w:rsid w:val="6B018ED5"/>
    <w:rsid w:val="6B020D0C"/>
    <w:rsid w:val="6B02C6F2"/>
    <w:rsid w:val="6B03B1DC"/>
    <w:rsid w:val="6B065D1F"/>
    <w:rsid w:val="6B079DBA"/>
    <w:rsid w:val="6B08C246"/>
    <w:rsid w:val="6B0A03D8"/>
    <w:rsid w:val="6B0B7ED4"/>
    <w:rsid w:val="6B0C9367"/>
    <w:rsid w:val="6B0EB9FA"/>
    <w:rsid w:val="6B0EFD90"/>
    <w:rsid w:val="6B0FBD15"/>
    <w:rsid w:val="6B107A39"/>
    <w:rsid w:val="6B11B2EC"/>
    <w:rsid w:val="6B12E1E0"/>
    <w:rsid w:val="6B138671"/>
    <w:rsid w:val="6B148E5B"/>
    <w:rsid w:val="6B167D9A"/>
    <w:rsid w:val="6B182DAF"/>
    <w:rsid w:val="6B1A5701"/>
    <w:rsid w:val="6B1B088D"/>
    <w:rsid w:val="6B1C7C43"/>
    <w:rsid w:val="6B1CB989"/>
    <w:rsid w:val="6B1E2BA4"/>
    <w:rsid w:val="6B1F39CD"/>
    <w:rsid w:val="6B22D051"/>
    <w:rsid w:val="6B279151"/>
    <w:rsid w:val="6B28C041"/>
    <w:rsid w:val="6B28D44E"/>
    <w:rsid w:val="6B2ABD79"/>
    <w:rsid w:val="6B2DD0C3"/>
    <w:rsid w:val="6B2F5926"/>
    <w:rsid w:val="6B2FEF06"/>
    <w:rsid w:val="6B305668"/>
    <w:rsid w:val="6B32577E"/>
    <w:rsid w:val="6B32BF3E"/>
    <w:rsid w:val="6B348048"/>
    <w:rsid w:val="6B3792EB"/>
    <w:rsid w:val="6B389FBD"/>
    <w:rsid w:val="6B38E683"/>
    <w:rsid w:val="6B3A7158"/>
    <w:rsid w:val="6B3AE37D"/>
    <w:rsid w:val="6B3BAA19"/>
    <w:rsid w:val="6B3BF9D1"/>
    <w:rsid w:val="6B3C2CA2"/>
    <w:rsid w:val="6B3DB056"/>
    <w:rsid w:val="6B3E24DD"/>
    <w:rsid w:val="6B3FD6AF"/>
    <w:rsid w:val="6B41C89F"/>
    <w:rsid w:val="6B4367B4"/>
    <w:rsid w:val="6B438B06"/>
    <w:rsid w:val="6B44A45F"/>
    <w:rsid w:val="6B44DD25"/>
    <w:rsid w:val="6B45CA01"/>
    <w:rsid w:val="6B4616BA"/>
    <w:rsid w:val="6B47BD8B"/>
    <w:rsid w:val="6B4832DB"/>
    <w:rsid w:val="6B494849"/>
    <w:rsid w:val="6B497EC4"/>
    <w:rsid w:val="6B4A3D32"/>
    <w:rsid w:val="6B4B3D06"/>
    <w:rsid w:val="6B4D0A56"/>
    <w:rsid w:val="6B4E1939"/>
    <w:rsid w:val="6B4FD800"/>
    <w:rsid w:val="6B510C84"/>
    <w:rsid w:val="6B51702C"/>
    <w:rsid w:val="6B522A32"/>
    <w:rsid w:val="6B564ED0"/>
    <w:rsid w:val="6B5674A9"/>
    <w:rsid w:val="6B5777E5"/>
    <w:rsid w:val="6B583898"/>
    <w:rsid w:val="6B584D74"/>
    <w:rsid w:val="6B586DDD"/>
    <w:rsid w:val="6B5A4D28"/>
    <w:rsid w:val="6B5BB911"/>
    <w:rsid w:val="6B5C9C21"/>
    <w:rsid w:val="6B5CE4F2"/>
    <w:rsid w:val="6B5DFC1D"/>
    <w:rsid w:val="6B5E7F90"/>
    <w:rsid w:val="6B5FC55E"/>
    <w:rsid w:val="6B6069C1"/>
    <w:rsid w:val="6B6072C4"/>
    <w:rsid w:val="6B647726"/>
    <w:rsid w:val="6B64DC53"/>
    <w:rsid w:val="6B67B006"/>
    <w:rsid w:val="6B67F101"/>
    <w:rsid w:val="6B6858F0"/>
    <w:rsid w:val="6B68BE50"/>
    <w:rsid w:val="6B68E3BF"/>
    <w:rsid w:val="6B6907B3"/>
    <w:rsid w:val="6B6947D2"/>
    <w:rsid w:val="6B6E8B16"/>
    <w:rsid w:val="6B6EAAF4"/>
    <w:rsid w:val="6B6ECD83"/>
    <w:rsid w:val="6B710CC7"/>
    <w:rsid w:val="6B730E37"/>
    <w:rsid w:val="6B736410"/>
    <w:rsid w:val="6B73A436"/>
    <w:rsid w:val="6B73E2C3"/>
    <w:rsid w:val="6B746C91"/>
    <w:rsid w:val="6B7AE85D"/>
    <w:rsid w:val="6B7B9C65"/>
    <w:rsid w:val="6B7BA386"/>
    <w:rsid w:val="6B7BEA7C"/>
    <w:rsid w:val="6B7D790C"/>
    <w:rsid w:val="6B7EAEC4"/>
    <w:rsid w:val="6B7EC7DF"/>
    <w:rsid w:val="6B7F00A2"/>
    <w:rsid w:val="6B7F37E0"/>
    <w:rsid w:val="6B8222AF"/>
    <w:rsid w:val="6B8567A1"/>
    <w:rsid w:val="6B86858F"/>
    <w:rsid w:val="6B8733B3"/>
    <w:rsid w:val="6B88CDC7"/>
    <w:rsid w:val="6B8A0210"/>
    <w:rsid w:val="6B8AD4B4"/>
    <w:rsid w:val="6B8B22A2"/>
    <w:rsid w:val="6B8BD8BF"/>
    <w:rsid w:val="6B8CE0EA"/>
    <w:rsid w:val="6B8E2214"/>
    <w:rsid w:val="6B8FD418"/>
    <w:rsid w:val="6B904D0F"/>
    <w:rsid w:val="6B9266C4"/>
    <w:rsid w:val="6B92A963"/>
    <w:rsid w:val="6B946DF6"/>
    <w:rsid w:val="6B947BF7"/>
    <w:rsid w:val="6B94C5C1"/>
    <w:rsid w:val="6B9520A6"/>
    <w:rsid w:val="6B982FD4"/>
    <w:rsid w:val="6B98FDEF"/>
    <w:rsid w:val="6B9BAC92"/>
    <w:rsid w:val="6B9F30FC"/>
    <w:rsid w:val="6B9F488A"/>
    <w:rsid w:val="6BA0E49B"/>
    <w:rsid w:val="6BA17B40"/>
    <w:rsid w:val="6BA20535"/>
    <w:rsid w:val="6BA4C55C"/>
    <w:rsid w:val="6BA4CCD2"/>
    <w:rsid w:val="6BA73C72"/>
    <w:rsid w:val="6BA7BE00"/>
    <w:rsid w:val="6BA8DC7E"/>
    <w:rsid w:val="6BA9CBC0"/>
    <w:rsid w:val="6BA9FD33"/>
    <w:rsid w:val="6BAAA1A8"/>
    <w:rsid w:val="6BAC0664"/>
    <w:rsid w:val="6BAD1759"/>
    <w:rsid w:val="6BAD8A26"/>
    <w:rsid w:val="6BAE7ECC"/>
    <w:rsid w:val="6BB21298"/>
    <w:rsid w:val="6BB21A13"/>
    <w:rsid w:val="6BB2245B"/>
    <w:rsid w:val="6BB2AE45"/>
    <w:rsid w:val="6BB42845"/>
    <w:rsid w:val="6BB4668C"/>
    <w:rsid w:val="6BB512FD"/>
    <w:rsid w:val="6BB64FFD"/>
    <w:rsid w:val="6BB6B673"/>
    <w:rsid w:val="6BB6CA61"/>
    <w:rsid w:val="6BB7C3E3"/>
    <w:rsid w:val="6BB85D54"/>
    <w:rsid w:val="6BB8A5F8"/>
    <w:rsid w:val="6BBA5571"/>
    <w:rsid w:val="6BBB92A9"/>
    <w:rsid w:val="6BBD878E"/>
    <w:rsid w:val="6BBF39B9"/>
    <w:rsid w:val="6BC08DA5"/>
    <w:rsid w:val="6BC0D090"/>
    <w:rsid w:val="6BC1024E"/>
    <w:rsid w:val="6BC10A76"/>
    <w:rsid w:val="6BC13BCB"/>
    <w:rsid w:val="6BC4B459"/>
    <w:rsid w:val="6BC60155"/>
    <w:rsid w:val="6BC6EC1B"/>
    <w:rsid w:val="6BC71EC1"/>
    <w:rsid w:val="6BC7E490"/>
    <w:rsid w:val="6BCB234E"/>
    <w:rsid w:val="6BCEAC88"/>
    <w:rsid w:val="6BCEC77D"/>
    <w:rsid w:val="6BCF7722"/>
    <w:rsid w:val="6BD07E64"/>
    <w:rsid w:val="6BD09288"/>
    <w:rsid w:val="6BD2E792"/>
    <w:rsid w:val="6BD4A0B6"/>
    <w:rsid w:val="6BD4C56F"/>
    <w:rsid w:val="6BD5F566"/>
    <w:rsid w:val="6BD76012"/>
    <w:rsid w:val="6BD865C6"/>
    <w:rsid w:val="6BDA5FD6"/>
    <w:rsid w:val="6BDA7AAD"/>
    <w:rsid w:val="6BDB9928"/>
    <w:rsid w:val="6BDC80ED"/>
    <w:rsid w:val="6BDF3B67"/>
    <w:rsid w:val="6BE220F3"/>
    <w:rsid w:val="6BE50982"/>
    <w:rsid w:val="6BE55430"/>
    <w:rsid w:val="6BE69424"/>
    <w:rsid w:val="6BE94EB3"/>
    <w:rsid w:val="6BE9E2A9"/>
    <w:rsid w:val="6BEA299D"/>
    <w:rsid w:val="6BEB7013"/>
    <w:rsid w:val="6BEC2D42"/>
    <w:rsid w:val="6BED5991"/>
    <w:rsid w:val="6BEFFC58"/>
    <w:rsid w:val="6BF05DB5"/>
    <w:rsid w:val="6BF06E6E"/>
    <w:rsid w:val="6BF0FAF5"/>
    <w:rsid w:val="6BF2655A"/>
    <w:rsid w:val="6BF4015D"/>
    <w:rsid w:val="6BF44F95"/>
    <w:rsid w:val="6BF4A1D9"/>
    <w:rsid w:val="6BF4B1CD"/>
    <w:rsid w:val="6BF748F5"/>
    <w:rsid w:val="6BF76CD0"/>
    <w:rsid w:val="6BF7A7A1"/>
    <w:rsid w:val="6BF8CA2A"/>
    <w:rsid w:val="6BF8CD7B"/>
    <w:rsid w:val="6BF957BA"/>
    <w:rsid w:val="6BFB0BCE"/>
    <w:rsid w:val="6BFB1CF3"/>
    <w:rsid w:val="6BFBA20D"/>
    <w:rsid w:val="6BFBB3AB"/>
    <w:rsid w:val="6BFC0400"/>
    <w:rsid w:val="6BFC7705"/>
    <w:rsid w:val="6BFCC03C"/>
    <w:rsid w:val="6BFDDCCA"/>
    <w:rsid w:val="6BFE5217"/>
    <w:rsid w:val="6C003AAA"/>
    <w:rsid w:val="6C0045C8"/>
    <w:rsid w:val="6C0305AB"/>
    <w:rsid w:val="6C036782"/>
    <w:rsid w:val="6C07EF0E"/>
    <w:rsid w:val="6C07F2BB"/>
    <w:rsid w:val="6C0973ED"/>
    <w:rsid w:val="6C0982E5"/>
    <w:rsid w:val="6C098612"/>
    <w:rsid w:val="6C0A79B1"/>
    <w:rsid w:val="6C0B9E09"/>
    <w:rsid w:val="6C0CB5BD"/>
    <w:rsid w:val="6C0D2781"/>
    <w:rsid w:val="6C1082DC"/>
    <w:rsid w:val="6C112DF2"/>
    <w:rsid w:val="6C12EA8E"/>
    <w:rsid w:val="6C13432A"/>
    <w:rsid w:val="6C1552A2"/>
    <w:rsid w:val="6C192C35"/>
    <w:rsid w:val="6C1993DF"/>
    <w:rsid w:val="6C19E6F3"/>
    <w:rsid w:val="6C1A9BAA"/>
    <w:rsid w:val="6C1B61DE"/>
    <w:rsid w:val="6C1B915C"/>
    <w:rsid w:val="6C1C7556"/>
    <w:rsid w:val="6C1D2974"/>
    <w:rsid w:val="6C1D982D"/>
    <w:rsid w:val="6C1DA25B"/>
    <w:rsid w:val="6C1DFAD2"/>
    <w:rsid w:val="6C1E62FC"/>
    <w:rsid w:val="6C225EED"/>
    <w:rsid w:val="6C22A3E5"/>
    <w:rsid w:val="6C22F5CB"/>
    <w:rsid w:val="6C24B829"/>
    <w:rsid w:val="6C26FFFB"/>
    <w:rsid w:val="6C2723E2"/>
    <w:rsid w:val="6C2AA2C1"/>
    <w:rsid w:val="6C2BDCFF"/>
    <w:rsid w:val="6C2CA1AD"/>
    <w:rsid w:val="6C2CBB58"/>
    <w:rsid w:val="6C2D36A7"/>
    <w:rsid w:val="6C2E5A23"/>
    <w:rsid w:val="6C2EF0B9"/>
    <w:rsid w:val="6C2F5FE4"/>
    <w:rsid w:val="6C327ACA"/>
    <w:rsid w:val="6C3442B0"/>
    <w:rsid w:val="6C344577"/>
    <w:rsid w:val="6C366E75"/>
    <w:rsid w:val="6C36B231"/>
    <w:rsid w:val="6C376700"/>
    <w:rsid w:val="6C3A4AA0"/>
    <w:rsid w:val="6C3B95A5"/>
    <w:rsid w:val="6C3BD217"/>
    <w:rsid w:val="6C3D4565"/>
    <w:rsid w:val="6C3F70BF"/>
    <w:rsid w:val="6C410462"/>
    <w:rsid w:val="6C41485E"/>
    <w:rsid w:val="6C43243C"/>
    <w:rsid w:val="6C449583"/>
    <w:rsid w:val="6C462846"/>
    <w:rsid w:val="6C4654BC"/>
    <w:rsid w:val="6C4691C0"/>
    <w:rsid w:val="6C471211"/>
    <w:rsid w:val="6C48B8AF"/>
    <w:rsid w:val="6C496C1A"/>
    <w:rsid w:val="6C4ADB7C"/>
    <w:rsid w:val="6C4B3600"/>
    <w:rsid w:val="6C4C1FBD"/>
    <w:rsid w:val="6C4CDBAA"/>
    <w:rsid w:val="6C4E0A98"/>
    <w:rsid w:val="6C4F0E99"/>
    <w:rsid w:val="6C500119"/>
    <w:rsid w:val="6C507D65"/>
    <w:rsid w:val="6C5C36E5"/>
    <w:rsid w:val="6C5C38EC"/>
    <w:rsid w:val="6C5DA9C5"/>
    <w:rsid w:val="6C5E7882"/>
    <w:rsid w:val="6C5ECC5C"/>
    <w:rsid w:val="6C63962F"/>
    <w:rsid w:val="6C6414CA"/>
    <w:rsid w:val="6C64AA7E"/>
    <w:rsid w:val="6C6698CB"/>
    <w:rsid w:val="6C6730AB"/>
    <w:rsid w:val="6C684401"/>
    <w:rsid w:val="6C68A483"/>
    <w:rsid w:val="6C68E922"/>
    <w:rsid w:val="6C6A7074"/>
    <w:rsid w:val="6C6B9D61"/>
    <w:rsid w:val="6C6BDDD8"/>
    <w:rsid w:val="6C6C1B9A"/>
    <w:rsid w:val="6C6CE7D2"/>
    <w:rsid w:val="6C6F99D5"/>
    <w:rsid w:val="6C722EC3"/>
    <w:rsid w:val="6C75FA44"/>
    <w:rsid w:val="6C76A28C"/>
    <w:rsid w:val="6C7747BA"/>
    <w:rsid w:val="6C79DE80"/>
    <w:rsid w:val="6C7AF10A"/>
    <w:rsid w:val="6C7C03F3"/>
    <w:rsid w:val="6C7C1B66"/>
    <w:rsid w:val="6C7C5E2F"/>
    <w:rsid w:val="6C7CD944"/>
    <w:rsid w:val="6C7DAAFB"/>
    <w:rsid w:val="6C7E2931"/>
    <w:rsid w:val="6C7F1BA4"/>
    <w:rsid w:val="6C7FBEF9"/>
    <w:rsid w:val="6C804806"/>
    <w:rsid w:val="6C815FE6"/>
    <w:rsid w:val="6C836F74"/>
    <w:rsid w:val="6C83FC68"/>
    <w:rsid w:val="6C849684"/>
    <w:rsid w:val="6C853B91"/>
    <w:rsid w:val="6C86708A"/>
    <w:rsid w:val="6C87E04D"/>
    <w:rsid w:val="6C88116D"/>
    <w:rsid w:val="6C88B6BD"/>
    <w:rsid w:val="6C8A7B01"/>
    <w:rsid w:val="6C8BB2BD"/>
    <w:rsid w:val="6C8F056B"/>
    <w:rsid w:val="6C8F3315"/>
    <w:rsid w:val="6C905A4E"/>
    <w:rsid w:val="6C90EE09"/>
    <w:rsid w:val="6C920566"/>
    <w:rsid w:val="6C928BC5"/>
    <w:rsid w:val="6C938450"/>
    <w:rsid w:val="6C95A924"/>
    <w:rsid w:val="6C961A81"/>
    <w:rsid w:val="6C961B31"/>
    <w:rsid w:val="6C977105"/>
    <w:rsid w:val="6C97BC30"/>
    <w:rsid w:val="6C987D8A"/>
    <w:rsid w:val="6C993BA4"/>
    <w:rsid w:val="6C999190"/>
    <w:rsid w:val="6C99BA20"/>
    <w:rsid w:val="6C9AD10D"/>
    <w:rsid w:val="6C9E5D9A"/>
    <w:rsid w:val="6CA040BF"/>
    <w:rsid w:val="6CA08F0B"/>
    <w:rsid w:val="6CA0AFFE"/>
    <w:rsid w:val="6CA1104A"/>
    <w:rsid w:val="6CA3B1DC"/>
    <w:rsid w:val="6CA41A59"/>
    <w:rsid w:val="6CA494C3"/>
    <w:rsid w:val="6CA6373A"/>
    <w:rsid w:val="6CA64D79"/>
    <w:rsid w:val="6CA66AB1"/>
    <w:rsid w:val="6CA6AD87"/>
    <w:rsid w:val="6CA72CF5"/>
    <w:rsid w:val="6CA91265"/>
    <w:rsid w:val="6CA9E96A"/>
    <w:rsid w:val="6CAB6CB8"/>
    <w:rsid w:val="6CAE6485"/>
    <w:rsid w:val="6CB2320F"/>
    <w:rsid w:val="6CB38014"/>
    <w:rsid w:val="6CB400DC"/>
    <w:rsid w:val="6CB473C9"/>
    <w:rsid w:val="6CB49CF6"/>
    <w:rsid w:val="6CB4E867"/>
    <w:rsid w:val="6CB77E1C"/>
    <w:rsid w:val="6CB7B962"/>
    <w:rsid w:val="6CB7DAAB"/>
    <w:rsid w:val="6CB7EA02"/>
    <w:rsid w:val="6CB8B42F"/>
    <w:rsid w:val="6CB91869"/>
    <w:rsid w:val="6CB9A0D0"/>
    <w:rsid w:val="6CBCC4F3"/>
    <w:rsid w:val="6CBD73C3"/>
    <w:rsid w:val="6CBDB411"/>
    <w:rsid w:val="6CBECEB1"/>
    <w:rsid w:val="6CBF44A5"/>
    <w:rsid w:val="6CBF8851"/>
    <w:rsid w:val="6CC0BBFB"/>
    <w:rsid w:val="6CC1844E"/>
    <w:rsid w:val="6CC18E67"/>
    <w:rsid w:val="6CC28127"/>
    <w:rsid w:val="6CC38A7F"/>
    <w:rsid w:val="6CC3BBFD"/>
    <w:rsid w:val="6CC5995E"/>
    <w:rsid w:val="6CC601A3"/>
    <w:rsid w:val="6CC67301"/>
    <w:rsid w:val="6CC69C9B"/>
    <w:rsid w:val="6CC917EF"/>
    <w:rsid w:val="6CC96160"/>
    <w:rsid w:val="6CC9F92B"/>
    <w:rsid w:val="6CCB6C62"/>
    <w:rsid w:val="6CCC0CDB"/>
    <w:rsid w:val="6CCC1477"/>
    <w:rsid w:val="6CCD2FDD"/>
    <w:rsid w:val="6CD2C4A4"/>
    <w:rsid w:val="6CD34EA8"/>
    <w:rsid w:val="6CD3B540"/>
    <w:rsid w:val="6CD458C4"/>
    <w:rsid w:val="6CD5A03E"/>
    <w:rsid w:val="6CD5AED9"/>
    <w:rsid w:val="6CD666AF"/>
    <w:rsid w:val="6CD7A5B8"/>
    <w:rsid w:val="6CD7FAD7"/>
    <w:rsid w:val="6CD81968"/>
    <w:rsid w:val="6CD9C41B"/>
    <w:rsid w:val="6CDA5FB0"/>
    <w:rsid w:val="6CDC16C5"/>
    <w:rsid w:val="6CDCC7C9"/>
    <w:rsid w:val="6CDCD3D5"/>
    <w:rsid w:val="6CDD9741"/>
    <w:rsid w:val="6CDEBFB6"/>
    <w:rsid w:val="6CDF0ADB"/>
    <w:rsid w:val="6CDF31F2"/>
    <w:rsid w:val="6CE10F45"/>
    <w:rsid w:val="6CE20E22"/>
    <w:rsid w:val="6CE3A226"/>
    <w:rsid w:val="6CE42B96"/>
    <w:rsid w:val="6CE49863"/>
    <w:rsid w:val="6CE53784"/>
    <w:rsid w:val="6CE570B7"/>
    <w:rsid w:val="6CE60ECB"/>
    <w:rsid w:val="6CE6806C"/>
    <w:rsid w:val="6CE78D06"/>
    <w:rsid w:val="6CE7C78E"/>
    <w:rsid w:val="6CE7E98A"/>
    <w:rsid w:val="6CE86716"/>
    <w:rsid w:val="6CE8A25C"/>
    <w:rsid w:val="6CE91F51"/>
    <w:rsid w:val="6CE9FAFD"/>
    <w:rsid w:val="6CEB63F2"/>
    <w:rsid w:val="6CEE2FC2"/>
    <w:rsid w:val="6CF044B4"/>
    <w:rsid w:val="6CF2638B"/>
    <w:rsid w:val="6CF31FF4"/>
    <w:rsid w:val="6CF3523F"/>
    <w:rsid w:val="6CF47CF9"/>
    <w:rsid w:val="6CF4999C"/>
    <w:rsid w:val="6CF4C288"/>
    <w:rsid w:val="6CF4F1AC"/>
    <w:rsid w:val="6CF55B7F"/>
    <w:rsid w:val="6CF7068D"/>
    <w:rsid w:val="6CF73BD0"/>
    <w:rsid w:val="6CFA0898"/>
    <w:rsid w:val="6CFAAA25"/>
    <w:rsid w:val="6CFACDC9"/>
    <w:rsid w:val="6CFBB4CF"/>
    <w:rsid w:val="6CFC3A22"/>
    <w:rsid w:val="6CFD5CF9"/>
    <w:rsid w:val="6CFE3157"/>
    <w:rsid w:val="6CFECB3C"/>
    <w:rsid w:val="6D00C130"/>
    <w:rsid w:val="6D025D34"/>
    <w:rsid w:val="6D026E1D"/>
    <w:rsid w:val="6D0332E8"/>
    <w:rsid w:val="6D033771"/>
    <w:rsid w:val="6D0370B9"/>
    <w:rsid w:val="6D0685F0"/>
    <w:rsid w:val="6D06EA6B"/>
    <w:rsid w:val="6D075FE4"/>
    <w:rsid w:val="6D08DA21"/>
    <w:rsid w:val="6D08E100"/>
    <w:rsid w:val="6D094472"/>
    <w:rsid w:val="6D0AC43F"/>
    <w:rsid w:val="6D0B8620"/>
    <w:rsid w:val="6D0C0DE1"/>
    <w:rsid w:val="6D0CD0E5"/>
    <w:rsid w:val="6D0D2A37"/>
    <w:rsid w:val="6D0E6B39"/>
    <w:rsid w:val="6D0F0B5B"/>
    <w:rsid w:val="6D1026AB"/>
    <w:rsid w:val="6D10FCB4"/>
    <w:rsid w:val="6D11806C"/>
    <w:rsid w:val="6D11BDC5"/>
    <w:rsid w:val="6D12BE01"/>
    <w:rsid w:val="6D13297D"/>
    <w:rsid w:val="6D138130"/>
    <w:rsid w:val="6D16F6AF"/>
    <w:rsid w:val="6D1A49F1"/>
    <w:rsid w:val="6D1AD619"/>
    <w:rsid w:val="6D1B1B7C"/>
    <w:rsid w:val="6D1CF6EF"/>
    <w:rsid w:val="6D20989A"/>
    <w:rsid w:val="6D20EE29"/>
    <w:rsid w:val="6D217320"/>
    <w:rsid w:val="6D219BF3"/>
    <w:rsid w:val="6D21C723"/>
    <w:rsid w:val="6D2216C5"/>
    <w:rsid w:val="6D221928"/>
    <w:rsid w:val="6D224AD2"/>
    <w:rsid w:val="6D26EF12"/>
    <w:rsid w:val="6D273A24"/>
    <w:rsid w:val="6D282BCD"/>
    <w:rsid w:val="6D28545D"/>
    <w:rsid w:val="6D290E8E"/>
    <w:rsid w:val="6D293C7C"/>
    <w:rsid w:val="6D297DF6"/>
    <w:rsid w:val="6D298F3C"/>
    <w:rsid w:val="6D2ADEC1"/>
    <w:rsid w:val="6D2C8ADB"/>
    <w:rsid w:val="6D2D77D4"/>
    <w:rsid w:val="6D2ED6A1"/>
    <w:rsid w:val="6D2F1AE5"/>
    <w:rsid w:val="6D328753"/>
    <w:rsid w:val="6D34DA3E"/>
    <w:rsid w:val="6D35A73D"/>
    <w:rsid w:val="6D35D419"/>
    <w:rsid w:val="6D363555"/>
    <w:rsid w:val="6D3748D9"/>
    <w:rsid w:val="6D378642"/>
    <w:rsid w:val="6D38F242"/>
    <w:rsid w:val="6D3B672A"/>
    <w:rsid w:val="6D3C7E00"/>
    <w:rsid w:val="6D423BCC"/>
    <w:rsid w:val="6D43C601"/>
    <w:rsid w:val="6D465D4C"/>
    <w:rsid w:val="6D483CBE"/>
    <w:rsid w:val="6D49A66B"/>
    <w:rsid w:val="6D49A9E3"/>
    <w:rsid w:val="6D4C6646"/>
    <w:rsid w:val="6D4E448F"/>
    <w:rsid w:val="6D4ED5D2"/>
    <w:rsid w:val="6D51798E"/>
    <w:rsid w:val="6D51924B"/>
    <w:rsid w:val="6D527564"/>
    <w:rsid w:val="6D52B8E8"/>
    <w:rsid w:val="6D535A8B"/>
    <w:rsid w:val="6D5372A0"/>
    <w:rsid w:val="6D554C2E"/>
    <w:rsid w:val="6D5645CF"/>
    <w:rsid w:val="6D5672B9"/>
    <w:rsid w:val="6D56AA03"/>
    <w:rsid w:val="6D5904B8"/>
    <w:rsid w:val="6D591AB8"/>
    <w:rsid w:val="6D5A4F93"/>
    <w:rsid w:val="6D5A8FCE"/>
    <w:rsid w:val="6D5B0E0D"/>
    <w:rsid w:val="6D5B4BC4"/>
    <w:rsid w:val="6D5C8650"/>
    <w:rsid w:val="6D5CA1A4"/>
    <w:rsid w:val="6D5D26A1"/>
    <w:rsid w:val="6D5D2D5F"/>
    <w:rsid w:val="6D5DBBB8"/>
    <w:rsid w:val="6D5F0205"/>
    <w:rsid w:val="6D5F36B5"/>
    <w:rsid w:val="6D600414"/>
    <w:rsid w:val="6D60517F"/>
    <w:rsid w:val="6D631EDE"/>
    <w:rsid w:val="6D63E1B1"/>
    <w:rsid w:val="6D64D712"/>
    <w:rsid w:val="6D6575EB"/>
    <w:rsid w:val="6D657EDE"/>
    <w:rsid w:val="6D660050"/>
    <w:rsid w:val="6D6640FD"/>
    <w:rsid w:val="6D6733A0"/>
    <w:rsid w:val="6D673803"/>
    <w:rsid w:val="6D67802D"/>
    <w:rsid w:val="6D694D02"/>
    <w:rsid w:val="6D69AD2C"/>
    <w:rsid w:val="6D6B0141"/>
    <w:rsid w:val="6D6D3CEB"/>
    <w:rsid w:val="6D6E237D"/>
    <w:rsid w:val="6D6EB65B"/>
    <w:rsid w:val="6D6EE21C"/>
    <w:rsid w:val="6D716F81"/>
    <w:rsid w:val="6D7236D2"/>
    <w:rsid w:val="6D732E48"/>
    <w:rsid w:val="6D7400B8"/>
    <w:rsid w:val="6D7485D0"/>
    <w:rsid w:val="6D763117"/>
    <w:rsid w:val="6D76353F"/>
    <w:rsid w:val="6D7778F6"/>
    <w:rsid w:val="6D780881"/>
    <w:rsid w:val="6D7A1DD7"/>
    <w:rsid w:val="6D7A2E91"/>
    <w:rsid w:val="6D7A7119"/>
    <w:rsid w:val="6D7C7251"/>
    <w:rsid w:val="6D7C9D87"/>
    <w:rsid w:val="6D7DC5F9"/>
    <w:rsid w:val="6D7DD85D"/>
    <w:rsid w:val="6D7EB3FD"/>
    <w:rsid w:val="6D810DC8"/>
    <w:rsid w:val="6D81562E"/>
    <w:rsid w:val="6D831087"/>
    <w:rsid w:val="6D85CB0D"/>
    <w:rsid w:val="6D861BE7"/>
    <w:rsid w:val="6D879AE5"/>
    <w:rsid w:val="6D8E455E"/>
    <w:rsid w:val="6D8E898D"/>
    <w:rsid w:val="6D8FDAFB"/>
    <w:rsid w:val="6D9067E4"/>
    <w:rsid w:val="6D908AD7"/>
    <w:rsid w:val="6D932C49"/>
    <w:rsid w:val="6D93909B"/>
    <w:rsid w:val="6D946C03"/>
    <w:rsid w:val="6D94705F"/>
    <w:rsid w:val="6D96EABD"/>
    <w:rsid w:val="6D98E529"/>
    <w:rsid w:val="6D99CC61"/>
    <w:rsid w:val="6D9B9C9E"/>
    <w:rsid w:val="6D9DCEBC"/>
    <w:rsid w:val="6D9EEF4C"/>
    <w:rsid w:val="6D9F184A"/>
    <w:rsid w:val="6D9F9987"/>
    <w:rsid w:val="6DA052C5"/>
    <w:rsid w:val="6DA2869A"/>
    <w:rsid w:val="6DA3604A"/>
    <w:rsid w:val="6DA3C93E"/>
    <w:rsid w:val="6DA47421"/>
    <w:rsid w:val="6DA644CD"/>
    <w:rsid w:val="6DA66B2E"/>
    <w:rsid w:val="6DA6BBDE"/>
    <w:rsid w:val="6DA9A313"/>
    <w:rsid w:val="6DAA0789"/>
    <w:rsid w:val="6DAA14E2"/>
    <w:rsid w:val="6DAB7565"/>
    <w:rsid w:val="6DAD13DA"/>
    <w:rsid w:val="6DAD4B4B"/>
    <w:rsid w:val="6DAE0C5D"/>
    <w:rsid w:val="6DAFB8C2"/>
    <w:rsid w:val="6DB2D0A3"/>
    <w:rsid w:val="6DB3E1DD"/>
    <w:rsid w:val="6DB5C7B9"/>
    <w:rsid w:val="6DB5DDB2"/>
    <w:rsid w:val="6DB6476E"/>
    <w:rsid w:val="6DB796C5"/>
    <w:rsid w:val="6DB7D9DF"/>
    <w:rsid w:val="6DB7F728"/>
    <w:rsid w:val="6DB97387"/>
    <w:rsid w:val="6DB9F9F6"/>
    <w:rsid w:val="6DBA692F"/>
    <w:rsid w:val="6DBBBE32"/>
    <w:rsid w:val="6DBC61EF"/>
    <w:rsid w:val="6DBD284D"/>
    <w:rsid w:val="6DBED8EE"/>
    <w:rsid w:val="6DBF3F0A"/>
    <w:rsid w:val="6DC0C044"/>
    <w:rsid w:val="6DC11213"/>
    <w:rsid w:val="6DC17AF4"/>
    <w:rsid w:val="6DC2AF8A"/>
    <w:rsid w:val="6DC35470"/>
    <w:rsid w:val="6DC3C38E"/>
    <w:rsid w:val="6DC52A6B"/>
    <w:rsid w:val="6DC5FBBE"/>
    <w:rsid w:val="6DC6A6D0"/>
    <w:rsid w:val="6DC6CDD8"/>
    <w:rsid w:val="6DC81E8D"/>
    <w:rsid w:val="6DC88915"/>
    <w:rsid w:val="6DC8E695"/>
    <w:rsid w:val="6DCA3CDB"/>
    <w:rsid w:val="6DCB0D62"/>
    <w:rsid w:val="6DCC7275"/>
    <w:rsid w:val="6DCC9AE9"/>
    <w:rsid w:val="6DCCF0A5"/>
    <w:rsid w:val="6DCDC9E6"/>
    <w:rsid w:val="6DCE5373"/>
    <w:rsid w:val="6DCFB09D"/>
    <w:rsid w:val="6DD00E9E"/>
    <w:rsid w:val="6DD0507A"/>
    <w:rsid w:val="6DD09574"/>
    <w:rsid w:val="6DD0E846"/>
    <w:rsid w:val="6DD108E5"/>
    <w:rsid w:val="6DD11DD6"/>
    <w:rsid w:val="6DD2A06A"/>
    <w:rsid w:val="6DD3FB2A"/>
    <w:rsid w:val="6DD4CCC2"/>
    <w:rsid w:val="6DD715D1"/>
    <w:rsid w:val="6DD79612"/>
    <w:rsid w:val="6DD8B1F1"/>
    <w:rsid w:val="6DDA9BA0"/>
    <w:rsid w:val="6DDAF7D2"/>
    <w:rsid w:val="6DDB23BF"/>
    <w:rsid w:val="6DDCB82C"/>
    <w:rsid w:val="6DDD8061"/>
    <w:rsid w:val="6DDEF353"/>
    <w:rsid w:val="6DE01311"/>
    <w:rsid w:val="6DE34E3C"/>
    <w:rsid w:val="6DE37672"/>
    <w:rsid w:val="6DE41EAA"/>
    <w:rsid w:val="6DE563FC"/>
    <w:rsid w:val="6DE63698"/>
    <w:rsid w:val="6DE743CD"/>
    <w:rsid w:val="6DE85A4A"/>
    <w:rsid w:val="6DE862A9"/>
    <w:rsid w:val="6DE8FEA4"/>
    <w:rsid w:val="6DE9205D"/>
    <w:rsid w:val="6DEBEA55"/>
    <w:rsid w:val="6DEC4931"/>
    <w:rsid w:val="6DEDA434"/>
    <w:rsid w:val="6DEE299A"/>
    <w:rsid w:val="6DEE4D32"/>
    <w:rsid w:val="6DEF6D74"/>
    <w:rsid w:val="6DEFA614"/>
    <w:rsid w:val="6DF0E684"/>
    <w:rsid w:val="6DF12FF3"/>
    <w:rsid w:val="6DF1DC71"/>
    <w:rsid w:val="6DF1FBCE"/>
    <w:rsid w:val="6DF325C2"/>
    <w:rsid w:val="6DF47E8E"/>
    <w:rsid w:val="6DF50B3C"/>
    <w:rsid w:val="6DF5236F"/>
    <w:rsid w:val="6DF5402E"/>
    <w:rsid w:val="6DF55E22"/>
    <w:rsid w:val="6DF6F87A"/>
    <w:rsid w:val="6DF7A2D2"/>
    <w:rsid w:val="6DF83B1B"/>
    <w:rsid w:val="6DF86446"/>
    <w:rsid w:val="6DF8CE18"/>
    <w:rsid w:val="6DFA989D"/>
    <w:rsid w:val="6DFC34E5"/>
    <w:rsid w:val="6DFCEF20"/>
    <w:rsid w:val="6DFD25B8"/>
    <w:rsid w:val="6DFDB773"/>
    <w:rsid w:val="6DFF4C05"/>
    <w:rsid w:val="6DFF7878"/>
    <w:rsid w:val="6DFF8B73"/>
    <w:rsid w:val="6E021E23"/>
    <w:rsid w:val="6E033FED"/>
    <w:rsid w:val="6E04E99A"/>
    <w:rsid w:val="6E058D99"/>
    <w:rsid w:val="6E05AC83"/>
    <w:rsid w:val="6E05C1D2"/>
    <w:rsid w:val="6E094BF8"/>
    <w:rsid w:val="6E097177"/>
    <w:rsid w:val="6E097EC9"/>
    <w:rsid w:val="6E09F53B"/>
    <w:rsid w:val="6E0C5114"/>
    <w:rsid w:val="6E0C7392"/>
    <w:rsid w:val="6E0E0399"/>
    <w:rsid w:val="6E0EB4DD"/>
    <w:rsid w:val="6E0F00DD"/>
    <w:rsid w:val="6E114B5A"/>
    <w:rsid w:val="6E1176CE"/>
    <w:rsid w:val="6E11CAA5"/>
    <w:rsid w:val="6E12786B"/>
    <w:rsid w:val="6E12FEEB"/>
    <w:rsid w:val="6E145379"/>
    <w:rsid w:val="6E151442"/>
    <w:rsid w:val="6E161427"/>
    <w:rsid w:val="6E16C16B"/>
    <w:rsid w:val="6E172459"/>
    <w:rsid w:val="6E176F72"/>
    <w:rsid w:val="6E187A63"/>
    <w:rsid w:val="6E19268F"/>
    <w:rsid w:val="6E19782C"/>
    <w:rsid w:val="6E1A2526"/>
    <w:rsid w:val="6E1AEC26"/>
    <w:rsid w:val="6E1B7C10"/>
    <w:rsid w:val="6E1C02EF"/>
    <w:rsid w:val="6E1F531D"/>
    <w:rsid w:val="6E22F633"/>
    <w:rsid w:val="6E23CFF7"/>
    <w:rsid w:val="6E241727"/>
    <w:rsid w:val="6E251896"/>
    <w:rsid w:val="6E25B03F"/>
    <w:rsid w:val="6E26536E"/>
    <w:rsid w:val="6E27752F"/>
    <w:rsid w:val="6E27CF82"/>
    <w:rsid w:val="6E285D0F"/>
    <w:rsid w:val="6E28D01A"/>
    <w:rsid w:val="6E29D79D"/>
    <w:rsid w:val="6E29F09C"/>
    <w:rsid w:val="6E2C8A5A"/>
    <w:rsid w:val="6E2D7DBC"/>
    <w:rsid w:val="6E2E6891"/>
    <w:rsid w:val="6E2EED1C"/>
    <w:rsid w:val="6E2F2B65"/>
    <w:rsid w:val="6E30BD05"/>
    <w:rsid w:val="6E30D966"/>
    <w:rsid w:val="6E323D1C"/>
    <w:rsid w:val="6E32E4EE"/>
    <w:rsid w:val="6E3454EF"/>
    <w:rsid w:val="6E3581DC"/>
    <w:rsid w:val="6E3645DB"/>
    <w:rsid w:val="6E365C3B"/>
    <w:rsid w:val="6E3793C1"/>
    <w:rsid w:val="6E393C4D"/>
    <w:rsid w:val="6E3A47A4"/>
    <w:rsid w:val="6E3BB268"/>
    <w:rsid w:val="6E3C540E"/>
    <w:rsid w:val="6E3D115C"/>
    <w:rsid w:val="6E3D731E"/>
    <w:rsid w:val="6E412C56"/>
    <w:rsid w:val="6E424078"/>
    <w:rsid w:val="6E430B08"/>
    <w:rsid w:val="6E48D9E7"/>
    <w:rsid w:val="6E4AE506"/>
    <w:rsid w:val="6E4ECEFE"/>
    <w:rsid w:val="6E4F5075"/>
    <w:rsid w:val="6E50A2AF"/>
    <w:rsid w:val="6E50E864"/>
    <w:rsid w:val="6E5232CA"/>
    <w:rsid w:val="6E523395"/>
    <w:rsid w:val="6E527169"/>
    <w:rsid w:val="6E544966"/>
    <w:rsid w:val="6E5451BF"/>
    <w:rsid w:val="6E562738"/>
    <w:rsid w:val="6E565A36"/>
    <w:rsid w:val="6E579691"/>
    <w:rsid w:val="6E591F02"/>
    <w:rsid w:val="6E5926E5"/>
    <w:rsid w:val="6E5A6859"/>
    <w:rsid w:val="6E5C6967"/>
    <w:rsid w:val="6E5C7C0F"/>
    <w:rsid w:val="6E5D42D4"/>
    <w:rsid w:val="6E5FB2AA"/>
    <w:rsid w:val="6E5FB6CF"/>
    <w:rsid w:val="6E60BD14"/>
    <w:rsid w:val="6E60D470"/>
    <w:rsid w:val="6E60F6CA"/>
    <w:rsid w:val="6E62523C"/>
    <w:rsid w:val="6E63D941"/>
    <w:rsid w:val="6E68B2BB"/>
    <w:rsid w:val="6E68C910"/>
    <w:rsid w:val="6E699B04"/>
    <w:rsid w:val="6E6BD387"/>
    <w:rsid w:val="6E6E7A58"/>
    <w:rsid w:val="6E70AAA9"/>
    <w:rsid w:val="6E739A93"/>
    <w:rsid w:val="6E74D79B"/>
    <w:rsid w:val="6E7A37DA"/>
    <w:rsid w:val="6E7A99B6"/>
    <w:rsid w:val="6E7E5FCD"/>
    <w:rsid w:val="6E7EB086"/>
    <w:rsid w:val="6E7EF9A6"/>
    <w:rsid w:val="6E7F402B"/>
    <w:rsid w:val="6E7F4DD1"/>
    <w:rsid w:val="6E80AB96"/>
    <w:rsid w:val="6E80DA0D"/>
    <w:rsid w:val="6E8179E3"/>
    <w:rsid w:val="6E819C4C"/>
    <w:rsid w:val="6E81D62F"/>
    <w:rsid w:val="6E81F0A4"/>
    <w:rsid w:val="6E825C8C"/>
    <w:rsid w:val="6E8474E0"/>
    <w:rsid w:val="6E8499B8"/>
    <w:rsid w:val="6E8608C4"/>
    <w:rsid w:val="6E86B35F"/>
    <w:rsid w:val="6E877973"/>
    <w:rsid w:val="6E8B9356"/>
    <w:rsid w:val="6E8CDF78"/>
    <w:rsid w:val="6E8D6867"/>
    <w:rsid w:val="6E8EF679"/>
    <w:rsid w:val="6E9020C3"/>
    <w:rsid w:val="6E90C20D"/>
    <w:rsid w:val="6E92CC6D"/>
    <w:rsid w:val="6E981C1F"/>
    <w:rsid w:val="6E992B65"/>
    <w:rsid w:val="6E9A866F"/>
    <w:rsid w:val="6E9A8A8C"/>
    <w:rsid w:val="6E9BA4E6"/>
    <w:rsid w:val="6E9BA770"/>
    <w:rsid w:val="6E9D4464"/>
    <w:rsid w:val="6E9DA6C3"/>
    <w:rsid w:val="6E9DF5B4"/>
    <w:rsid w:val="6E9EDA16"/>
    <w:rsid w:val="6E9EE4C7"/>
    <w:rsid w:val="6E9F47E0"/>
    <w:rsid w:val="6E9FBBBC"/>
    <w:rsid w:val="6EA1FF82"/>
    <w:rsid w:val="6EA3C29D"/>
    <w:rsid w:val="6EA840A2"/>
    <w:rsid w:val="6EA8C220"/>
    <w:rsid w:val="6EAA5C04"/>
    <w:rsid w:val="6EACD13D"/>
    <w:rsid w:val="6EAE3A77"/>
    <w:rsid w:val="6EAE4CC3"/>
    <w:rsid w:val="6EAE6E25"/>
    <w:rsid w:val="6EB168B7"/>
    <w:rsid w:val="6EB26E6A"/>
    <w:rsid w:val="6EB33CE7"/>
    <w:rsid w:val="6EB4D444"/>
    <w:rsid w:val="6EB8544F"/>
    <w:rsid w:val="6EB8BF38"/>
    <w:rsid w:val="6EB9DE21"/>
    <w:rsid w:val="6EBA430B"/>
    <w:rsid w:val="6EBA76A5"/>
    <w:rsid w:val="6EBC124C"/>
    <w:rsid w:val="6EBD6CD0"/>
    <w:rsid w:val="6EBDD092"/>
    <w:rsid w:val="6EBE5B4B"/>
    <w:rsid w:val="6EC25C16"/>
    <w:rsid w:val="6EC955FA"/>
    <w:rsid w:val="6EC9FDFF"/>
    <w:rsid w:val="6ECB04D9"/>
    <w:rsid w:val="6ECDE7D6"/>
    <w:rsid w:val="6ECEDCF4"/>
    <w:rsid w:val="6ECF3276"/>
    <w:rsid w:val="6ECF883C"/>
    <w:rsid w:val="6ED37A90"/>
    <w:rsid w:val="6ED46B23"/>
    <w:rsid w:val="6ED5F83F"/>
    <w:rsid w:val="6ED9240E"/>
    <w:rsid w:val="6ED975F3"/>
    <w:rsid w:val="6ED9BDF8"/>
    <w:rsid w:val="6EDA6DE0"/>
    <w:rsid w:val="6EDBB311"/>
    <w:rsid w:val="6EDBF73B"/>
    <w:rsid w:val="6EDD3F55"/>
    <w:rsid w:val="6EDDB2D9"/>
    <w:rsid w:val="6EDDBD8E"/>
    <w:rsid w:val="6EDEEEBC"/>
    <w:rsid w:val="6EDFE713"/>
    <w:rsid w:val="6EDFED0A"/>
    <w:rsid w:val="6EE03837"/>
    <w:rsid w:val="6EE11770"/>
    <w:rsid w:val="6EE127E6"/>
    <w:rsid w:val="6EE3EEFA"/>
    <w:rsid w:val="6EE5E4DA"/>
    <w:rsid w:val="6EE5F097"/>
    <w:rsid w:val="6EE5FA0E"/>
    <w:rsid w:val="6EE6C5BB"/>
    <w:rsid w:val="6EE87E91"/>
    <w:rsid w:val="6EE8E0B0"/>
    <w:rsid w:val="6EEB2912"/>
    <w:rsid w:val="6EEB3B93"/>
    <w:rsid w:val="6EEE8DEF"/>
    <w:rsid w:val="6EEFFC8D"/>
    <w:rsid w:val="6EF0DCA2"/>
    <w:rsid w:val="6EF0F39C"/>
    <w:rsid w:val="6EF1949A"/>
    <w:rsid w:val="6EF218D1"/>
    <w:rsid w:val="6EF2E3AE"/>
    <w:rsid w:val="6EF2FFE9"/>
    <w:rsid w:val="6EF31AD9"/>
    <w:rsid w:val="6EF3FABB"/>
    <w:rsid w:val="6EF4FC88"/>
    <w:rsid w:val="6EF713E0"/>
    <w:rsid w:val="6EF72D58"/>
    <w:rsid w:val="6EF73FDD"/>
    <w:rsid w:val="6EF74BC8"/>
    <w:rsid w:val="6EF7BEEA"/>
    <w:rsid w:val="6EF7C284"/>
    <w:rsid w:val="6EF8C397"/>
    <w:rsid w:val="6EF9922A"/>
    <w:rsid w:val="6EF9EF01"/>
    <w:rsid w:val="6EFBC9D0"/>
    <w:rsid w:val="6EFE57E3"/>
    <w:rsid w:val="6EFE762B"/>
    <w:rsid w:val="6F00B62B"/>
    <w:rsid w:val="6F017EA7"/>
    <w:rsid w:val="6F01AB64"/>
    <w:rsid w:val="6F024E2A"/>
    <w:rsid w:val="6F031D80"/>
    <w:rsid w:val="6F03332E"/>
    <w:rsid w:val="6F03AC72"/>
    <w:rsid w:val="6F061924"/>
    <w:rsid w:val="6F071A51"/>
    <w:rsid w:val="6F0730C9"/>
    <w:rsid w:val="6F07ABA1"/>
    <w:rsid w:val="6F08A6E3"/>
    <w:rsid w:val="6F09521A"/>
    <w:rsid w:val="6F0971D4"/>
    <w:rsid w:val="6F09A201"/>
    <w:rsid w:val="6F09E6CC"/>
    <w:rsid w:val="6F0AA744"/>
    <w:rsid w:val="6F0ADA52"/>
    <w:rsid w:val="6F0B2A51"/>
    <w:rsid w:val="6F0D707F"/>
    <w:rsid w:val="6F0E21F3"/>
    <w:rsid w:val="6F0EE2D1"/>
    <w:rsid w:val="6F0F99C5"/>
    <w:rsid w:val="6F10B97E"/>
    <w:rsid w:val="6F129CCE"/>
    <w:rsid w:val="6F13ADFC"/>
    <w:rsid w:val="6F1470CB"/>
    <w:rsid w:val="6F149676"/>
    <w:rsid w:val="6F15C70E"/>
    <w:rsid w:val="6F164EEF"/>
    <w:rsid w:val="6F16B878"/>
    <w:rsid w:val="6F1B846D"/>
    <w:rsid w:val="6F1C9463"/>
    <w:rsid w:val="6F1D8B14"/>
    <w:rsid w:val="6F2228E7"/>
    <w:rsid w:val="6F223A6D"/>
    <w:rsid w:val="6F22EEED"/>
    <w:rsid w:val="6F233B5B"/>
    <w:rsid w:val="6F23692E"/>
    <w:rsid w:val="6F24B001"/>
    <w:rsid w:val="6F2802FB"/>
    <w:rsid w:val="6F2846CE"/>
    <w:rsid w:val="6F28634D"/>
    <w:rsid w:val="6F290841"/>
    <w:rsid w:val="6F299925"/>
    <w:rsid w:val="6F29E78D"/>
    <w:rsid w:val="6F2A5B76"/>
    <w:rsid w:val="6F2C508B"/>
    <w:rsid w:val="6F2CA05C"/>
    <w:rsid w:val="6F2D1F64"/>
    <w:rsid w:val="6F30225F"/>
    <w:rsid w:val="6F305921"/>
    <w:rsid w:val="6F308F43"/>
    <w:rsid w:val="6F345129"/>
    <w:rsid w:val="6F353CCC"/>
    <w:rsid w:val="6F357C38"/>
    <w:rsid w:val="6F359BDA"/>
    <w:rsid w:val="6F364D57"/>
    <w:rsid w:val="6F39A510"/>
    <w:rsid w:val="6F3AE0B2"/>
    <w:rsid w:val="6F3B7819"/>
    <w:rsid w:val="6F3D0946"/>
    <w:rsid w:val="6F3E4B2A"/>
    <w:rsid w:val="6F41B9D0"/>
    <w:rsid w:val="6F4425DC"/>
    <w:rsid w:val="6F45A3BD"/>
    <w:rsid w:val="6F45E396"/>
    <w:rsid w:val="6F48CF64"/>
    <w:rsid w:val="6F497C60"/>
    <w:rsid w:val="6F4B2156"/>
    <w:rsid w:val="6F4B3268"/>
    <w:rsid w:val="6F4CACE8"/>
    <w:rsid w:val="6F4D3273"/>
    <w:rsid w:val="6F4F3C4F"/>
    <w:rsid w:val="6F5146C3"/>
    <w:rsid w:val="6F5275BB"/>
    <w:rsid w:val="6F53F08C"/>
    <w:rsid w:val="6F540238"/>
    <w:rsid w:val="6F55A307"/>
    <w:rsid w:val="6F56228A"/>
    <w:rsid w:val="6F56C730"/>
    <w:rsid w:val="6F56E3FF"/>
    <w:rsid w:val="6F57FC3F"/>
    <w:rsid w:val="6F585B61"/>
    <w:rsid w:val="6F59C819"/>
    <w:rsid w:val="6F5B661B"/>
    <w:rsid w:val="6F5B7781"/>
    <w:rsid w:val="6F5BCB28"/>
    <w:rsid w:val="6F5C44B5"/>
    <w:rsid w:val="6F5C7C48"/>
    <w:rsid w:val="6F5CCD5F"/>
    <w:rsid w:val="6F5F19B4"/>
    <w:rsid w:val="6F61675E"/>
    <w:rsid w:val="6F665EAA"/>
    <w:rsid w:val="6F66F4D0"/>
    <w:rsid w:val="6F677981"/>
    <w:rsid w:val="6F67DBA9"/>
    <w:rsid w:val="6F68B639"/>
    <w:rsid w:val="6F698892"/>
    <w:rsid w:val="6F6AC63A"/>
    <w:rsid w:val="6F6B1A54"/>
    <w:rsid w:val="6F6CB3B0"/>
    <w:rsid w:val="6F6FD5F7"/>
    <w:rsid w:val="6F711E00"/>
    <w:rsid w:val="6F72ED0F"/>
    <w:rsid w:val="6F733B66"/>
    <w:rsid w:val="6F745599"/>
    <w:rsid w:val="6F7639F0"/>
    <w:rsid w:val="6F76567D"/>
    <w:rsid w:val="6F79486F"/>
    <w:rsid w:val="6F799D8B"/>
    <w:rsid w:val="6F7BD2F9"/>
    <w:rsid w:val="6F7EC784"/>
    <w:rsid w:val="6F80B802"/>
    <w:rsid w:val="6F820913"/>
    <w:rsid w:val="6F824ADD"/>
    <w:rsid w:val="6F82C2CF"/>
    <w:rsid w:val="6F83D2E1"/>
    <w:rsid w:val="6F8496EC"/>
    <w:rsid w:val="6F84DE6A"/>
    <w:rsid w:val="6F858863"/>
    <w:rsid w:val="6F864D71"/>
    <w:rsid w:val="6F865EBD"/>
    <w:rsid w:val="6F86C45A"/>
    <w:rsid w:val="6F875DC6"/>
    <w:rsid w:val="6F876D8B"/>
    <w:rsid w:val="6F876F78"/>
    <w:rsid w:val="6F8828BC"/>
    <w:rsid w:val="6F8B7F54"/>
    <w:rsid w:val="6F8B9321"/>
    <w:rsid w:val="6F8BCF1F"/>
    <w:rsid w:val="6F8CBFF3"/>
    <w:rsid w:val="6F8FB4B6"/>
    <w:rsid w:val="6F8FD7B6"/>
    <w:rsid w:val="6F909776"/>
    <w:rsid w:val="6F917E4A"/>
    <w:rsid w:val="6F9207EF"/>
    <w:rsid w:val="6F922A5B"/>
    <w:rsid w:val="6F952A1E"/>
    <w:rsid w:val="6F970A4F"/>
    <w:rsid w:val="6F978D4E"/>
    <w:rsid w:val="6F97CBDB"/>
    <w:rsid w:val="6F9846A7"/>
    <w:rsid w:val="6F991399"/>
    <w:rsid w:val="6F992FFF"/>
    <w:rsid w:val="6F99F8AD"/>
    <w:rsid w:val="6F9A0ABB"/>
    <w:rsid w:val="6F9A7E16"/>
    <w:rsid w:val="6F9BB735"/>
    <w:rsid w:val="6F9C8582"/>
    <w:rsid w:val="6F9CA5C9"/>
    <w:rsid w:val="6F9D42FC"/>
    <w:rsid w:val="6F9DBB06"/>
    <w:rsid w:val="6F9F6800"/>
    <w:rsid w:val="6F9FDBD1"/>
    <w:rsid w:val="6FA18516"/>
    <w:rsid w:val="6FA1AC1C"/>
    <w:rsid w:val="6FA2C784"/>
    <w:rsid w:val="6FA3FF17"/>
    <w:rsid w:val="6FA55998"/>
    <w:rsid w:val="6FA6B4B6"/>
    <w:rsid w:val="6FA891F6"/>
    <w:rsid w:val="6FA8FA4C"/>
    <w:rsid w:val="6FA91FDC"/>
    <w:rsid w:val="6FAD506F"/>
    <w:rsid w:val="6FAF0293"/>
    <w:rsid w:val="6FB1D3B3"/>
    <w:rsid w:val="6FB3ECC8"/>
    <w:rsid w:val="6FB4B80E"/>
    <w:rsid w:val="6FB6316E"/>
    <w:rsid w:val="6FB63FB9"/>
    <w:rsid w:val="6FB665EF"/>
    <w:rsid w:val="6FB6EDDE"/>
    <w:rsid w:val="6FB862B8"/>
    <w:rsid w:val="6FB9B3FD"/>
    <w:rsid w:val="6FB9D27B"/>
    <w:rsid w:val="6FBAE63E"/>
    <w:rsid w:val="6FBC995A"/>
    <w:rsid w:val="6FBCA413"/>
    <w:rsid w:val="6FBDD1C5"/>
    <w:rsid w:val="6FBE7824"/>
    <w:rsid w:val="6FBFF5A6"/>
    <w:rsid w:val="6FC0D13E"/>
    <w:rsid w:val="6FC11FB5"/>
    <w:rsid w:val="6FC33B05"/>
    <w:rsid w:val="6FC4C420"/>
    <w:rsid w:val="6FC4CC2F"/>
    <w:rsid w:val="6FC5EF59"/>
    <w:rsid w:val="6FC6A4F2"/>
    <w:rsid w:val="6FC6A53C"/>
    <w:rsid w:val="6FC9D1D4"/>
    <w:rsid w:val="6FCB4167"/>
    <w:rsid w:val="6FCB8404"/>
    <w:rsid w:val="6FCD0A36"/>
    <w:rsid w:val="6FCD8C4C"/>
    <w:rsid w:val="6FCF2799"/>
    <w:rsid w:val="6FD07888"/>
    <w:rsid w:val="6FD1B078"/>
    <w:rsid w:val="6FD1BCF8"/>
    <w:rsid w:val="6FD75573"/>
    <w:rsid w:val="6FDAD5C7"/>
    <w:rsid w:val="6FDADB63"/>
    <w:rsid w:val="6FDB437B"/>
    <w:rsid w:val="6FDCD751"/>
    <w:rsid w:val="6FDD4137"/>
    <w:rsid w:val="6FDF6479"/>
    <w:rsid w:val="6FE015B6"/>
    <w:rsid w:val="6FE04CC4"/>
    <w:rsid w:val="6FE23310"/>
    <w:rsid w:val="6FE2FBF8"/>
    <w:rsid w:val="6FE4B1E4"/>
    <w:rsid w:val="6FE62A10"/>
    <w:rsid w:val="6FE63104"/>
    <w:rsid w:val="6FE64710"/>
    <w:rsid w:val="6FE67FB7"/>
    <w:rsid w:val="6FE74DCE"/>
    <w:rsid w:val="6FE79755"/>
    <w:rsid w:val="6FE7F597"/>
    <w:rsid w:val="6FE8BDB9"/>
    <w:rsid w:val="6FE9C784"/>
    <w:rsid w:val="6FEAB142"/>
    <w:rsid w:val="6FEBC587"/>
    <w:rsid w:val="6FEDAA97"/>
    <w:rsid w:val="6FEFD49A"/>
    <w:rsid w:val="6FF14F3E"/>
    <w:rsid w:val="6FF24039"/>
    <w:rsid w:val="6FF24815"/>
    <w:rsid w:val="6FF2B4BA"/>
    <w:rsid w:val="6FF9D049"/>
    <w:rsid w:val="6FFA432C"/>
    <w:rsid w:val="6FFA6F96"/>
    <w:rsid w:val="6FFB0E58"/>
    <w:rsid w:val="6FFCAE6D"/>
    <w:rsid w:val="6FFD381B"/>
    <w:rsid w:val="6FFEC5D3"/>
    <w:rsid w:val="70004C3D"/>
    <w:rsid w:val="7000D8C6"/>
    <w:rsid w:val="7000E8E3"/>
    <w:rsid w:val="70016902"/>
    <w:rsid w:val="700201A8"/>
    <w:rsid w:val="700213EB"/>
    <w:rsid w:val="70054692"/>
    <w:rsid w:val="70062726"/>
    <w:rsid w:val="70081837"/>
    <w:rsid w:val="700ACF1A"/>
    <w:rsid w:val="700BB2B2"/>
    <w:rsid w:val="700BB688"/>
    <w:rsid w:val="700F8D1F"/>
    <w:rsid w:val="700FAE25"/>
    <w:rsid w:val="7010A687"/>
    <w:rsid w:val="7011CDA1"/>
    <w:rsid w:val="701230A2"/>
    <w:rsid w:val="70124C7F"/>
    <w:rsid w:val="7012AAAB"/>
    <w:rsid w:val="7013D8A0"/>
    <w:rsid w:val="7015E0A1"/>
    <w:rsid w:val="7016E860"/>
    <w:rsid w:val="7019F306"/>
    <w:rsid w:val="701A63AF"/>
    <w:rsid w:val="701BB62D"/>
    <w:rsid w:val="701BB83D"/>
    <w:rsid w:val="701D6B53"/>
    <w:rsid w:val="701EB1BD"/>
    <w:rsid w:val="701EE27D"/>
    <w:rsid w:val="701F149B"/>
    <w:rsid w:val="70201603"/>
    <w:rsid w:val="70219F2C"/>
    <w:rsid w:val="70220975"/>
    <w:rsid w:val="70230054"/>
    <w:rsid w:val="702370E2"/>
    <w:rsid w:val="70237223"/>
    <w:rsid w:val="7024106A"/>
    <w:rsid w:val="7024E327"/>
    <w:rsid w:val="7024EA56"/>
    <w:rsid w:val="70254DA8"/>
    <w:rsid w:val="7026F844"/>
    <w:rsid w:val="7027101A"/>
    <w:rsid w:val="70277761"/>
    <w:rsid w:val="7027A9DE"/>
    <w:rsid w:val="7028B3C8"/>
    <w:rsid w:val="70299413"/>
    <w:rsid w:val="702C3C92"/>
    <w:rsid w:val="702CAEA9"/>
    <w:rsid w:val="702D1659"/>
    <w:rsid w:val="702D4052"/>
    <w:rsid w:val="702D70EE"/>
    <w:rsid w:val="702E1ACB"/>
    <w:rsid w:val="7031A807"/>
    <w:rsid w:val="7031F23D"/>
    <w:rsid w:val="70330456"/>
    <w:rsid w:val="70333984"/>
    <w:rsid w:val="70352770"/>
    <w:rsid w:val="70359FB0"/>
    <w:rsid w:val="70370391"/>
    <w:rsid w:val="703751CA"/>
    <w:rsid w:val="70378A3B"/>
    <w:rsid w:val="7037E8F2"/>
    <w:rsid w:val="70380A8E"/>
    <w:rsid w:val="70386BF4"/>
    <w:rsid w:val="703A0081"/>
    <w:rsid w:val="703A68EC"/>
    <w:rsid w:val="703C7F4D"/>
    <w:rsid w:val="703CE21B"/>
    <w:rsid w:val="703F0AB5"/>
    <w:rsid w:val="703FC91F"/>
    <w:rsid w:val="7041B9DC"/>
    <w:rsid w:val="704200B9"/>
    <w:rsid w:val="70421C03"/>
    <w:rsid w:val="70425279"/>
    <w:rsid w:val="70475CEA"/>
    <w:rsid w:val="7047CE82"/>
    <w:rsid w:val="70487285"/>
    <w:rsid w:val="7048A5AD"/>
    <w:rsid w:val="7048F48B"/>
    <w:rsid w:val="704A2D5A"/>
    <w:rsid w:val="704C2C5C"/>
    <w:rsid w:val="704CEFA1"/>
    <w:rsid w:val="704D5DB3"/>
    <w:rsid w:val="704D72AA"/>
    <w:rsid w:val="70512410"/>
    <w:rsid w:val="70519451"/>
    <w:rsid w:val="70524E16"/>
    <w:rsid w:val="70552D5F"/>
    <w:rsid w:val="70553452"/>
    <w:rsid w:val="70564ACD"/>
    <w:rsid w:val="705947EC"/>
    <w:rsid w:val="705B2573"/>
    <w:rsid w:val="705DFD3A"/>
    <w:rsid w:val="705E064F"/>
    <w:rsid w:val="705F48BD"/>
    <w:rsid w:val="70607098"/>
    <w:rsid w:val="7060FAE8"/>
    <w:rsid w:val="70611386"/>
    <w:rsid w:val="70621191"/>
    <w:rsid w:val="7064ACC4"/>
    <w:rsid w:val="706503A8"/>
    <w:rsid w:val="706546B1"/>
    <w:rsid w:val="706723C2"/>
    <w:rsid w:val="7068679E"/>
    <w:rsid w:val="706B6FDF"/>
    <w:rsid w:val="706B981E"/>
    <w:rsid w:val="706BC5D7"/>
    <w:rsid w:val="706DAE51"/>
    <w:rsid w:val="706E9D21"/>
    <w:rsid w:val="706EBC52"/>
    <w:rsid w:val="706EFD65"/>
    <w:rsid w:val="706F52CC"/>
    <w:rsid w:val="706F767B"/>
    <w:rsid w:val="70707CA6"/>
    <w:rsid w:val="70711C34"/>
    <w:rsid w:val="70713D45"/>
    <w:rsid w:val="7072F167"/>
    <w:rsid w:val="70739525"/>
    <w:rsid w:val="70741C64"/>
    <w:rsid w:val="70741EC5"/>
    <w:rsid w:val="70748B59"/>
    <w:rsid w:val="7074F246"/>
    <w:rsid w:val="70764A84"/>
    <w:rsid w:val="70769B90"/>
    <w:rsid w:val="7077ABDC"/>
    <w:rsid w:val="707AADD8"/>
    <w:rsid w:val="70804162"/>
    <w:rsid w:val="708090FF"/>
    <w:rsid w:val="7080A377"/>
    <w:rsid w:val="7081105A"/>
    <w:rsid w:val="70813583"/>
    <w:rsid w:val="70815940"/>
    <w:rsid w:val="708340C5"/>
    <w:rsid w:val="7085F45C"/>
    <w:rsid w:val="7086038C"/>
    <w:rsid w:val="7086A009"/>
    <w:rsid w:val="7087A7F6"/>
    <w:rsid w:val="7087D667"/>
    <w:rsid w:val="7087E414"/>
    <w:rsid w:val="70888DE9"/>
    <w:rsid w:val="7088E5B4"/>
    <w:rsid w:val="708A0FE1"/>
    <w:rsid w:val="708C7FBA"/>
    <w:rsid w:val="708CD068"/>
    <w:rsid w:val="708F9BDE"/>
    <w:rsid w:val="708FA56C"/>
    <w:rsid w:val="70902F84"/>
    <w:rsid w:val="70909D09"/>
    <w:rsid w:val="7092B82E"/>
    <w:rsid w:val="70935C59"/>
    <w:rsid w:val="70938DCF"/>
    <w:rsid w:val="70939637"/>
    <w:rsid w:val="7093E8C3"/>
    <w:rsid w:val="70953E45"/>
    <w:rsid w:val="70966830"/>
    <w:rsid w:val="7098ABD5"/>
    <w:rsid w:val="70992BC9"/>
    <w:rsid w:val="709A2BDD"/>
    <w:rsid w:val="709C9155"/>
    <w:rsid w:val="709E5EA9"/>
    <w:rsid w:val="70A19596"/>
    <w:rsid w:val="70A2EFBB"/>
    <w:rsid w:val="70A409FC"/>
    <w:rsid w:val="70A449C0"/>
    <w:rsid w:val="70A4C695"/>
    <w:rsid w:val="70A5A183"/>
    <w:rsid w:val="70A60521"/>
    <w:rsid w:val="70A615A7"/>
    <w:rsid w:val="70A658B5"/>
    <w:rsid w:val="70AB22CE"/>
    <w:rsid w:val="70ABAA66"/>
    <w:rsid w:val="70ABFE27"/>
    <w:rsid w:val="70AC2D1B"/>
    <w:rsid w:val="70ADF4B5"/>
    <w:rsid w:val="70AFA44A"/>
    <w:rsid w:val="70B2487B"/>
    <w:rsid w:val="70B35029"/>
    <w:rsid w:val="70B3575E"/>
    <w:rsid w:val="70B38C65"/>
    <w:rsid w:val="70B3BDC5"/>
    <w:rsid w:val="70B4E866"/>
    <w:rsid w:val="70B6B966"/>
    <w:rsid w:val="70B89AB2"/>
    <w:rsid w:val="70B8E4B8"/>
    <w:rsid w:val="70B8F55B"/>
    <w:rsid w:val="70BA5FEC"/>
    <w:rsid w:val="70BB9F58"/>
    <w:rsid w:val="70BC0DE4"/>
    <w:rsid w:val="70BD7691"/>
    <w:rsid w:val="70BE4644"/>
    <w:rsid w:val="70BEA468"/>
    <w:rsid w:val="70BEFF93"/>
    <w:rsid w:val="70BFD100"/>
    <w:rsid w:val="70C0048B"/>
    <w:rsid w:val="70C47C4B"/>
    <w:rsid w:val="70C52837"/>
    <w:rsid w:val="70C61C52"/>
    <w:rsid w:val="70C95B6D"/>
    <w:rsid w:val="70CB3BBE"/>
    <w:rsid w:val="70CD68DE"/>
    <w:rsid w:val="70CDC5AF"/>
    <w:rsid w:val="70CDF7F6"/>
    <w:rsid w:val="70CEA741"/>
    <w:rsid w:val="70CF6344"/>
    <w:rsid w:val="70CFDF8F"/>
    <w:rsid w:val="70D077BA"/>
    <w:rsid w:val="70D07CFC"/>
    <w:rsid w:val="70D0A886"/>
    <w:rsid w:val="70D16C3B"/>
    <w:rsid w:val="70D1716A"/>
    <w:rsid w:val="70D27F7C"/>
    <w:rsid w:val="70D2C80B"/>
    <w:rsid w:val="70D373F8"/>
    <w:rsid w:val="70D3B9A2"/>
    <w:rsid w:val="70D44563"/>
    <w:rsid w:val="70D58064"/>
    <w:rsid w:val="70D5D47E"/>
    <w:rsid w:val="70D8F922"/>
    <w:rsid w:val="70D922BA"/>
    <w:rsid w:val="70D967D7"/>
    <w:rsid w:val="70D96AB6"/>
    <w:rsid w:val="70DA648D"/>
    <w:rsid w:val="70DC76D1"/>
    <w:rsid w:val="70DCF735"/>
    <w:rsid w:val="70DEFF8D"/>
    <w:rsid w:val="70DF04E8"/>
    <w:rsid w:val="70DF1B30"/>
    <w:rsid w:val="70E37CDA"/>
    <w:rsid w:val="70E39EFB"/>
    <w:rsid w:val="70E3B556"/>
    <w:rsid w:val="70E62310"/>
    <w:rsid w:val="70E8F7E2"/>
    <w:rsid w:val="70EAB828"/>
    <w:rsid w:val="70EB0222"/>
    <w:rsid w:val="70EBC7E1"/>
    <w:rsid w:val="70EC930E"/>
    <w:rsid w:val="70ED7A2A"/>
    <w:rsid w:val="70EDC916"/>
    <w:rsid w:val="70EDE830"/>
    <w:rsid w:val="70EDEA24"/>
    <w:rsid w:val="70EF02F7"/>
    <w:rsid w:val="70F4D30C"/>
    <w:rsid w:val="70F580D0"/>
    <w:rsid w:val="70F814C6"/>
    <w:rsid w:val="70FA877F"/>
    <w:rsid w:val="70FCE70F"/>
    <w:rsid w:val="70FD3ACD"/>
    <w:rsid w:val="70FF2FA0"/>
    <w:rsid w:val="70FF4C07"/>
    <w:rsid w:val="70FF8970"/>
    <w:rsid w:val="710089AE"/>
    <w:rsid w:val="7103683C"/>
    <w:rsid w:val="71041A7E"/>
    <w:rsid w:val="71054760"/>
    <w:rsid w:val="71056CC0"/>
    <w:rsid w:val="7105C874"/>
    <w:rsid w:val="7107A47F"/>
    <w:rsid w:val="71095572"/>
    <w:rsid w:val="7109F53D"/>
    <w:rsid w:val="710B3210"/>
    <w:rsid w:val="710BED7B"/>
    <w:rsid w:val="71136367"/>
    <w:rsid w:val="7114A332"/>
    <w:rsid w:val="71159630"/>
    <w:rsid w:val="7115D2B3"/>
    <w:rsid w:val="711738EB"/>
    <w:rsid w:val="71180DE2"/>
    <w:rsid w:val="7119BD7E"/>
    <w:rsid w:val="711C3B9D"/>
    <w:rsid w:val="7121F8C0"/>
    <w:rsid w:val="71220CA7"/>
    <w:rsid w:val="712273D1"/>
    <w:rsid w:val="7122802A"/>
    <w:rsid w:val="71237198"/>
    <w:rsid w:val="71241676"/>
    <w:rsid w:val="71248731"/>
    <w:rsid w:val="712645AD"/>
    <w:rsid w:val="71266460"/>
    <w:rsid w:val="71267281"/>
    <w:rsid w:val="71294B5D"/>
    <w:rsid w:val="7129A50D"/>
    <w:rsid w:val="712AC8F3"/>
    <w:rsid w:val="712F175A"/>
    <w:rsid w:val="713024D5"/>
    <w:rsid w:val="71320826"/>
    <w:rsid w:val="71325A95"/>
    <w:rsid w:val="713526E5"/>
    <w:rsid w:val="713811E9"/>
    <w:rsid w:val="713C479C"/>
    <w:rsid w:val="713E723C"/>
    <w:rsid w:val="713F62F7"/>
    <w:rsid w:val="71404012"/>
    <w:rsid w:val="7140C23A"/>
    <w:rsid w:val="7140EE93"/>
    <w:rsid w:val="714258CD"/>
    <w:rsid w:val="71433958"/>
    <w:rsid w:val="714514F0"/>
    <w:rsid w:val="7145B59A"/>
    <w:rsid w:val="714B172B"/>
    <w:rsid w:val="714DB9E5"/>
    <w:rsid w:val="714FE587"/>
    <w:rsid w:val="7152E82A"/>
    <w:rsid w:val="7153C7F9"/>
    <w:rsid w:val="715545E6"/>
    <w:rsid w:val="715623FC"/>
    <w:rsid w:val="71569086"/>
    <w:rsid w:val="71576D8B"/>
    <w:rsid w:val="71579ADF"/>
    <w:rsid w:val="71579D4B"/>
    <w:rsid w:val="7157FCCB"/>
    <w:rsid w:val="7158CE3D"/>
    <w:rsid w:val="7159C3FF"/>
    <w:rsid w:val="715BF28F"/>
    <w:rsid w:val="715CB533"/>
    <w:rsid w:val="715EC963"/>
    <w:rsid w:val="715FB5A6"/>
    <w:rsid w:val="7161A852"/>
    <w:rsid w:val="71620797"/>
    <w:rsid w:val="71622192"/>
    <w:rsid w:val="7163A5DF"/>
    <w:rsid w:val="71642B1C"/>
    <w:rsid w:val="71663F96"/>
    <w:rsid w:val="7166A8A8"/>
    <w:rsid w:val="71679DA7"/>
    <w:rsid w:val="7167A3F3"/>
    <w:rsid w:val="716BC6FE"/>
    <w:rsid w:val="716BF456"/>
    <w:rsid w:val="716F0A5F"/>
    <w:rsid w:val="716F5EA8"/>
    <w:rsid w:val="7170D85E"/>
    <w:rsid w:val="71722F11"/>
    <w:rsid w:val="71749049"/>
    <w:rsid w:val="7176766D"/>
    <w:rsid w:val="7177A25B"/>
    <w:rsid w:val="7179DB13"/>
    <w:rsid w:val="717B0D70"/>
    <w:rsid w:val="717BE783"/>
    <w:rsid w:val="717C6007"/>
    <w:rsid w:val="717CDB67"/>
    <w:rsid w:val="717E6200"/>
    <w:rsid w:val="717E7B42"/>
    <w:rsid w:val="717F29FB"/>
    <w:rsid w:val="717F369B"/>
    <w:rsid w:val="71800B74"/>
    <w:rsid w:val="71832EFA"/>
    <w:rsid w:val="7183651F"/>
    <w:rsid w:val="7185F7F1"/>
    <w:rsid w:val="7186D127"/>
    <w:rsid w:val="718730A6"/>
    <w:rsid w:val="7188B1C1"/>
    <w:rsid w:val="718A7034"/>
    <w:rsid w:val="718AE7B2"/>
    <w:rsid w:val="718AE99D"/>
    <w:rsid w:val="718B63B8"/>
    <w:rsid w:val="718E1B30"/>
    <w:rsid w:val="718E4B7D"/>
    <w:rsid w:val="718F245D"/>
    <w:rsid w:val="718FF9FC"/>
    <w:rsid w:val="719114D1"/>
    <w:rsid w:val="7193F2B8"/>
    <w:rsid w:val="71949412"/>
    <w:rsid w:val="71955DAF"/>
    <w:rsid w:val="7195EA67"/>
    <w:rsid w:val="71960E0D"/>
    <w:rsid w:val="7196BA1E"/>
    <w:rsid w:val="719727E2"/>
    <w:rsid w:val="71985F7A"/>
    <w:rsid w:val="719AB298"/>
    <w:rsid w:val="719D29F3"/>
    <w:rsid w:val="719DE2A9"/>
    <w:rsid w:val="719E1C9A"/>
    <w:rsid w:val="719E581F"/>
    <w:rsid w:val="719E72D0"/>
    <w:rsid w:val="719E922A"/>
    <w:rsid w:val="719FB3AF"/>
    <w:rsid w:val="71A18927"/>
    <w:rsid w:val="71A8D493"/>
    <w:rsid w:val="71A98A18"/>
    <w:rsid w:val="71AC5F43"/>
    <w:rsid w:val="71AD0941"/>
    <w:rsid w:val="71AD2A0C"/>
    <w:rsid w:val="71AD7369"/>
    <w:rsid w:val="71ADD923"/>
    <w:rsid w:val="71B0F342"/>
    <w:rsid w:val="71B12DE3"/>
    <w:rsid w:val="71B3380C"/>
    <w:rsid w:val="71B376E4"/>
    <w:rsid w:val="71B66EC1"/>
    <w:rsid w:val="71B7FFEA"/>
    <w:rsid w:val="71B86F12"/>
    <w:rsid w:val="71B9ECAD"/>
    <w:rsid w:val="71BA9427"/>
    <w:rsid w:val="71BBC31A"/>
    <w:rsid w:val="71BBCB99"/>
    <w:rsid w:val="71BC4A1C"/>
    <w:rsid w:val="71BC4BDA"/>
    <w:rsid w:val="71BC96EC"/>
    <w:rsid w:val="71BCD9FB"/>
    <w:rsid w:val="71BDF235"/>
    <w:rsid w:val="71BEAC34"/>
    <w:rsid w:val="71BF4C0D"/>
    <w:rsid w:val="71BF8F28"/>
    <w:rsid w:val="71C2151B"/>
    <w:rsid w:val="71C2A868"/>
    <w:rsid w:val="71C34523"/>
    <w:rsid w:val="71C3D943"/>
    <w:rsid w:val="71C4656D"/>
    <w:rsid w:val="71C493DB"/>
    <w:rsid w:val="71C4D5F6"/>
    <w:rsid w:val="71C55956"/>
    <w:rsid w:val="71C5CD4E"/>
    <w:rsid w:val="71C7A932"/>
    <w:rsid w:val="71CC3D4B"/>
    <w:rsid w:val="71CEB2EA"/>
    <w:rsid w:val="71CECF0A"/>
    <w:rsid w:val="71CF4960"/>
    <w:rsid w:val="71D0AA87"/>
    <w:rsid w:val="71D1399A"/>
    <w:rsid w:val="71D3FC01"/>
    <w:rsid w:val="71D40477"/>
    <w:rsid w:val="71D60353"/>
    <w:rsid w:val="71D6EA06"/>
    <w:rsid w:val="71D9F697"/>
    <w:rsid w:val="71DAC685"/>
    <w:rsid w:val="71DC23BA"/>
    <w:rsid w:val="71DC9312"/>
    <w:rsid w:val="71DF7C91"/>
    <w:rsid w:val="71E02DE1"/>
    <w:rsid w:val="71E0B659"/>
    <w:rsid w:val="71E1BDB5"/>
    <w:rsid w:val="71E31401"/>
    <w:rsid w:val="71E36155"/>
    <w:rsid w:val="71E4ED62"/>
    <w:rsid w:val="71E69815"/>
    <w:rsid w:val="71E7320B"/>
    <w:rsid w:val="71E86944"/>
    <w:rsid w:val="71E87C4B"/>
    <w:rsid w:val="71E9A60F"/>
    <w:rsid w:val="71E9E951"/>
    <w:rsid w:val="71EA0F89"/>
    <w:rsid w:val="71EA6F73"/>
    <w:rsid w:val="71EB5213"/>
    <w:rsid w:val="71EB7293"/>
    <w:rsid w:val="71ECA99B"/>
    <w:rsid w:val="71ECFEA6"/>
    <w:rsid w:val="71ED577C"/>
    <w:rsid w:val="71EE0C23"/>
    <w:rsid w:val="71EF7560"/>
    <w:rsid w:val="71F06E9B"/>
    <w:rsid w:val="71F19C95"/>
    <w:rsid w:val="71F23E4C"/>
    <w:rsid w:val="71F2FD8B"/>
    <w:rsid w:val="71F37876"/>
    <w:rsid w:val="71F3D816"/>
    <w:rsid w:val="71F58DC6"/>
    <w:rsid w:val="71F59C9E"/>
    <w:rsid w:val="71F68830"/>
    <w:rsid w:val="71F8316F"/>
    <w:rsid w:val="71F8BC64"/>
    <w:rsid w:val="71FA1D9E"/>
    <w:rsid w:val="71FAA03A"/>
    <w:rsid w:val="71FACC06"/>
    <w:rsid w:val="71FB21FC"/>
    <w:rsid w:val="71FBB7DF"/>
    <w:rsid w:val="71FBDE7E"/>
    <w:rsid w:val="71FBE77E"/>
    <w:rsid w:val="71FC57FE"/>
    <w:rsid w:val="71FDBD09"/>
    <w:rsid w:val="71FF0B74"/>
    <w:rsid w:val="71FF4FD7"/>
    <w:rsid w:val="72010D15"/>
    <w:rsid w:val="7201DF6A"/>
    <w:rsid w:val="72020D6C"/>
    <w:rsid w:val="7202171B"/>
    <w:rsid w:val="72042B69"/>
    <w:rsid w:val="72043BA2"/>
    <w:rsid w:val="72050530"/>
    <w:rsid w:val="7205CFA3"/>
    <w:rsid w:val="720770CA"/>
    <w:rsid w:val="72087154"/>
    <w:rsid w:val="7209B3B5"/>
    <w:rsid w:val="720AF4F3"/>
    <w:rsid w:val="720B0662"/>
    <w:rsid w:val="720BF29D"/>
    <w:rsid w:val="720DA5AF"/>
    <w:rsid w:val="720E659E"/>
    <w:rsid w:val="720E94D7"/>
    <w:rsid w:val="720FDB97"/>
    <w:rsid w:val="72106293"/>
    <w:rsid w:val="72107B4E"/>
    <w:rsid w:val="7211C509"/>
    <w:rsid w:val="721258F3"/>
    <w:rsid w:val="72126724"/>
    <w:rsid w:val="72128E46"/>
    <w:rsid w:val="7212D270"/>
    <w:rsid w:val="721397FD"/>
    <w:rsid w:val="72148952"/>
    <w:rsid w:val="7214E0BB"/>
    <w:rsid w:val="721651C1"/>
    <w:rsid w:val="72173191"/>
    <w:rsid w:val="72195C9D"/>
    <w:rsid w:val="721A710A"/>
    <w:rsid w:val="721C27F4"/>
    <w:rsid w:val="721D4484"/>
    <w:rsid w:val="721ED337"/>
    <w:rsid w:val="721EF2DC"/>
    <w:rsid w:val="721F6310"/>
    <w:rsid w:val="721FCA6F"/>
    <w:rsid w:val="722183DC"/>
    <w:rsid w:val="72226FC5"/>
    <w:rsid w:val="7224615E"/>
    <w:rsid w:val="7226ADE0"/>
    <w:rsid w:val="7227ECB6"/>
    <w:rsid w:val="7228369C"/>
    <w:rsid w:val="7228A7D2"/>
    <w:rsid w:val="722AA8E3"/>
    <w:rsid w:val="722BBF66"/>
    <w:rsid w:val="722EC812"/>
    <w:rsid w:val="722F44E7"/>
    <w:rsid w:val="7231481C"/>
    <w:rsid w:val="72323A3F"/>
    <w:rsid w:val="72350226"/>
    <w:rsid w:val="72351209"/>
    <w:rsid w:val="7236A0A1"/>
    <w:rsid w:val="7237056E"/>
    <w:rsid w:val="723747BA"/>
    <w:rsid w:val="7237FB94"/>
    <w:rsid w:val="723A642B"/>
    <w:rsid w:val="723CAE03"/>
    <w:rsid w:val="723FA47B"/>
    <w:rsid w:val="723FAEA9"/>
    <w:rsid w:val="72406BA0"/>
    <w:rsid w:val="7240BDC6"/>
    <w:rsid w:val="7242DE3D"/>
    <w:rsid w:val="72447CAF"/>
    <w:rsid w:val="7245F5FF"/>
    <w:rsid w:val="72465468"/>
    <w:rsid w:val="72478A4B"/>
    <w:rsid w:val="72488A2D"/>
    <w:rsid w:val="7249745A"/>
    <w:rsid w:val="7249EAF3"/>
    <w:rsid w:val="724AA38A"/>
    <w:rsid w:val="724AB3AD"/>
    <w:rsid w:val="724AD672"/>
    <w:rsid w:val="724BA672"/>
    <w:rsid w:val="724BE0A9"/>
    <w:rsid w:val="724C48D3"/>
    <w:rsid w:val="724E9730"/>
    <w:rsid w:val="72501440"/>
    <w:rsid w:val="725087B6"/>
    <w:rsid w:val="7250A867"/>
    <w:rsid w:val="725145A7"/>
    <w:rsid w:val="725154CD"/>
    <w:rsid w:val="725193F6"/>
    <w:rsid w:val="7252E2C7"/>
    <w:rsid w:val="725391A0"/>
    <w:rsid w:val="72555A26"/>
    <w:rsid w:val="7257354E"/>
    <w:rsid w:val="7259B765"/>
    <w:rsid w:val="725B171B"/>
    <w:rsid w:val="725B726E"/>
    <w:rsid w:val="725C4AF8"/>
    <w:rsid w:val="725DDDFC"/>
    <w:rsid w:val="725F64A7"/>
    <w:rsid w:val="725F8FF2"/>
    <w:rsid w:val="725FDC71"/>
    <w:rsid w:val="7261038E"/>
    <w:rsid w:val="72611D2A"/>
    <w:rsid w:val="726328DC"/>
    <w:rsid w:val="726443B5"/>
    <w:rsid w:val="72658604"/>
    <w:rsid w:val="7269B660"/>
    <w:rsid w:val="726B1696"/>
    <w:rsid w:val="726BAB30"/>
    <w:rsid w:val="726C1371"/>
    <w:rsid w:val="726DA4B3"/>
    <w:rsid w:val="726E902C"/>
    <w:rsid w:val="726FEC8E"/>
    <w:rsid w:val="7270E12B"/>
    <w:rsid w:val="7273D9FC"/>
    <w:rsid w:val="727584DB"/>
    <w:rsid w:val="72759316"/>
    <w:rsid w:val="7275BDA6"/>
    <w:rsid w:val="72763E42"/>
    <w:rsid w:val="72764F16"/>
    <w:rsid w:val="727A9257"/>
    <w:rsid w:val="727ABD3E"/>
    <w:rsid w:val="727B17C7"/>
    <w:rsid w:val="727CF823"/>
    <w:rsid w:val="727D1C83"/>
    <w:rsid w:val="727EDDAF"/>
    <w:rsid w:val="727FCCC1"/>
    <w:rsid w:val="727FE39E"/>
    <w:rsid w:val="72809209"/>
    <w:rsid w:val="7283409C"/>
    <w:rsid w:val="7283DBD2"/>
    <w:rsid w:val="72861D4F"/>
    <w:rsid w:val="728679DF"/>
    <w:rsid w:val="7286803D"/>
    <w:rsid w:val="72898D5B"/>
    <w:rsid w:val="728B40B1"/>
    <w:rsid w:val="728BAF77"/>
    <w:rsid w:val="728BC443"/>
    <w:rsid w:val="728D4D32"/>
    <w:rsid w:val="728E056E"/>
    <w:rsid w:val="728E6842"/>
    <w:rsid w:val="728EBC36"/>
    <w:rsid w:val="728F878B"/>
    <w:rsid w:val="7290AABF"/>
    <w:rsid w:val="72919A41"/>
    <w:rsid w:val="7291A2FC"/>
    <w:rsid w:val="7291A503"/>
    <w:rsid w:val="7292374F"/>
    <w:rsid w:val="729281FE"/>
    <w:rsid w:val="72936519"/>
    <w:rsid w:val="729392C2"/>
    <w:rsid w:val="72954735"/>
    <w:rsid w:val="729753C9"/>
    <w:rsid w:val="729BA966"/>
    <w:rsid w:val="729BB6C6"/>
    <w:rsid w:val="729BB9BE"/>
    <w:rsid w:val="729EC3EA"/>
    <w:rsid w:val="72A0DBB2"/>
    <w:rsid w:val="72A346B4"/>
    <w:rsid w:val="72A34CCA"/>
    <w:rsid w:val="72A38264"/>
    <w:rsid w:val="72A53893"/>
    <w:rsid w:val="72A8408E"/>
    <w:rsid w:val="72AA75BF"/>
    <w:rsid w:val="72AC5EA3"/>
    <w:rsid w:val="72AF4537"/>
    <w:rsid w:val="72AFBEE4"/>
    <w:rsid w:val="72B08638"/>
    <w:rsid w:val="72B15944"/>
    <w:rsid w:val="72B18257"/>
    <w:rsid w:val="72B38434"/>
    <w:rsid w:val="72B3ACE4"/>
    <w:rsid w:val="72B62A56"/>
    <w:rsid w:val="72B6E795"/>
    <w:rsid w:val="72B8691B"/>
    <w:rsid w:val="72BCC991"/>
    <w:rsid w:val="72BD23FC"/>
    <w:rsid w:val="72C18CE9"/>
    <w:rsid w:val="72C23B93"/>
    <w:rsid w:val="72C3B9FD"/>
    <w:rsid w:val="72C460B5"/>
    <w:rsid w:val="72C61DA8"/>
    <w:rsid w:val="72C63D16"/>
    <w:rsid w:val="72C6835D"/>
    <w:rsid w:val="72C71BDC"/>
    <w:rsid w:val="72C7627E"/>
    <w:rsid w:val="72C7CED5"/>
    <w:rsid w:val="72C7F96A"/>
    <w:rsid w:val="72CA820B"/>
    <w:rsid w:val="72CBE453"/>
    <w:rsid w:val="72CD87D9"/>
    <w:rsid w:val="72CDD0A1"/>
    <w:rsid w:val="72CE5492"/>
    <w:rsid w:val="72CFC5E0"/>
    <w:rsid w:val="72D12597"/>
    <w:rsid w:val="72D19BD0"/>
    <w:rsid w:val="72D30ECE"/>
    <w:rsid w:val="72D4CD80"/>
    <w:rsid w:val="72D53F8C"/>
    <w:rsid w:val="72D727DC"/>
    <w:rsid w:val="72D8F1DB"/>
    <w:rsid w:val="72D9D8F2"/>
    <w:rsid w:val="72DBA6CD"/>
    <w:rsid w:val="72DDE3FB"/>
    <w:rsid w:val="72E1F72E"/>
    <w:rsid w:val="72E2EF2D"/>
    <w:rsid w:val="72E391BE"/>
    <w:rsid w:val="72E4B632"/>
    <w:rsid w:val="72E54EB7"/>
    <w:rsid w:val="72E66778"/>
    <w:rsid w:val="72E7331B"/>
    <w:rsid w:val="72EB4C78"/>
    <w:rsid w:val="72EFED25"/>
    <w:rsid w:val="72F3B474"/>
    <w:rsid w:val="72F3D7C2"/>
    <w:rsid w:val="72F438BC"/>
    <w:rsid w:val="72F5291A"/>
    <w:rsid w:val="72F5705B"/>
    <w:rsid w:val="72F5F0F2"/>
    <w:rsid w:val="72F93ED8"/>
    <w:rsid w:val="72F95240"/>
    <w:rsid w:val="72FB80AF"/>
    <w:rsid w:val="72FC97C7"/>
    <w:rsid w:val="72FD5731"/>
    <w:rsid w:val="72FD8C8D"/>
    <w:rsid w:val="72FF1464"/>
    <w:rsid w:val="72FF45A5"/>
    <w:rsid w:val="72FFA001"/>
    <w:rsid w:val="72FFF463"/>
    <w:rsid w:val="7300713A"/>
    <w:rsid w:val="730128DA"/>
    <w:rsid w:val="73017655"/>
    <w:rsid w:val="730349B2"/>
    <w:rsid w:val="73065C84"/>
    <w:rsid w:val="73065EDF"/>
    <w:rsid w:val="7306AF4C"/>
    <w:rsid w:val="73092559"/>
    <w:rsid w:val="7309F7DB"/>
    <w:rsid w:val="730DF02A"/>
    <w:rsid w:val="730EBA0F"/>
    <w:rsid w:val="730F3982"/>
    <w:rsid w:val="730FBD35"/>
    <w:rsid w:val="7310827F"/>
    <w:rsid w:val="7310DFCB"/>
    <w:rsid w:val="73113125"/>
    <w:rsid w:val="73121A33"/>
    <w:rsid w:val="73123ECF"/>
    <w:rsid w:val="73132032"/>
    <w:rsid w:val="73138712"/>
    <w:rsid w:val="7315861C"/>
    <w:rsid w:val="73162321"/>
    <w:rsid w:val="73168F55"/>
    <w:rsid w:val="731911CC"/>
    <w:rsid w:val="731A58D3"/>
    <w:rsid w:val="731AE8C8"/>
    <w:rsid w:val="731B4D90"/>
    <w:rsid w:val="731C0778"/>
    <w:rsid w:val="731C35D3"/>
    <w:rsid w:val="731D8CA3"/>
    <w:rsid w:val="731E9789"/>
    <w:rsid w:val="731F006D"/>
    <w:rsid w:val="731F1DAE"/>
    <w:rsid w:val="73206C6A"/>
    <w:rsid w:val="73216F87"/>
    <w:rsid w:val="7321B8BA"/>
    <w:rsid w:val="7322DD32"/>
    <w:rsid w:val="7322F0E8"/>
    <w:rsid w:val="732302DE"/>
    <w:rsid w:val="73236946"/>
    <w:rsid w:val="7323F220"/>
    <w:rsid w:val="7323FEFD"/>
    <w:rsid w:val="73268C28"/>
    <w:rsid w:val="73276F47"/>
    <w:rsid w:val="732855BF"/>
    <w:rsid w:val="73295BA3"/>
    <w:rsid w:val="73299FEA"/>
    <w:rsid w:val="732B80F0"/>
    <w:rsid w:val="732BA4DA"/>
    <w:rsid w:val="732E6ED0"/>
    <w:rsid w:val="732FB7E0"/>
    <w:rsid w:val="732FED32"/>
    <w:rsid w:val="7330DF60"/>
    <w:rsid w:val="7333046D"/>
    <w:rsid w:val="73331FEC"/>
    <w:rsid w:val="73334387"/>
    <w:rsid w:val="73337863"/>
    <w:rsid w:val="7333BA63"/>
    <w:rsid w:val="73364A38"/>
    <w:rsid w:val="733836CC"/>
    <w:rsid w:val="7338CB04"/>
    <w:rsid w:val="7339541B"/>
    <w:rsid w:val="733B4220"/>
    <w:rsid w:val="733B4BC2"/>
    <w:rsid w:val="733C5377"/>
    <w:rsid w:val="733C859E"/>
    <w:rsid w:val="733E1FD1"/>
    <w:rsid w:val="733FFEDE"/>
    <w:rsid w:val="73409DE3"/>
    <w:rsid w:val="73416467"/>
    <w:rsid w:val="7342466C"/>
    <w:rsid w:val="73431D23"/>
    <w:rsid w:val="7344F0CC"/>
    <w:rsid w:val="734532F1"/>
    <w:rsid w:val="73458A16"/>
    <w:rsid w:val="7349059F"/>
    <w:rsid w:val="73494CB3"/>
    <w:rsid w:val="734B875F"/>
    <w:rsid w:val="734C5046"/>
    <w:rsid w:val="734E60CC"/>
    <w:rsid w:val="734FCF99"/>
    <w:rsid w:val="73504A0C"/>
    <w:rsid w:val="73505232"/>
    <w:rsid w:val="73517413"/>
    <w:rsid w:val="7352E198"/>
    <w:rsid w:val="73551EEF"/>
    <w:rsid w:val="7356BDE4"/>
    <w:rsid w:val="735717C6"/>
    <w:rsid w:val="7358A770"/>
    <w:rsid w:val="735A4278"/>
    <w:rsid w:val="735B915F"/>
    <w:rsid w:val="735C61C7"/>
    <w:rsid w:val="735CC54D"/>
    <w:rsid w:val="735ED66F"/>
    <w:rsid w:val="7360CE26"/>
    <w:rsid w:val="73620CDA"/>
    <w:rsid w:val="73624789"/>
    <w:rsid w:val="7364DF68"/>
    <w:rsid w:val="73654A33"/>
    <w:rsid w:val="736554B2"/>
    <w:rsid w:val="7365C907"/>
    <w:rsid w:val="73663D90"/>
    <w:rsid w:val="7368C935"/>
    <w:rsid w:val="736B2459"/>
    <w:rsid w:val="736B84A9"/>
    <w:rsid w:val="736C0764"/>
    <w:rsid w:val="736CB685"/>
    <w:rsid w:val="736E2B16"/>
    <w:rsid w:val="736EFEE2"/>
    <w:rsid w:val="736FB627"/>
    <w:rsid w:val="7371A659"/>
    <w:rsid w:val="7371D335"/>
    <w:rsid w:val="73740032"/>
    <w:rsid w:val="7376B2DC"/>
    <w:rsid w:val="7377D8DA"/>
    <w:rsid w:val="73795A3C"/>
    <w:rsid w:val="737DCEBC"/>
    <w:rsid w:val="737F0B8E"/>
    <w:rsid w:val="737F67BF"/>
    <w:rsid w:val="73813ED0"/>
    <w:rsid w:val="73819381"/>
    <w:rsid w:val="73819FD0"/>
    <w:rsid w:val="73820C00"/>
    <w:rsid w:val="7382A7B9"/>
    <w:rsid w:val="7382E4FD"/>
    <w:rsid w:val="7385AD53"/>
    <w:rsid w:val="738953FE"/>
    <w:rsid w:val="738A1083"/>
    <w:rsid w:val="738B4D8E"/>
    <w:rsid w:val="738BED40"/>
    <w:rsid w:val="738C66D9"/>
    <w:rsid w:val="738D2C45"/>
    <w:rsid w:val="738E6175"/>
    <w:rsid w:val="738F808B"/>
    <w:rsid w:val="7390C3B4"/>
    <w:rsid w:val="73911A41"/>
    <w:rsid w:val="7391BE93"/>
    <w:rsid w:val="7391F6F2"/>
    <w:rsid w:val="73920CD4"/>
    <w:rsid w:val="73924F0C"/>
    <w:rsid w:val="7394214B"/>
    <w:rsid w:val="7394816E"/>
    <w:rsid w:val="7394D7AB"/>
    <w:rsid w:val="7397C268"/>
    <w:rsid w:val="73992ACF"/>
    <w:rsid w:val="739A2009"/>
    <w:rsid w:val="739ACD30"/>
    <w:rsid w:val="739AF0F2"/>
    <w:rsid w:val="739C75C0"/>
    <w:rsid w:val="739D4734"/>
    <w:rsid w:val="739D9BA8"/>
    <w:rsid w:val="739EE703"/>
    <w:rsid w:val="73A0CB7D"/>
    <w:rsid w:val="73A270AE"/>
    <w:rsid w:val="73A284DA"/>
    <w:rsid w:val="73A3283A"/>
    <w:rsid w:val="73A32DBA"/>
    <w:rsid w:val="73A4017B"/>
    <w:rsid w:val="73A6B495"/>
    <w:rsid w:val="73A7FE16"/>
    <w:rsid w:val="73A8E9CF"/>
    <w:rsid w:val="73A913D0"/>
    <w:rsid w:val="73A9156E"/>
    <w:rsid w:val="73A9C336"/>
    <w:rsid w:val="73AAD025"/>
    <w:rsid w:val="73AAE72B"/>
    <w:rsid w:val="73AB5D73"/>
    <w:rsid w:val="73AB9804"/>
    <w:rsid w:val="73ABBD26"/>
    <w:rsid w:val="73AC37B8"/>
    <w:rsid w:val="73ACDDFB"/>
    <w:rsid w:val="73AD2889"/>
    <w:rsid w:val="73ADDBC8"/>
    <w:rsid w:val="73B09E29"/>
    <w:rsid w:val="73B0EC18"/>
    <w:rsid w:val="73B2C740"/>
    <w:rsid w:val="73B301F2"/>
    <w:rsid w:val="73B33735"/>
    <w:rsid w:val="73B42768"/>
    <w:rsid w:val="73B61B61"/>
    <w:rsid w:val="73B66DDD"/>
    <w:rsid w:val="73B73EA3"/>
    <w:rsid w:val="73B96008"/>
    <w:rsid w:val="73BAAE89"/>
    <w:rsid w:val="73BB608F"/>
    <w:rsid w:val="73BC16C1"/>
    <w:rsid w:val="73BD5F99"/>
    <w:rsid w:val="73BEB06A"/>
    <w:rsid w:val="73C000F3"/>
    <w:rsid w:val="73C18EB4"/>
    <w:rsid w:val="73C251F3"/>
    <w:rsid w:val="73C335AD"/>
    <w:rsid w:val="73C39C75"/>
    <w:rsid w:val="73C43E47"/>
    <w:rsid w:val="73C4E583"/>
    <w:rsid w:val="73C581D5"/>
    <w:rsid w:val="73C85638"/>
    <w:rsid w:val="73C8D443"/>
    <w:rsid w:val="73CA556D"/>
    <w:rsid w:val="73CB6311"/>
    <w:rsid w:val="73CCF5FB"/>
    <w:rsid w:val="73CD90D1"/>
    <w:rsid w:val="73CFE19F"/>
    <w:rsid w:val="73D05D0C"/>
    <w:rsid w:val="73D07D19"/>
    <w:rsid w:val="73D1E1E6"/>
    <w:rsid w:val="73D2FD1F"/>
    <w:rsid w:val="73D3AD19"/>
    <w:rsid w:val="73D3F7AC"/>
    <w:rsid w:val="73D44185"/>
    <w:rsid w:val="73D738DC"/>
    <w:rsid w:val="73D7DF65"/>
    <w:rsid w:val="73D8BCB5"/>
    <w:rsid w:val="73DD93F4"/>
    <w:rsid w:val="73DE86F1"/>
    <w:rsid w:val="73DEC3CE"/>
    <w:rsid w:val="73E0E0F1"/>
    <w:rsid w:val="73E3F08C"/>
    <w:rsid w:val="73E3F120"/>
    <w:rsid w:val="73E5A9A2"/>
    <w:rsid w:val="73E5D73E"/>
    <w:rsid w:val="73E66D9A"/>
    <w:rsid w:val="73E677C5"/>
    <w:rsid w:val="73E7F4D2"/>
    <w:rsid w:val="73E8212E"/>
    <w:rsid w:val="73E87B96"/>
    <w:rsid w:val="73E90140"/>
    <w:rsid w:val="73E9DF13"/>
    <w:rsid w:val="73EB879D"/>
    <w:rsid w:val="73EE039C"/>
    <w:rsid w:val="73EEDDA3"/>
    <w:rsid w:val="73EF049D"/>
    <w:rsid w:val="73EF6FF7"/>
    <w:rsid w:val="73F14661"/>
    <w:rsid w:val="73F18E3B"/>
    <w:rsid w:val="73F32897"/>
    <w:rsid w:val="73F34EF6"/>
    <w:rsid w:val="73F38AD6"/>
    <w:rsid w:val="73F4DF48"/>
    <w:rsid w:val="73F50C5B"/>
    <w:rsid w:val="73F7302D"/>
    <w:rsid w:val="73FB0B64"/>
    <w:rsid w:val="73FB3A5F"/>
    <w:rsid w:val="73FF06FF"/>
    <w:rsid w:val="73FF30F4"/>
    <w:rsid w:val="73FF3412"/>
    <w:rsid w:val="73FF5358"/>
    <w:rsid w:val="74013737"/>
    <w:rsid w:val="7401C77F"/>
    <w:rsid w:val="740479F3"/>
    <w:rsid w:val="74054342"/>
    <w:rsid w:val="74066C48"/>
    <w:rsid w:val="740734E3"/>
    <w:rsid w:val="7408C4E9"/>
    <w:rsid w:val="740950CA"/>
    <w:rsid w:val="740A1F19"/>
    <w:rsid w:val="740AE52B"/>
    <w:rsid w:val="740AF3CE"/>
    <w:rsid w:val="740B1A5D"/>
    <w:rsid w:val="740BF521"/>
    <w:rsid w:val="740C3B5D"/>
    <w:rsid w:val="740D0562"/>
    <w:rsid w:val="740D9B85"/>
    <w:rsid w:val="740DA311"/>
    <w:rsid w:val="740E7316"/>
    <w:rsid w:val="740EA23C"/>
    <w:rsid w:val="740EBE67"/>
    <w:rsid w:val="740EFD0A"/>
    <w:rsid w:val="740F03D5"/>
    <w:rsid w:val="741099EC"/>
    <w:rsid w:val="7410A60D"/>
    <w:rsid w:val="74111855"/>
    <w:rsid w:val="7411253F"/>
    <w:rsid w:val="7412BF6A"/>
    <w:rsid w:val="7412F9A8"/>
    <w:rsid w:val="7413B1A7"/>
    <w:rsid w:val="741425B5"/>
    <w:rsid w:val="7414491F"/>
    <w:rsid w:val="74150616"/>
    <w:rsid w:val="74193892"/>
    <w:rsid w:val="741AAAFD"/>
    <w:rsid w:val="741B5D8E"/>
    <w:rsid w:val="741BF63A"/>
    <w:rsid w:val="7420BE9D"/>
    <w:rsid w:val="7421461B"/>
    <w:rsid w:val="7421E613"/>
    <w:rsid w:val="7422FE56"/>
    <w:rsid w:val="74259D6F"/>
    <w:rsid w:val="7426864A"/>
    <w:rsid w:val="74272B79"/>
    <w:rsid w:val="742738AC"/>
    <w:rsid w:val="7428BC82"/>
    <w:rsid w:val="742C2950"/>
    <w:rsid w:val="742C9CC2"/>
    <w:rsid w:val="742CD479"/>
    <w:rsid w:val="742E9A5B"/>
    <w:rsid w:val="7430665F"/>
    <w:rsid w:val="7430BACF"/>
    <w:rsid w:val="74327AA4"/>
    <w:rsid w:val="7432CBB8"/>
    <w:rsid w:val="74356BC6"/>
    <w:rsid w:val="7435A571"/>
    <w:rsid w:val="7436188B"/>
    <w:rsid w:val="7437D4B7"/>
    <w:rsid w:val="743BEB99"/>
    <w:rsid w:val="743BF08A"/>
    <w:rsid w:val="743C3229"/>
    <w:rsid w:val="743CBBC7"/>
    <w:rsid w:val="743CC0D9"/>
    <w:rsid w:val="743D193B"/>
    <w:rsid w:val="743F0C44"/>
    <w:rsid w:val="743F4D97"/>
    <w:rsid w:val="744016FB"/>
    <w:rsid w:val="74406210"/>
    <w:rsid w:val="74408BC6"/>
    <w:rsid w:val="744248E1"/>
    <w:rsid w:val="74442D95"/>
    <w:rsid w:val="74446308"/>
    <w:rsid w:val="74451A80"/>
    <w:rsid w:val="7446B0C8"/>
    <w:rsid w:val="7449025F"/>
    <w:rsid w:val="744CC755"/>
    <w:rsid w:val="744D2A0F"/>
    <w:rsid w:val="744F4693"/>
    <w:rsid w:val="745153ED"/>
    <w:rsid w:val="74516384"/>
    <w:rsid w:val="74522D8A"/>
    <w:rsid w:val="74537D0B"/>
    <w:rsid w:val="7454284C"/>
    <w:rsid w:val="745474A0"/>
    <w:rsid w:val="745674D8"/>
    <w:rsid w:val="74572B94"/>
    <w:rsid w:val="7458AFEC"/>
    <w:rsid w:val="7459749E"/>
    <w:rsid w:val="7459E3C6"/>
    <w:rsid w:val="7459EC53"/>
    <w:rsid w:val="745A0083"/>
    <w:rsid w:val="745B2A44"/>
    <w:rsid w:val="745DD257"/>
    <w:rsid w:val="745E72EE"/>
    <w:rsid w:val="745FAA44"/>
    <w:rsid w:val="745FD282"/>
    <w:rsid w:val="74602F1E"/>
    <w:rsid w:val="7460974E"/>
    <w:rsid w:val="7463D1B7"/>
    <w:rsid w:val="746431EF"/>
    <w:rsid w:val="7464EAB3"/>
    <w:rsid w:val="746621F9"/>
    <w:rsid w:val="7469409C"/>
    <w:rsid w:val="746A285A"/>
    <w:rsid w:val="746BE375"/>
    <w:rsid w:val="746C146B"/>
    <w:rsid w:val="746F2951"/>
    <w:rsid w:val="746F6C98"/>
    <w:rsid w:val="7470F2F0"/>
    <w:rsid w:val="74728998"/>
    <w:rsid w:val="7475704C"/>
    <w:rsid w:val="747606A2"/>
    <w:rsid w:val="74767A14"/>
    <w:rsid w:val="74790B1F"/>
    <w:rsid w:val="747C5C9E"/>
    <w:rsid w:val="747CF0EF"/>
    <w:rsid w:val="747D70D4"/>
    <w:rsid w:val="74800370"/>
    <w:rsid w:val="7481A8F7"/>
    <w:rsid w:val="7481E07A"/>
    <w:rsid w:val="74854859"/>
    <w:rsid w:val="7485EC89"/>
    <w:rsid w:val="7485F43A"/>
    <w:rsid w:val="74885A3B"/>
    <w:rsid w:val="7488E40C"/>
    <w:rsid w:val="7489590A"/>
    <w:rsid w:val="7489F16E"/>
    <w:rsid w:val="748C2379"/>
    <w:rsid w:val="748C2489"/>
    <w:rsid w:val="748C8B36"/>
    <w:rsid w:val="748CA043"/>
    <w:rsid w:val="748CE6A8"/>
    <w:rsid w:val="748D2FA4"/>
    <w:rsid w:val="74925373"/>
    <w:rsid w:val="74945F51"/>
    <w:rsid w:val="749463B0"/>
    <w:rsid w:val="74957750"/>
    <w:rsid w:val="7495D986"/>
    <w:rsid w:val="749871F9"/>
    <w:rsid w:val="7498DEC4"/>
    <w:rsid w:val="7498EB7E"/>
    <w:rsid w:val="74992F35"/>
    <w:rsid w:val="74997A87"/>
    <w:rsid w:val="749AB8DA"/>
    <w:rsid w:val="749C359D"/>
    <w:rsid w:val="749C8565"/>
    <w:rsid w:val="749F3A6F"/>
    <w:rsid w:val="749FDD0C"/>
    <w:rsid w:val="74A0C303"/>
    <w:rsid w:val="74A2AE48"/>
    <w:rsid w:val="74A30817"/>
    <w:rsid w:val="74A31FCE"/>
    <w:rsid w:val="74A602E0"/>
    <w:rsid w:val="74A683A2"/>
    <w:rsid w:val="74A753EE"/>
    <w:rsid w:val="74A7DAFB"/>
    <w:rsid w:val="74A92D44"/>
    <w:rsid w:val="74ACDC51"/>
    <w:rsid w:val="74AE40E9"/>
    <w:rsid w:val="74AE9172"/>
    <w:rsid w:val="74AFE9F1"/>
    <w:rsid w:val="74B19CCA"/>
    <w:rsid w:val="74B1A1DD"/>
    <w:rsid w:val="74B3B0B5"/>
    <w:rsid w:val="74B40460"/>
    <w:rsid w:val="74B44318"/>
    <w:rsid w:val="74B4A021"/>
    <w:rsid w:val="74B5EEF5"/>
    <w:rsid w:val="74B92690"/>
    <w:rsid w:val="74BC6898"/>
    <w:rsid w:val="74BC7F17"/>
    <w:rsid w:val="74BD1058"/>
    <w:rsid w:val="74BD1A9F"/>
    <w:rsid w:val="74BD9EBA"/>
    <w:rsid w:val="74BEAA9B"/>
    <w:rsid w:val="74BED72F"/>
    <w:rsid w:val="74C0A070"/>
    <w:rsid w:val="74C0B0C8"/>
    <w:rsid w:val="74C0D61D"/>
    <w:rsid w:val="74C211AA"/>
    <w:rsid w:val="74C2164A"/>
    <w:rsid w:val="74C3CE4E"/>
    <w:rsid w:val="74C4987D"/>
    <w:rsid w:val="74C5EDCE"/>
    <w:rsid w:val="74C683DF"/>
    <w:rsid w:val="74C6A5F4"/>
    <w:rsid w:val="74C77220"/>
    <w:rsid w:val="74C86B2C"/>
    <w:rsid w:val="74C8C5F6"/>
    <w:rsid w:val="74C90433"/>
    <w:rsid w:val="74CB5BC1"/>
    <w:rsid w:val="74CBBD93"/>
    <w:rsid w:val="74CBD3C7"/>
    <w:rsid w:val="74CC9C43"/>
    <w:rsid w:val="74CED34A"/>
    <w:rsid w:val="74CF79DE"/>
    <w:rsid w:val="74D0956E"/>
    <w:rsid w:val="74D0B41E"/>
    <w:rsid w:val="74D17311"/>
    <w:rsid w:val="74D1C159"/>
    <w:rsid w:val="74D32CB6"/>
    <w:rsid w:val="74D7685A"/>
    <w:rsid w:val="74D84529"/>
    <w:rsid w:val="74D8DCEA"/>
    <w:rsid w:val="74DA98D4"/>
    <w:rsid w:val="74DB609D"/>
    <w:rsid w:val="74DBACAF"/>
    <w:rsid w:val="74DBD241"/>
    <w:rsid w:val="74DBF2CE"/>
    <w:rsid w:val="74DD3B59"/>
    <w:rsid w:val="74DDECBF"/>
    <w:rsid w:val="74DE7574"/>
    <w:rsid w:val="74DFA565"/>
    <w:rsid w:val="74E08C7A"/>
    <w:rsid w:val="74E1A9B9"/>
    <w:rsid w:val="74E35AD3"/>
    <w:rsid w:val="74E56560"/>
    <w:rsid w:val="74E5D35F"/>
    <w:rsid w:val="74E63563"/>
    <w:rsid w:val="74E67BCC"/>
    <w:rsid w:val="74E71CB7"/>
    <w:rsid w:val="74E7B30F"/>
    <w:rsid w:val="74E7D753"/>
    <w:rsid w:val="74E80C7F"/>
    <w:rsid w:val="74EA5FDB"/>
    <w:rsid w:val="74EECC98"/>
    <w:rsid w:val="74F07CCE"/>
    <w:rsid w:val="74F3B459"/>
    <w:rsid w:val="74F3ED92"/>
    <w:rsid w:val="74F4E62C"/>
    <w:rsid w:val="74F5A40A"/>
    <w:rsid w:val="74F6239E"/>
    <w:rsid w:val="74F75675"/>
    <w:rsid w:val="74F7BBA8"/>
    <w:rsid w:val="74F907DA"/>
    <w:rsid w:val="74FA6255"/>
    <w:rsid w:val="74FA9BEF"/>
    <w:rsid w:val="74FCE65F"/>
    <w:rsid w:val="74FDEE50"/>
    <w:rsid w:val="74FFDC50"/>
    <w:rsid w:val="75009230"/>
    <w:rsid w:val="750192BD"/>
    <w:rsid w:val="7501BC61"/>
    <w:rsid w:val="750256D4"/>
    <w:rsid w:val="7502B4B1"/>
    <w:rsid w:val="7505DFAE"/>
    <w:rsid w:val="7507550A"/>
    <w:rsid w:val="75076FA9"/>
    <w:rsid w:val="75077CD1"/>
    <w:rsid w:val="750805EB"/>
    <w:rsid w:val="75088A8E"/>
    <w:rsid w:val="7508B423"/>
    <w:rsid w:val="750949EF"/>
    <w:rsid w:val="750A9679"/>
    <w:rsid w:val="750C47AA"/>
    <w:rsid w:val="750D7F8C"/>
    <w:rsid w:val="750E56A2"/>
    <w:rsid w:val="750EE603"/>
    <w:rsid w:val="750F113C"/>
    <w:rsid w:val="75117C81"/>
    <w:rsid w:val="75135C72"/>
    <w:rsid w:val="75139EBA"/>
    <w:rsid w:val="7514156F"/>
    <w:rsid w:val="75141C99"/>
    <w:rsid w:val="7514CA17"/>
    <w:rsid w:val="75160C01"/>
    <w:rsid w:val="75164246"/>
    <w:rsid w:val="7516D7BA"/>
    <w:rsid w:val="7518956C"/>
    <w:rsid w:val="751CD782"/>
    <w:rsid w:val="751CF487"/>
    <w:rsid w:val="751D2CB4"/>
    <w:rsid w:val="751F56F9"/>
    <w:rsid w:val="75207BE7"/>
    <w:rsid w:val="7520E3CD"/>
    <w:rsid w:val="752118E5"/>
    <w:rsid w:val="7527408A"/>
    <w:rsid w:val="75290D66"/>
    <w:rsid w:val="7529B829"/>
    <w:rsid w:val="752A26D0"/>
    <w:rsid w:val="752AD81F"/>
    <w:rsid w:val="752C5BC8"/>
    <w:rsid w:val="752CE3A1"/>
    <w:rsid w:val="752D3996"/>
    <w:rsid w:val="752EA686"/>
    <w:rsid w:val="752F9FDB"/>
    <w:rsid w:val="7530E456"/>
    <w:rsid w:val="7532D0DD"/>
    <w:rsid w:val="75338925"/>
    <w:rsid w:val="7533B6D0"/>
    <w:rsid w:val="7533CFAD"/>
    <w:rsid w:val="75349B19"/>
    <w:rsid w:val="7537847A"/>
    <w:rsid w:val="75380726"/>
    <w:rsid w:val="7539F26E"/>
    <w:rsid w:val="7539FDFD"/>
    <w:rsid w:val="753ACA5A"/>
    <w:rsid w:val="753B1476"/>
    <w:rsid w:val="753B8009"/>
    <w:rsid w:val="753BF885"/>
    <w:rsid w:val="753C825E"/>
    <w:rsid w:val="753D7DE4"/>
    <w:rsid w:val="753D9FA2"/>
    <w:rsid w:val="753DF347"/>
    <w:rsid w:val="753EE41E"/>
    <w:rsid w:val="75408A14"/>
    <w:rsid w:val="7541E495"/>
    <w:rsid w:val="75437197"/>
    <w:rsid w:val="7543F787"/>
    <w:rsid w:val="7544E840"/>
    <w:rsid w:val="7545224C"/>
    <w:rsid w:val="754536EC"/>
    <w:rsid w:val="7546A245"/>
    <w:rsid w:val="75471933"/>
    <w:rsid w:val="754A0CB3"/>
    <w:rsid w:val="754A3AA4"/>
    <w:rsid w:val="754A8FC6"/>
    <w:rsid w:val="754B38BF"/>
    <w:rsid w:val="754B9DC2"/>
    <w:rsid w:val="754BC431"/>
    <w:rsid w:val="754C3B13"/>
    <w:rsid w:val="754DC535"/>
    <w:rsid w:val="754E22EE"/>
    <w:rsid w:val="754E733E"/>
    <w:rsid w:val="75505B71"/>
    <w:rsid w:val="7551D7D9"/>
    <w:rsid w:val="7554714A"/>
    <w:rsid w:val="755537F5"/>
    <w:rsid w:val="7555BA42"/>
    <w:rsid w:val="75564BCD"/>
    <w:rsid w:val="755726DF"/>
    <w:rsid w:val="755A213A"/>
    <w:rsid w:val="755BD9F3"/>
    <w:rsid w:val="755C0D9D"/>
    <w:rsid w:val="755E79EC"/>
    <w:rsid w:val="755F31BC"/>
    <w:rsid w:val="755F49F8"/>
    <w:rsid w:val="756283A7"/>
    <w:rsid w:val="7563B482"/>
    <w:rsid w:val="75649AE6"/>
    <w:rsid w:val="7564AC7F"/>
    <w:rsid w:val="75655F88"/>
    <w:rsid w:val="7565BCE0"/>
    <w:rsid w:val="7566636B"/>
    <w:rsid w:val="7567FEAA"/>
    <w:rsid w:val="7568CA64"/>
    <w:rsid w:val="7569104E"/>
    <w:rsid w:val="756937CF"/>
    <w:rsid w:val="75698403"/>
    <w:rsid w:val="756A4CB1"/>
    <w:rsid w:val="756CFDF9"/>
    <w:rsid w:val="756DC0B7"/>
    <w:rsid w:val="756E0175"/>
    <w:rsid w:val="756E0E0A"/>
    <w:rsid w:val="756E4D0D"/>
    <w:rsid w:val="756E7151"/>
    <w:rsid w:val="757018EB"/>
    <w:rsid w:val="757078E8"/>
    <w:rsid w:val="7570D396"/>
    <w:rsid w:val="7571644B"/>
    <w:rsid w:val="75727A93"/>
    <w:rsid w:val="75743AF8"/>
    <w:rsid w:val="7575218B"/>
    <w:rsid w:val="75759E5A"/>
    <w:rsid w:val="7576179C"/>
    <w:rsid w:val="7577317A"/>
    <w:rsid w:val="75797D45"/>
    <w:rsid w:val="757C5A43"/>
    <w:rsid w:val="757CAD9E"/>
    <w:rsid w:val="757D03EB"/>
    <w:rsid w:val="757D5875"/>
    <w:rsid w:val="75801BF5"/>
    <w:rsid w:val="75802788"/>
    <w:rsid w:val="75804EA1"/>
    <w:rsid w:val="7581584A"/>
    <w:rsid w:val="7582738F"/>
    <w:rsid w:val="75830F48"/>
    <w:rsid w:val="75835ED0"/>
    <w:rsid w:val="7583DA15"/>
    <w:rsid w:val="75849E3C"/>
    <w:rsid w:val="7585B7E8"/>
    <w:rsid w:val="7585D85B"/>
    <w:rsid w:val="7586CAF1"/>
    <w:rsid w:val="758757FE"/>
    <w:rsid w:val="758AD5CD"/>
    <w:rsid w:val="758BCB6F"/>
    <w:rsid w:val="758BDD42"/>
    <w:rsid w:val="758C8784"/>
    <w:rsid w:val="758D7A19"/>
    <w:rsid w:val="758E2CA6"/>
    <w:rsid w:val="7592B705"/>
    <w:rsid w:val="7595B888"/>
    <w:rsid w:val="7595ED34"/>
    <w:rsid w:val="7596835D"/>
    <w:rsid w:val="7596ED8C"/>
    <w:rsid w:val="759876E8"/>
    <w:rsid w:val="75988EF8"/>
    <w:rsid w:val="75999042"/>
    <w:rsid w:val="759C7017"/>
    <w:rsid w:val="759C87C7"/>
    <w:rsid w:val="759CABCD"/>
    <w:rsid w:val="759CC55F"/>
    <w:rsid w:val="759EFA39"/>
    <w:rsid w:val="759F88AE"/>
    <w:rsid w:val="759FB8B0"/>
    <w:rsid w:val="75A161D8"/>
    <w:rsid w:val="75A254AC"/>
    <w:rsid w:val="75A2E8CD"/>
    <w:rsid w:val="75A48AC1"/>
    <w:rsid w:val="75A4C109"/>
    <w:rsid w:val="75A65AE3"/>
    <w:rsid w:val="75A697B0"/>
    <w:rsid w:val="75A8BE46"/>
    <w:rsid w:val="75AB64AA"/>
    <w:rsid w:val="75AC90F9"/>
    <w:rsid w:val="75AE0D43"/>
    <w:rsid w:val="75AE476E"/>
    <w:rsid w:val="75AED380"/>
    <w:rsid w:val="75B0663A"/>
    <w:rsid w:val="75B10246"/>
    <w:rsid w:val="75B1F4E8"/>
    <w:rsid w:val="75B36D15"/>
    <w:rsid w:val="75B37780"/>
    <w:rsid w:val="75B5B76E"/>
    <w:rsid w:val="75B6C8A9"/>
    <w:rsid w:val="75B75179"/>
    <w:rsid w:val="75B8CFBF"/>
    <w:rsid w:val="75B8DF50"/>
    <w:rsid w:val="75B914B8"/>
    <w:rsid w:val="75BAC161"/>
    <w:rsid w:val="75BB1E3F"/>
    <w:rsid w:val="75BC048B"/>
    <w:rsid w:val="75BC2646"/>
    <w:rsid w:val="75BCD137"/>
    <w:rsid w:val="75BD4B8B"/>
    <w:rsid w:val="75BF72AE"/>
    <w:rsid w:val="75BFE3DE"/>
    <w:rsid w:val="75C12E68"/>
    <w:rsid w:val="75C34ABA"/>
    <w:rsid w:val="75C574F3"/>
    <w:rsid w:val="75C5E3A5"/>
    <w:rsid w:val="75C7B948"/>
    <w:rsid w:val="75C82404"/>
    <w:rsid w:val="75C8E76F"/>
    <w:rsid w:val="75C9D811"/>
    <w:rsid w:val="75CECDB7"/>
    <w:rsid w:val="75D01031"/>
    <w:rsid w:val="75D1156C"/>
    <w:rsid w:val="75D28E1C"/>
    <w:rsid w:val="75D6F269"/>
    <w:rsid w:val="75D7AFAB"/>
    <w:rsid w:val="75D93CD8"/>
    <w:rsid w:val="75DA0DAD"/>
    <w:rsid w:val="75DAE1FF"/>
    <w:rsid w:val="75DC6C19"/>
    <w:rsid w:val="75DC8012"/>
    <w:rsid w:val="75DDD829"/>
    <w:rsid w:val="75DE0C00"/>
    <w:rsid w:val="75DEE70C"/>
    <w:rsid w:val="75DFC950"/>
    <w:rsid w:val="75E028E4"/>
    <w:rsid w:val="75E0CE61"/>
    <w:rsid w:val="75E1C72C"/>
    <w:rsid w:val="75E1F3EF"/>
    <w:rsid w:val="75E2B5F9"/>
    <w:rsid w:val="75E4C6B3"/>
    <w:rsid w:val="75E6B423"/>
    <w:rsid w:val="75E774A1"/>
    <w:rsid w:val="75E8843E"/>
    <w:rsid w:val="75EFC612"/>
    <w:rsid w:val="75F0B8BA"/>
    <w:rsid w:val="75F138CD"/>
    <w:rsid w:val="75F1BFEC"/>
    <w:rsid w:val="75F1CA62"/>
    <w:rsid w:val="75F24D19"/>
    <w:rsid w:val="75F3F87A"/>
    <w:rsid w:val="75F448ED"/>
    <w:rsid w:val="75F4A5A3"/>
    <w:rsid w:val="75F4CBB1"/>
    <w:rsid w:val="75F55A4A"/>
    <w:rsid w:val="75F6CE1F"/>
    <w:rsid w:val="75F734E4"/>
    <w:rsid w:val="75F981AE"/>
    <w:rsid w:val="75F9B1E8"/>
    <w:rsid w:val="75F9C102"/>
    <w:rsid w:val="76012BBC"/>
    <w:rsid w:val="7602985F"/>
    <w:rsid w:val="7603B444"/>
    <w:rsid w:val="76065939"/>
    <w:rsid w:val="76077D34"/>
    <w:rsid w:val="7607BFE7"/>
    <w:rsid w:val="7608CBBC"/>
    <w:rsid w:val="7608D7EB"/>
    <w:rsid w:val="7609B156"/>
    <w:rsid w:val="7609E36E"/>
    <w:rsid w:val="760A9E06"/>
    <w:rsid w:val="760B07C7"/>
    <w:rsid w:val="760C1A9A"/>
    <w:rsid w:val="760C9F7E"/>
    <w:rsid w:val="760CFB38"/>
    <w:rsid w:val="760D252D"/>
    <w:rsid w:val="760DC4E8"/>
    <w:rsid w:val="760FE00A"/>
    <w:rsid w:val="7610762D"/>
    <w:rsid w:val="76111324"/>
    <w:rsid w:val="76138BCD"/>
    <w:rsid w:val="7613C575"/>
    <w:rsid w:val="761839F2"/>
    <w:rsid w:val="761A18C5"/>
    <w:rsid w:val="761A4534"/>
    <w:rsid w:val="761C18C5"/>
    <w:rsid w:val="761D4532"/>
    <w:rsid w:val="761E6650"/>
    <w:rsid w:val="7620F99D"/>
    <w:rsid w:val="76219BF3"/>
    <w:rsid w:val="7622876E"/>
    <w:rsid w:val="76277CD1"/>
    <w:rsid w:val="7628082D"/>
    <w:rsid w:val="7628B709"/>
    <w:rsid w:val="7628D749"/>
    <w:rsid w:val="7628DC43"/>
    <w:rsid w:val="76290F3B"/>
    <w:rsid w:val="7629AE43"/>
    <w:rsid w:val="762C9B37"/>
    <w:rsid w:val="762F7238"/>
    <w:rsid w:val="762F8B2B"/>
    <w:rsid w:val="762FB1CF"/>
    <w:rsid w:val="76319FE8"/>
    <w:rsid w:val="7631AEB3"/>
    <w:rsid w:val="76321904"/>
    <w:rsid w:val="763313DB"/>
    <w:rsid w:val="76332BED"/>
    <w:rsid w:val="76338C2F"/>
    <w:rsid w:val="76341AC4"/>
    <w:rsid w:val="76344775"/>
    <w:rsid w:val="7635D985"/>
    <w:rsid w:val="763717E4"/>
    <w:rsid w:val="7639977D"/>
    <w:rsid w:val="763BABEB"/>
    <w:rsid w:val="763C8CE4"/>
    <w:rsid w:val="763DC0A6"/>
    <w:rsid w:val="763F8663"/>
    <w:rsid w:val="76401395"/>
    <w:rsid w:val="764059AA"/>
    <w:rsid w:val="76407C13"/>
    <w:rsid w:val="76410C48"/>
    <w:rsid w:val="76419B44"/>
    <w:rsid w:val="7641BA5B"/>
    <w:rsid w:val="7641C73C"/>
    <w:rsid w:val="76427F41"/>
    <w:rsid w:val="76431C38"/>
    <w:rsid w:val="76443762"/>
    <w:rsid w:val="764472F6"/>
    <w:rsid w:val="76453761"/>
    <w:rsid w:val="76455989"/>
    <w:rsid w:val="7645F423"/>
    <w:rsid w:val="7645FC66"/>
    <w:rsid w:val="7646FCBC"/>
    <w:rsid w:val="7649CF36"/>
    <w:rsid w:val="764AF40D"/>
    <w:rsid w:val="764BB11A"/>
    <w:rsid w:val="764D46CC"/>
    <w:rsid w:val="764DCA48"/>
    <w:rsid w:val="764F29A2"/>
    <w:rsid w:val="76540872"/>
    <w:rsid w:val="765AED64"/>
    <w:rsid w:val="765B31C2"/>
    <w:rsid w:val="765CB50C"/>
    <w:rsid w:val="765EBED7"/>
    <w:rsid w:val="765EC77F"/>
    <w:rsid w:val="7660BC90"/>
    <w:rsid w:val="766239CD"/>
    <w:rsid w:val="76668552"/>
    <w:rsid w:val="7666EE9C"/>
    <w:rsid w:val="766BB600"/>
    <w:rsid w:val="766CEB25"/>
    <w:rsid w:val="766DCC1D"/>
    <w:rsid w:val="766ED016"/>
    <w:rsid w:val="766EE8E2"/>
    <w:rsid w:val="76708E39"/>
    <w:rsid w:val="76740183"/>
    <w:rsid w:val="7674AD4B"/>
    <w:rsid w:val="7677F76D"/>
    <w:rsid w:val="76793597"/>
    <w:rsid w:val="767BDAB0"/>
    <w:rsid w:val="767E73DE"/>
    <w:rsid w:val="767EDD15"/>
    <w:rsid w:val="76819CB8"/>
    <w:rsid w:val="76826749"/>
    <w:rsid w:val="76835B37"/>
    <w:rsid w:val="76860D8B"/>
    <w:rsid w:val="76890F81"/>
    <w:rsid w:val="768935C2"/>
    <w:rsid w:val="76896AD0"/>
    <w:rsid w:val="7689CE8C"/>
    <w:rsid w:val="7689D38B"/>
    <w:rsid w:val="768A5763"/>
    <w:rsid w:val="768C4FF9"/>
    <w:rsid w:val="768CD99D"/>
    <w:rsid w:val="768D8B50"/>
    <w:rsid w:val="768E3970"/>
    <w:rsid w:val="768EB6B3"/>
    <w:rsid w:val="769057B5"/>
    <w:rsid w:val="769168AA"/>
    <w:rsid w:val="7691F4DD"/>
    <w:rsid w:val="7693DB02"/>
    <w:rsid w:val="76960D02"/>
    <w:rsid w:val="7697D8F2"/>
    <w:rsid w:val="76991CA2"/>
    <w:rsid w:val="769BB831"/>
    <w:rsid w:val="769CCA5F"/>
    <w:rsid w:val="769DDE52"/>
    <w:rsid w:val="769F2EFA"/>
    <w:rsid w:val="769FD7B5"/>
    <w:rsid w:val="76A11BDE"/>
    <w:rsid w:val="76A1EB0D"/>
    <w:rsid w:val="76A4FC31"/>
    <w:rsid w:val="76A547A1"/>
    <w:rsid w:val="76A5B0A8"/>
    <w:rsid w:val="76A5EDE7"/>
    <w:rsid w:val="76A622D3"/>
    <w:rsid w:val="76A6EBDE"/>
    <w:rsid w:val="76A8EB3D"/>
    <w:rsid w:val="76AA3296"/>
    <w:rsid w:val="76AA51C4"/>
    <w:rsid w:val="76AAA1D8"/>
    <w:rsid w:val="76AABE3B"/>
    <w:rsid w:val="76AAF192"/>
    <w:rsid w:val="76AC5ADC"/>
    <w:rsid w:val="76ACA3F0"/>
    <w:rsid w:val="76AE7C18"/>
    <w:rsid w:val="76AF97BE"/>
    <w:rsid w:val="76B0BB25"/>
    <w:rsid w:val="76B16A96"/>
    <w:rsid w:val="76B23C23"/>
    <w:rsid w:val="76B2D40D"/>
    <w:rsid w:val="76B3E0FA"/>
    <w:rsid w:val="76B51BAC"/>
    <w:rsid w:val="76B531A5"/>
    <w:rsid w:val="76B58584"/>
    <w:rsid w:val="76B68C94"/>
    <w:rsid w:val="76B832B8"/>
    <w:rsid w:val="76BA6B00"/>
    <w:rsid w:val="76BC493C"/>
    <w:rsid w:val="76BCFA5A"/>
    <w:rsid w:val="76C09D17"/>
    <w:rsid w:val="76C1CF22"/>
    <w:rsid w:val="76C20641"/>
    <w:rsid w:val="76C20FCD"/>
    <w:rsid w:val="76C34619"/>
    <w:rsid w:val="76C35F6A"/>
    <w:rsid w:val="76C535E0"/>
    <w:rsid w:val="76C53986"/>
    <w:rsid w:val="76C5E7C5"/>
    <w:rsid w:val="76C724A1"/>
    <w:rsid w:val="76C87A60"/>
    <w:rsid w:val="76CAC010"/>
    <w:rsid w:val="76CB62FF"/>
    <w:rsid w:val="76CCF952"/>
    <w:rsid w:val="76CD1719"/>
    <w:rsid w:val="76CE836F"/>
    <w:rsid w:val="76CEA082"/>
    <w:rsid w:val="76D04CB0"/>
    <w:rsid w:val="76D1027F"/>
    <w:rsid w:val="76D1DEBA"/>
    <w:rsid w:val="76D207EA"/>
    <w:rsid w:val="76D2E19A"/>
    <w:rsid w:val="76D3D5FE"/>
    <w:rsid w:val="76D5C2CF"/>
    <w:rsid w:val="76D71A49"/>
    <w:rsid w:val="76DD8E7E"/>
    <w:rsid w:val="76DEAA24"/>
    <w:rsid w:val="76DFA992"/>
    <w:rsid w:val="76E00BE3"/>
    <w:rsid w:val="76E166B9"/>
    <w:rsid w:val="76E23EAB"/>
    <w:rsid w:val="76E249A3"/>
    <w:rsid w:val="76E25897"/>
    <w:rsid w:val="76E2F65C"/>
    <w:rsid w:val="76E4C014"/>
    <w:rsid w:val="76E4E6A7"/>
    <w:rsid w:val="76E619BF"/>
    <w:rsid w:val="76E865A3"/>
    <w:rsid w:val="76E98374"/>
    <w:rsid w:val="76EA0D27"/>
    <w:rsid w:val="76EA9294"/>
    <w:rsid w:val="76EB5F4C"/>
    <w:rsid w:val="76EC45F8"/>
    <w:rsid w:val="76EC7C9E"/>
    <w:rsid w:val="76EDFE3E"/>
    <w:rsid w:val="76F19F5B"/>
    <w:rsid w:val="76F3CBEA"/>
    <w:rsid w:val="76F3DD52"/>
    <w:rsid w:val="76F5A312"/>
    <w:rsid w:val="76F5F11E"/>
    <w:rsid w:val="76F68D01"/>
    <w:rsid w:val="76F7FFCD"/>
    <w:rsid w:val="76F926BE"/>
    <w:rsid w:val="76F932C1"/>
    <w:rsid w:val="76F96307"/>
    <w:rsid w:val="76F9A31D"/>
    <w:rsid w:val="76FA6FCC"/>
    <w:rsid w:val="76FB7EAC"/>
    <w:rsid w:val="76FCB2C5"/>
    <w:rsid w:val="76FD2E04"/>
    <w:rsid w:val="76FE0979"/>
    <w:rsid w:val="76FF25E0"/>
    <w:rsid w:val="76FF8C27"/>
    <w:rsid w:val="76FFE249"/>
    <w:rsid w:val="7701546D"/>
    <w:rsid w:val="77021159"/>
    <w:rsid w:val="77028B7C"/>
    <w:rsid w:val="77028D87"/>
    <w:rsid w:val="7703B5DB"/>
    <w:rsid w:val="770525DF"/>
    <w:rsid w:val="7705BBFA"/>
    <w:rsid w:val="7706E44E"/>
    <w:rsid w:val="7707B61B"/>
    <w:rsid w:val="77093079"/>
    <w:rsid w:val="7709490D"/>
    <w:rsid w:val="77094FCB"/>
    <w:rsid w:val="77096737"/>
    <w:rsid w:val="770990EA"/>
    <w:rsid w:val="770AF592"/>
    <w:rsid w:val="770B08D6"/>
    <w:rsid w:val="770BC36C"/>
    <w:rsid w:val="770E8634"/>
    <w:rsid w:val="770EE3C6"/>
    <w:rsid w:val="770F26F4"/>
    <w:rsid w:val="770FA4C4"/>
    <w:rsid w:val="77116AC6"/>
    <w:rsid w:val="7713010B"/>
    <w:rsid w:val="77132F20"/>
    <w:rsid w:val="77134A67"/>
    <w:rsid w:val="7718F25D"/>
    <w:rsid w:val="771A690B"/>
    <w:rsid w:val="771AC761"/>
    <w:rsid w:val="771CDD69"/>
    <w:rsid w:val="771D403C"/>
    <w:rsid w:val="771DE506"/>
    <w:rsid w:val="771E0811"/>
    <w:rsid w:val="771E9571"/>
    <w:rsid w:val="771FD803"/>
    <w:rsid w:val="7720349C"/>
    <w:rsid w:val="7720FF26"/>
    <w:rsid w:val="7721DB57"/>
    <w:rsid w:val="7722EBFF"/>
    <w:rsid w:val="77231340"/>
    <w:rsid w:val="77236EC4"/>
    <w:rsid w:val="77270325"/>
    <w:rsid w:val="7728B147"/>
    <w:rsid w:val="772A466D"/>
    <w:rsid w:val="772CC10F"/>
    <w:rsid w:val="772D692E"/>
    <w:rsid w:val="772ECC98"/>
    <w:rsid w:val="773029CE"/>
    <w:rsid w:val="7730EA1C"/>
    <w:rsid w:val="7733F21F"/>
    <w:rsid w:val="77346E36"/>
    <w:rsid w:val="77366899"/>
    <w:rsid w:val="7738EA9D"/>
    <w:rsid w:val="77391DF8"/>
    <w:rsid w:val="7739EEA6"/>
    <w:rsid w:val="773A50F6"/>
    <w:rsid w:val="773C334D"/>
    <w:rsid w:val="773D0363"/>
    <w:rsid w:val="773D2EC7"/>
    <w:rsid w:val="773E0D0A"/>
    <w:rsid w:val="7740967A"/>
    <w:rsid w:val="77412F86"/>
    <w:rsid w:val="7742091A"/>
    <w:rsid w:val="7743DE44"/>
    <w:rsid w:val="77440EEF"/>
    <w:rsid w:val="77442DF3"/>
    <w:rsid w:val="774432D6"/>
    <w:rsid w:val="77470535"/>
    <w:rsid w:val="77484FA8"/>
    <w:rsid w:val="77486AB7"/>
    <w:rsid w:val="77493B94"/>
    <w:rsid w:val="7749FB32"/>
    <w:rsid w:val="774ACC03"/>
    <w:rsid w:val="774AEAF1"/>
    <w:rsid w:val="774B9191"/>
    <w:rsid w:val="774E25BA"/>
    <w:rsid w:val="774EE220"/>
    <w:rsid w:val="77520D33"/>
    <w:rsid w:val="77522C93"/>
    <w:rsid w:val="77531431"/>
    <w:rsid w:val="77534F97"/>
    <w:rsid w:val="7754F8FF"/>
    <w:rsid w:val="775931DC"/>
    <w:rsid w:val="775934EC"/>
    <w:rsid w:val="775A84DF"/>
    <w:rsid w:val="775C7404"/>
    <w:rsid w:val="775E4B76"/>
    <w:rsid w:val="77614534"/>
    <w:rsid w:val="776275A6"/>
    <w:rsid w:val="7764CC0A"/>
    <w:rsid w:val="7765D958"/>
    <w:rsid w:val="77669EA2"/>
    <w:rsid w:val="77680CD0"/>
    <w:rsid w:val="7768B858"/>
    <w:rsid w:val="77698A1B"/>
    <w:rsid w:val="7769CC61"/>
    <w:rsid w:val="776AF7E8"/>
    <w:rsid w:val="776B4AD9"/>
    <w:rsid w:val="776DBCDD"/>
    <w:rsid w:val="776FA074"/>
    <w:rsid w:val="777222A7"/>
    <w:rsid w:val="77724EAF"/>
    <w:rsid w:val="7773894F"/>
    <w:rsid w:val="7773F9BB"/>
    <w:rsid w:val="77749F0E"/>
    <w:rsid w:val="7775B431"/>
    <w:rsid w:val="777639C0"/>
    <w:rsid w:val="777711FE"/>
    <w:rsid w:val="777A9C5D"/>
    <w:rsid w:val="777B3640"/>
    <w:rsid w:val="777B5E39"/>
    <w:rsid w:val="777C5017"/>
    <w:rsid w:val="777D1CB8"/>
    <w:rsid w:val="777D2148"/>
    <w:rsid w:val="777E4898"/>
    <w:rsid w:val="7780A632"/>
    <w:rsid w:val="77810827"/>
    <w:rsid w:val="77818A51"/>
    <w:rsid w:val="778284C7"/>
    <w:rsid w:val="7784875A"/>
    <w:rsid w:val="7786B852"/>
    <w:rsid w:val="778749F3"/>
    <w:rsid w:val="7787AF0E"/>
    <w:rsid w:val="778968AA"/>
    <w:rsid w:val="7789E46B"/>
    <w:rsid w:val="778A909E"/>
    <w:rsid w:val="778AAB6A"/>
    <w:rsid w:val="778B4E70"/>
    <w:rsid w:val="778C233A"/>
    <w:rsid w:val="778C4CC6"/>
    <w:rsid w:val="778C90E4"/>
    <w:rsid w:val="778D5CEC"/>
    <w:rsid w:val="778D660B"/>
    <w:rsid w:val="778D69BE"/>
    <w:rsid w:val="778D89F8"/>
    <w:rsid w:val="778EA2FD"/>
    <w:rsid w:val="778FD4BB"/>
    <w:rsid w:val="77916201"/>
    <w:rsid w:val="7791A145"/>
    <w:rsid w:val="7792B249"/>
    <w:rsid w:val="77942C2B"/>
    <w:rsid w:val="779453AC"/>
    <w:rsid w:val="7795D2ED"/>
    <w:rsid w:val="7796D828"/>
    <w:rsid w:val="7796F67C"/>
    <w:rsid w:val="77980241"/>
    <w:rsid w:val="77980894"/>
    <w:rsid w:val="77998ECB"/>
    <w:rsid w:val="779ADFA0"/>
    <w:rsid w:val="779AF15C"/>
    <w:rsid w:val="779B1725"/>
    <w:rsid w:val="779CCA8C"/>
    <w:rsid w:val="779FE937"/>
    <w:rsid w:val="77A09D44"/>
    <w:rsid w:val="77A0B970"/>
    <w:rsid w:val="77A17BF2"/>
    <w:rsid w:val="77A3D764"/>
    <w:rsid w:val="77A49391"/>
    <w:rsid w:val="77A5EF6B"/>
    <w:rsid w:val="77A669F5"/>
    <w:rsid w:val="77A6CE41"/>
    <w:rsid w:val="77A77DFE"/>
    <w:rsid w:val="77A9950F"/>
    <w:rsid w:val="77AA5DDB"/>
    <w:rsid w:val="77AC4037"/>
    <w:rsid w:val="77AD9EE4"/>
    <w:rsid w:val="77AF0FCA"/>
    <w:rsid w:val="77AF76F2"/>
    <w:rsid w:val="77AFE97B"/>
    <w:rsid w:val="77B0E347"/>
    <w:rsid w:val="77B252FC"/>
    <w:rsid w:val="77B274E7"/>
    <w:rsid w:val="77B393CE"/>
    <w:rsid w:val="77B4B6DE"/>
    <w:rsid w:val="77B51FC3"/>
    <w:rsid w:val="77B585F9"/>
    <w:rsid w:val="77B80C06"/>
    <w:rsid w:val="77B87258"/>
    <w:rsid w:val="77B9D456"/>
    <w:rsid w:val="77BA2BB6"/>
    <w:rsid w:val="77BABE25"/>
    <w:rsid w:val="77BB856E"/>
    <w:rsid w:val="77BDF3B1"/>
    <w:rsid w:val="77BEF92C"/>
    <w:rsid w:val="77BF31AF"/>
    <w:rsid w:val="77C06825"/>
    <w:rsid w:val="77C148D8"/>
    <w:rsid w:val="77C2B5A1"/>
    <w:rsid w:val="77C2BDD8"/>
    <w:rsid w:val="77C36284"/>
    <w:rsid w:val="77C36387"/>
    <w:rsid w:val="77C4A6CA"/>
    <w:rsid w:val="77C4E503"/>
    <w:rsid w:val="77C5929D"/>
    <w:rsid w:val="77C6D44E"/>
    <w:rsid w:val="77C7C93A"/>
    <w:rsid w:val="77C8EDB2"/>
    <w:rsid w:val="77C8FB8D"/>
    <w:rsid w:val="77CBACF3"/>
    <w:rsid w:val="77CD3A2F"/>
    <w:rsid w:val="77CD44B9"/>
    <w:rsid w:val="77CFDA96"/>
    <w:rsid w:val="77D00740"/>
    <w:rsid w:val="77D0160C"/>
    <w:rsid w:val="77D06682"/>
    <w:rsid w:val="77D14B0D"/>
    <w:rsid w:val="77D16607"/>
    <w:rsid w:val="77D1EE12"/>
    <w:rsid w:val="77D2D955"/>
    <w:rsid w:val="77D39E4C"/>
    <w:rsid w:val="77D61178"/>
    <w:rsid w:val="77D625F2"/>
    <w:rsid w:val="77D7368D"/>
    <w:rsid w:val="77E0687D"/>
    <w:rsid w:val="77E22CCA"/>
    <w:rsid w:val="77E30D39"/>
    <w:rsid w:val="77E57B0C"/>
    <w:rsid w:val="77E74D2E"/>
    <w:rsid w:val="77E7FED6"/>
    <w:rsid w:val="77E84C05"/>
    <w:rsid w:val="77E88934"/>
    <w:rsid w:val="77E9E99A"/>
    <w:rsid w:val="77ED3B7C"/>
    <w:rsid w:val="77EE07CF"/>
    <w:rsid w:val="77F11B0C"/>
    <w:rsid w:val="77F21052"/>
    <w:rsid w:val="77F25D0D"/>
    <w:rsid w:val="77F2F5A8"/>
    <w:rsid w:val="77F5DA1D"/>
    <w:rsid w:val="77F6371B"/>
    <w:rsid w:val="77F65C2D"/>
    <w:rsid w:val="77F7DE12"/>
    <w:rsid w:val="77F82836"/>
    <w:rsid w:val="77F957B2"/>
    <w:rsid w:val="77F9EE0D"/>
    <w:rsid w:val="77FC3921"/>
    <w:rsid w:val="77FC6B8E"/>
    <w:rsid w:val="77FCB7C5"/>
    <w:rsid w:val="77FD224E"/>
    <w:rsid w:val="77FE5334"/>
    <w:rsid w:val="77FF8962"/>
    <w:rsid w:val="780145D5"/>
    <w:rsid w:val="78017A3B"/>
    <w:rsid w:val="780181DE"/>
    <w:rsid w:val="780197F2"/>
    <w:rsid w:val="78020B16"/>
    <w:rsid w:val="7802B948"/>
    <w:rsid w:val="7803C4CD"/>
    <w:rsid w:val="7804847F"/>
    <w:rsid w:val="7804E6B5"/>
    <w:rsid w:val="78054BE2"/>
    <w:rsid w:val="78072B86"/>
    <w:rsid w:val="7807A8B9"/>
    <w:rsid w:val="7807E9FC"/>
    <w:rsid w:val="78098966"/>
    <w:rsid w:val="7809BB71"/>
    <w:rsid w:val="780B36CE"/>
    <w:rsid w:val="780CE227"/>
    <w:rsid w:val="780D303E"/>
    <w:rsid w:val="7810085F"/>
    <w:rsid w:val="78112898"/>
    <w:rsid w:val="7811AEFA"/>
    <w:rsid w:val="7812A00F"/>
    <w:rsid w:val="7812BF73"/>
    <w:rsid w:val="78159CD5"/>
    <w:rsid w:val="78160B83"/>
    <w:rsid w:val="78164D86"/>
    <w:rsid w:val="78164F6E"/>
    <w:rsid w:val="781934AD"/>
    <w:rsid w:val="78195A0F"/>
    <w:rsid w:val="781A302F"/>
    <w:rsid w:val="781BA647"/>
    <w:rsid w:val="781BBA7E"/>
    <w:rsid w:val="781C0061"/>
    <w:rsid w:val="781C0766"/>
    <w:rsid w:val="781F6EE2"/>
    <w:rsid w:val="78210136"/>
    <w:rsid w:val="78218DA7"/>
    <w:rsid w:val="7821D24C"/>
    <w:rsid w:val="782349E8"/>
    <w:rsid w:val="782392F6"/>
    <w:rsid w:val="782606D4"/>
    <w:rsid w:val="7826289E"/>
    <w:rsid w:val="78262C23"/>
    <w:rsid w:val="78294024"/>
    <w:rsid w:val="7829E7B9"/>
    <w:rsid w:val="782A0660"/>
    <w:rsid w:val="782A5592"/>
    <w:rsid w:val="782BFC33"/>
    <w:rsid w:val="782CA2BC"/>
    <w:rsid w:val="782D77F4"/>
    <w:rsid w:val="782E74C4"/>
    <w:rsid w:val="782F0282"/>
    <w:rsid w:val="782FBAC0"/>
    <w:rsid w:val="78316A44"/>
    <w:rsid w:val="78330FBD"/>
    <w:rsid w:val="78345F37"/>
    <w:rsid w:val="7834DAE1"/>
    <w:rsid w:val="78374976"/>
    <w:rsid w:val="78378FA4"/>
    <w:rsid w:val="783CBB3F"/>
    <w:rsid w:val="783D691C"/>
    <w:rsid w:val="783D7AD4"/>
    <w:rsid w:val="783D9EFB"/>
    <w:rsid w:val="783DDB00"/>
    <w:rsid w:val="783E1796"/>
    <w:rsid w:val="783E508E"/>
    <w:rsid w:val="783E8ADA"/>
    <w:rsid w:val="783EC2A7"/>
    <w:rsid w:val="783F2DCC"/>
    <w:rsid w:val="783FCE1D"/>
    <w:rsid w:val="783FDC16"/>
    <w:rsid w:val="783FFBAC"/>
    <w:rsid w:val="78401EF7"/>
    <w:rsid w:val="78402C79"/>
    <w:rsid w:val="78422DFD"/>
    <w:rsid w:val="78429290"/>
    <w:rsid w:val="78430B8D"/>
    <w:rsid w:val="78433A7E"/>
    <w:rsid w:val="7843CD50"/>
    <w:rsid w:val="7843DC78"/>
    <w:rsid w:val="7844430A"/>
    <w:rsid w:val="78444CE1"/>
    <w:rsid w:val="78451411"/>
    <w:rsid w:val="784705E6"/>
    <w:rsid w:val="78477155"/>
    <w:rsid w:val="7847ED89"/>
    <w:rsid w:val="7848C824"/>
    <w:rsid w:val="7849CBB7"/>
    <w:rsid w:val="784AACB8"/>
    <w:rsid w:val="784B307E"/>
    <w:rsid w:val="784BEF7D"/>
    <w:rsid w:val="784C0DD8"/>
    <w:rsid w:val="784EC380"/>
    <w:rsid w:val="784EF32E"/>
    <w:rsid w:val="784EFFC6"/>
    <w:rsid w:val="784F81FC"/>
    <w:rsid w:val="78501D00"/>
    <w:rsid w:val="785097C1"/>
    <w:rsid w:val="7850C256"/>
    <w:rsid w:val="7850ED99"/>
    <w:rsid w:val="7851392A"/>
    <w:rsid w:val="7852D952"/>
    <w:rsid w:val="7852FD68"/>
    <w:rsid w:val="78533121"/>
    <w:rsid w:val="7853F94A"/>
    <w:rsid w:val="78544614"/>
    <w:rsid w:val="7854706C"/>
    <w:rsid w:val="785504A4"/>
    <w:rsid w:val="785534AA"/>
    <w:rsid w:val="78555203"/>
    <w:rsid w:val="7855F998"/>
    <w:rsid w:val="7858ECBF"/>
    <w:rsid w:val="7859257F"/>
    <w:rsid w:val="785960C0"/>
    <w:rsid w:val="785BA6BF"/>
    <w:rsid w:val="785D8D28"/>
    <w:rsid w:val="785E9394"/>
    <w:rsid w:val="785EA1E1"/>
    <w:rsid w:val="785F1056"/>
    <w:rsid w:val="78624E79"/>
    <w:rsid w:val="78627AA9"/>
    <w:rsid w:val="786422C9"/>
    <w:rsid w:val="7864A201"/>
    <w:rsid w:val="78651070"/>
    <w:rsid w:val="78657BDF"/>
    <w:rsid w:val="78657DF7"/>
    <w:rsid w:val="78666431"/>
    <w:rsid w:val="7866EE2A"/>
    <w:rsid w:val="7866F898"/>
    <w:rsid w:val="78679AD9"/>
    <w:rsid w:val="7867C4A0"/>
    <w:rsid w:val="786B34DE"/>
    <w:rsid w:val="786D4347"/>
    <w:rsid w:val="786E7545"/>
    <w:rsid w:val="786F4264"/>
    <w:rsid w:val="786F87D1"/>
    <w:rsid w:val="7871D2B2"/>
    <w:rsid w:val="7873169B"/>
    <w:rsid w:val="78734F94"/>
    <w:rsid w:val="78740F19"/>
    <w:rsid w:val="787446B4"/>
    <w:rsid w:val="7874534C"/>
    <w:rsid w:val="7874F18C"/>
    <w:rsid w:val="78753EBD"/>
    <w:rsid w:val="78755485"/>
    <w:rsid w:val="78758A5E"/>
    <w:rsid w:val="7878989F"/>
    <w:rsid w:val="787949CB"/>
    <w:rsid w:val="787CFF24"/>
    <w:rsid w:val="787F2E49"/>
    <w:rsid w:val="787FBC78"/>
    <w:rsid w:val="788016CB"/>
    <w:rsid w:val="788024E7"/>
    <w:rsid w:val="78820665"/>
    <w:rsid w:val="78839FA2"/>
    <w:rsid w:val="7883FE43"/>
    <w:rsid w:val="788444F8"/>
    <w:rsid w:val="7884A711"/>
    <w:rsid w:val="78858FDB"/>
    <w:rsid w:val="7887F3A5"/>
    <w:rsid w:val="78883337"/>
    <w:rsid w:val="7888356E"/>
    <w:rsid w:val="788AA38E"/>
    <w:rsid w:val="788B0005"/>
    <w:rsid w:val="788B4F20"/>
    <w:rsid w:val="788D96AB"/>
    <w:rsid w:val="788DB864"/>
    <w:rsid w:val="788DD6E2"/>
    <w:rsid w:val="788F2639"/>
    <w:rsid w:val="7890D2F1"/>
    <w:rsid w:val="7890DB24"/>
    <w:rsid w:val="7890DBBB"/>
    <w:rsid w:val="78920B42"/>
    <w:rsid w:val="78936338"/>
    <w:rsid w:val="78945C53"/>
    <w:rsid w:val="78962CD3"/>
    <w:rsid w:val="7896676E"/>
    <w:rsid w:val="7896BD25"/>
    <w:rsid w:val="789744F3"/>
    <w:rsid w:val="7898720C"/>
    <w:rsid w:val="7898B8F2"/>
    <w:rsid w:val="789A9E0A"/>
    <w:rsid w:val="789AA3A0"/>
    <w:rsid w:val="789DE45B"/>
    <w:rsid w:val="789E2951"/>
    <w:rsid w:val="789EB93C"/>
    <w:rsid w:val="789F445B"/>
    <w:rsid w:val="789F7E89"/>
    <w:rsid w:val="78A07403"/>
    <w:rsid w:val="78A12FD6"/>
    <w:rsid w:val="78A1DED5"/>
    <w:rsid w:val="78A2046D"/>
    <w:rsid w:val="78A4552B"/>
    <w:rsid w:val="78A73006"/>
    <w:rsid w:val="78A8C5A2"/>
    <w:rsid w:val="78AA9323"/>
    <w:rsid w:val="78ADF743"/>
    <w:rsid w:val="78AE3E73"/>
    <w:rsid w:val="78B166A4"/>
    <w:rsid w:val="78B216E8"/>
    <w:rsid w:val="78B265D7"/>
    <w:rsid w:val="78B308C7"/>
    <w:rsid w:val="78B31307"/>
    <w:rsid w:val="78B3EA1E"/>
    <w:rsid w:val="78B46E9F"/>
    <w:rsid w:val="78B83C72"/>
    <w:rsid w:val="78B8A376"/>
    <w:rsid w:val="78B9F27B"/>
    <w:rsid w:val="78BBD582"/>
    <w:rsid w:val="78BC9248"/>
    <w:rsid w:val="78BDEF8F"/>
    <w:rsid w:val="78BE3C65"/>
    <w:rsid w:val="78BE667A"/>
    <w:rsid w:val="78BF8DD7"/>
    <w:rsid w:val="78C00A41"/>
    <w:rsid w:val="78C072EE"/>
    <w:rsid w:val="78C22D02"/>
    <w:rsid w:val="78C27EE1"/>
    <w:rsid w:val="78C32E05"/>
    <w:rsid w:val="78C37DFC"/>
    <w:rsid w:val="78C3CF62"/>
    <w:rsid w:val="78C3FE02"/>
    <w:rsid w:val="78C7C849"/>
    <w:rsid w:val="78C7E94A"/>
    <w:rsid w:val="78CC2E15"/>
    <w:rsid w:val="78CDB3E2"/>
    <w:rsid w:val="78CDC210"/>
    <w:rsid w:val="78CE5CE2"/>
    <w:rsid w:val="78D04819"/>
    <w:rsid w:val="78D0955A"/>
    <w:rsid w:val="78D1A28E"/>
    <w:rsid w:val="78D24724"/>
    <w:rsid w:val="78D27A4D"/>
    <w:rsid w:val="78D37117"/>
    <w:rsid w:val="78D3C51E"/>
    <w:rsid w:val="78D5AC03"/>
    <w:rsid w:val="78D65E5F"/>
    <w:rsid w:val="78D81A72"/>
    <w:rsid w:val="78DA6A78"/>
    <w:rsid w:val="78DB863D"/>
    <w:rsid w:val="78DE54FF"/>
    <w:rsid w:val="78DFA6CD"/>
    <w:rsid w:val="78E078CA"/>
    <w:rsid w:val="78E1487F"/>
    <w:rsid w:val="78E15DDA"/>
    <w:rsid w:val="78E423BC"/>
    <w:rsid w:val="78E4D82D"/>
    <w:rsid w:val="78E61B01"/>
    <w:rsid w:val="78E6F5D7"/>
    <w:rsid w:val="78E75073"/>
    <w:rsid w:val="78E79A88"/>
    <w:rsid w:val="78E7E9F0"/>
    <w:rsid w:val="78E98F5F"/>
    <w:rsid w:val="78E9ED88"/>
    <w:rsid w:val="78EA36F4"/>
    <w:rsid w:val="78EB711B"/>
    <w:rsid w:val="78EBE000"/>
    <w:rsid w:val="78EBF265"/>
    <w:rsid w:val="78EC3BBB"/>
    <w:rsid w:val="78ECC946"/>
    <w:rsid w:val="78EF21F3"/>
    <w:rsid w:val="78EF4332"/>
    <w:rsid w:val="78F21603"/>
    <w:rsid w:val="78F28BEC"/>
    <w:rsid w:val="78F2B733"/>
    <w:rsid w:val="78F30616"/>
    <w:rsid w:val="78F3A006"/>
    <w:rsid w:val="78F57945"/>
    <w:rsid w:val="78F5FCF0"/>
    <w:rsid w:val="78F7F7E8"/>
    <w:rsid w:val="78F89CB2"/>
    <w:rsid w:val="78F8AAE6"/>
    <w:rsid w:val="78F8DAFB"/>
    <w:rsid w:val="78FA67A2"/>
    <w:rsid w:val="78FAE47E"/>
    <w:rsid w:val="78FBD3B8"/>
    <w:rsid w:val="78FD13C5"/>
    <w:rsid w:val="78FD9F7B"/>
    <w:rsid w:val="78FF9B73"/>
    <w:rsid w:val="7900FE01"/>
    <w:rsid w:val="790157CB"/>
    <w:rsid w:val="7901B1DD"/>
    <w:rsid w:val="7902E0C8"/>
    <w:rsid w:val="790368D7"/>
    <w:rsid w:val="79062ECB"/>
    <w:rsid w:val="7906A918"/>
    <w:rsid w:val="790715D2"/>
    <w:rsid w:val="790791D6"/>
    <w:rsid w:val="79085BDF"/>
    <w:rsid w:val="79094CE1"/>
    <w:rsid w:val="7909F76A"/>
    <w:rsid w:val="790BB3C6"/>
    <w:rsid w:val="790BDF1B"/>
    <w:rsid w:val="790C0CAD"/>
    <w:rsid w:val="790C6E59"/>
    <w:rsid w:val="790D1244"/>
    <w:rsid w:val="790E7AA5"/>
    <w:rsid w:val="790F493F"/>
    <w:rsid w:val="7910198C"/>
    <w:rsid w:val="7910212C"/>
    <w:rsid w:val="79104BD4"/>
    <w:rsid w:val="791063AD"/>
    <w:rsid w:val="7911036A"/>
    <w:rsid w:val="7911CD73"/>
    <w:rsid w:val="7912A8BC"/>
    <w:rsid w:val="7913458C"/>
    <w:rsid w:val="79136130"/>
    <w:rsid w:val="791372C1"/>
    <w:rsid w:val="791497F8"/>
    <w:rsid w:val="7914EE11"/>
    <w:rsid w:val="79165E2F"/>
    <w:rsid w:val="79198706"/>
    <w:rsid w:val="7919D93D"/>
    <w:rsid w:val="791A2839"/>
    <w:rsid w:val="791A46DE"/>
    <w:rsid w:val="791ACE02"/>
    <w:rsid w:val="791B3AC6"/>
    <w:rsid w:val="791C563D"/>
    <w:rsid w:val="791C97BB"/>
    <w:rsid w:val="791E7658"/>
    <w:rsid w:val="791FB7C6"/>
    <w:rsid w:val="7920B269"/>
    <w:rsid w:val="792141F8"/>
    <w:rsid w:val="7921D7D9"/>
    <w:rsid w:val="7922E542"/>
    <w:rsid w:val="79231F6B"/>
    <w:rsid w:val="7924CB88"/>
    <w:rsid w:val="7926448F"/>
    <w:rsid w:val="79274423"/>
    <w:rsid w:val="79276837"/>
    <w:rsid w:val="7927E352"/>
    <w:rsid w:val="792869F4"/>
    <w:rsid w:val="79297332"/>
    <w:rsid w:val="792B392E"/>
    <w:rsid w:val="792BD7E2"/>
    <w:rsid w:val="792C001E"/>
    <w:rsid w:val="792C3611"/>
    <w:rsid w:val="792CDFC9"/>
    <w:rsid w:val="792D73E2"/>
    <w:rsid w:val="792DBDB7"/>
    <w:rsid w:val="792FDB34"/>
    <w:rsid w:val="79303361"/>
    <w:rsid w:val="793098AE"/>
    <w:rsid w:val="7931D61F"/>
    <w:rsid w:val="79336A9D"/>
    <w:rsid w:val="79342FDC"/>
    <w:rsid w:val="793513DC"/>
    <w:rsid w:val="793576BA"/>
    <w:rsid w:val="7935FE6B"/>
    <w:rsid w:val="79371265"/>
    <w:rsid w:val="7937D77E"/>
    <w:rsid w:val="793A3AAF"/>
    <w:rsid w:val="793B1B7D"/>
    <w:rsid w:val="793B65A4"/>
    <w:rsid w:val="793C3550"/>
    <w:rsid w:val="793C9A4A"/>
    <w:rsid w:val="793D69B6"/>
    <w:rsid w:val="793F4731"/>
    <w:rsid w:val="793F5A07"/>
    <w:rsid w:val="793F633A"/>
    <w:rsid w:val="794063DF"/>
    <w:rsid w:val="79427831"/>
    <w:rsid w:val="7942B449"/>
    <w:rsid w:val="7942D592"/>
    <w:rsid w:val="7942F6B5"/>
    <w:rsid w:val="79451455"/>
    <w:rsid w:val="79455A3A"/>
    <w:rsid w:val="7947A114"/>
    <w:rsid w:val="7948FBCB"/>
    <w:rsid w:val="794989C4"/>
    <w:rsid w:val="794B6162"/>
    <w:rsid w:val="794C6F1F"/>
    <w:rsid w:val="794CDB23"/>
    <w:rsid w:val="794E9CDF"/>
    <w:rsid w:val="794EBBA4"/>
    <w:rsid w:val="794EF239"/>
    <w:rsid w:val="794FC65E"/>
    <w:rsid w:val="7950988A"/>
    <w:rsid w:val="79547D4C"/>
    <w:rsid w:val="79559C09"/>
    <w:rsid w:val="7955DA68"/>
    <w:rsid w:val="7956A8A4"/>
    <w:rsid w:val="7957D7A2"/>
    <w:rsid w:val="795AFA30"/>
    <w:rsid w:val="795D2B8D"/>
    <w:rsid w:val="795DAD91"/>
    <w:rsid w:val="795E4DF3"/>
    <w:rsid w:val="795E7E4A"/>
    <w:rsid w:val="795EDC64"/>
    <w:rsid w:val="795F4A63"/>
    <w:rsid w:val="79618853"/>
    <w:rsid w:val="79640A0C"/>
    <w:rsid w:val="796488C6"/>
    <w:rsid w:val="7965214F"/>
    <w:rsid w:val="7965C40D"/>
    <w:rsid w:val="796871A5"/>
    <w:rsid w:val="7969480A"/>
    <w:rsid w:val="796A7C94"/>
    <w:rsid w:val="796A82ED"/>
    <w:rsid w:val="796C655A"/>
    <w:rsid w:val="796CA18E"/>
    <w:rsid w:val="796E55A6"/>
    <w:rsid w:val="796E77E0"/>
    <w:rsid w:val="796F7376"/>
    <w:rsid w:val="79700B6A"/>
    <w:rsid w:val="7970E943"/>
    <w:rsid w:val="79710902"/>
    <w:rsid w:val="79715519"/>
    <w:rsid w:val="7971F8B5"/>
    <w:rsid w:val="7972018D"/>
    <w:rsid w:val="797282F0"/>
    <w:rsid w:val="7973FBFF"/>
    <w:rsid w:val="7976858D"/>
    <w:rsid w:val="797A1DBF"/>
    <w:rsid w:val="797B2691"/>
    <w:rsid w:val="797C0385"/>
    <w:rsid w:val="797D0CD6"/>
    <w:rsid w:val="797D5850"/>
    <w:rsid w:val="797D72BF"/>
    <w:rsid w:val="797E6B4F"/>
    <w:rsid w:val="797E8A9E"/>
    <w:rsid w:val="7981B0E4"/>
    <w:rsid w:val="7981D27F"/>
    <w:rsid w:val="7982BC66"/>
    <w:rsid w:val="7983A80F"/>
    <w:rsid w:val="7983A934"/>
    <w:rsid w:val="7983D80F"/>
    <w:rsid w:val="7984CF8B"/>
    <w:rsid w:val="798566CF"/>
    <w:rsid w:val="7985DC3C"/>
    <w:rsid w:val="79899C4E"/>
    <w:rsid w:val="7989B12A"/>
    <w:rsid w:val="7989D85F"/>
    <w:rsid w:val="798A89A8"/>
    <w:rsid w:val="798A991A"/>
    <w:rsid w:val="798AEC6A"/>
    <w:rsid w:val="798BB63F"/>
    <w:rsid w:val="798DB827"/>
    <w:rsid w:val="798DF1DD"/>
    <w:rsid w:val="798F0345"/>
    <w:rsid w:val="7990A944"/>
    <w:rsid w:val="79914E41"/>
    <w:rsid w:val="799183A7"/>
    <w:rsid w:val="7991B53D"/>
    <w:rsid w:val="7991C264"/>
    <w:rsid w:val="7992ACC7"/>
    <w:rsid w:val="79931AA8"/>
    <w:rsid w:val="79936119"/>
    <w:rsid w:val="79939F68"/>
    <w:rsid w:val="7998CA4B"/>
    <w:rsid w:val="7998D391"/>
    <w:rsid w:val="799A1D4E"/>
    <w:rsid w:val="799BABE7"/>
    <w:rsid w:val="799FBA5B"/>
    <w:rsid w:val="79A11962"/>
    <w:rsid w:val="79A27FDC"/>
    <w:rsid w:val="79A35623"/>
    <w:rsid w:val="79A40A16"/>
    <w:rsid w:val="79A47A85"/>
    <w:rsid w:val="79A52AF6"/>
    <w:rsid w:val="79A54C0A"/>
    <w:rsid w:val="79A5C06C"/>
    <w:rsid w:val="79A5FD36"/>
    <w:rsid w:val="79A6D4FF"/>
    <w:rsid w:val="79A7BC61"/>
    <w:rsid w:val="79A7D31C"/>
    <w:rsid w:val="79A850C5"/>
    <w:rsid w:val="79A89831"/>
    <w:rsid w:val="79A8AB9D"/>
    <w:rsid w:val="79A96AD0"/>
    <w:rsid w:val="79AA4F89"/>
    <w:rsid w:val="79AB7CF2"/>
    <w:rsid w:val="79AC8E00"/>
    <w:rsid w:val="79AD50EA"/>
    <w:rsid w:val="79AD5173"/>
    <w:rsid w:val="79AF7974"/>
    <w:rsid w:val="79B020B6"/>
    <w:rsid w:val="79B08CF1"/>
    <w:rsid w:val="79B23A4D"/>
    <w:rsid w:val="79B2B16F"/>
    <w:rsid w:val="79B49AB2"/>
    <w:rsid w:val="79B7C9F4"/>
    <w:rsid w:val="79B84BF3"/>
    <w:rsid w:val="79B916A6"/>
    <w:rsid w:val="79B93971"/>
    <w:rsid w:val="79BA9094"/>
    <w:rsid w:val="79BAE4DE"/>
    <w:rsid w:val="79BB1EB0"/>
    <w:rsid w:val="79BBE209"/>
    <w:rsid w:val="79BCE99F"/>
    <w:rsid w:val="79BD3916"/>
    <w:rsid w:val="79BE65A6"/>
    <w:rsid w:val="79BFECC4"/>
    <w:rsid w:val="79C1A7AD"/>
    <w:rsid w:val="79C1C56A"/>
    <w:rsid w:val="79C1C6C6"/>
    <w:rsid w:val="79C2EF77"/>
    <w:rsid w:val="79C35D1F"/>
    <w:rsid w:val="79C3E2CD"/>
    <w:rsid w:val="79C44A1F"/>
    <w:rsid w:val="79C4A34B"/>
    <w:rsid w:val="79C59089"/>
    <w:rsid w:val="79C5FEBD"/>
    <w:rsid w:val="79C64986"/>
    <w:rsid w:val="79C6B848"/>
    <w:rsid w:val="79C79A93"/>
    <w:rsid w:val="79C9ECC7"/>
    <w:rsid w:val="79CC460C"/>
    <w:rsid w:val="79CC592A"/>
    <w:rsid w:val="79CD0F50"/>
    <w:rsid w:val="79CDD5AC"/>
    <w:rsid w:val="79D02916"/>
    <w:rsid w:val="79D27AF0"/>
    <w:rsid w:val="79D37E3D"/>
    <w:rsid w:val="79D9D4A7"/>
    <w:rsid w:val="79D9F9B0"/>
    <w:rsid w:val="79DAEBEF"/>
    <w:rsid w:val="79DB3C5C"/>
    <w:rsid w:val="79DD6C9A"/>
    <w:rsid w:val="79DF05F6"/>
    <w:rsid w:val="79DFA462"/>
    <w:rsid w:val="79E00AAB"/>
    <w:rsid w:val="79E19940"/>
    <w:rsid w:val="79E2B89E"/>
    <w:rsid w:val="79E3BA27"/>
    <w:rsid w:val="79E3F2D4"/>
    <w:rsid w:val="79E547AC"/>
    <w:rsid w:val="79E81ADD"/>
    <w:rsid w:val="79E8ADE4"/>
    <w:rsid w:val="79E936DA"/>
    <w:rsid w:val="79E9BFE3"/>
    <w:rsid w:val="79E9F130"/>
    <w:rsid w:val="79EB1D83"/>
    <w:rsid w:val="79EB257E"/>
    <w:rsid w:val="79EE6BCB"/>
    <w:rsid w:val="79F01840"/>
    <w:rsid w:val="79F05718"/>
    <w:rsid w:val="79F20438"/>
    <w:rsid w:val="79F2F0C3"/>
    <w:rsid w:val="79F36FC8"/>
    <w:rsid w:val="79F397CF"/>
    <w:rsid w:val="79F4843A"/>
    <w:rsid w:val="79F4B1E9"/>
    <w:rsid w:val="79F4E4A1"/>
    <w:rsid w:val="79F68519"/>
    <w:rsid w:val="79F71524"/>
    <w:rsid w:val="79F8F14D"/>
    <w:rsid w:val="79FAEF9C"/>
    <w:rsid w:val="79FB4DF5"/>
    <w:rsid w:val="79FCA00A"/>
    <w:rsid w:val="79FDBA5D"/>
    <w:rsid w:val="79FDD639"/>
    <w:rsid w:val="79FE54E9"/>
    <w:rsid w:val="79FE5E3D"/>
    <w:rsid w:val="79FE9154"/>
    <w:rsid w:val="7A001407"/>
    <w:rsid w:val="7A006CB2"/>
    <w:rsid w:val="7A00DCEB"/>
    <w:rsid w:val="7A00E62E"/>
    <w:rsid w:val="7A014E58"/>
    <w:rsid w:val="7A05382C"/>
    <w:rsid w:val="7A053C76"/>
    <w:rsid w:val="7A07CB55"/>
    <w:rsid w:val="7A07E331"/>
    <w:rsid w:val="7A0A1F9C"/>
    <w:rsid w:val="7A0A6491"/>
    <w:rsid w:val="7A0AAC8B"/>
    <w:rsid w:val="7A0AEF16"/>
    <w:rsid w:val="7A0B7177"/>
    <w:rsid w:val="7A0F882A"/>
    <w:rsid w:val="7A101E21"/>
    <w:rsid w:val="7A1033BB"/>
    <w:rsid w:val="7A107B0F"/>
    <w:rsid w:val="7A11FF1A"/>
    <w:rsid w:val="7A13846E"/>
    <w:rsid w:val="7A1479D9"/>
    <w:rsid w:val="7A1577F6"/>
    <w:rsid w:val="7A15965E"/>
    <w:rsid w:val="7A164AE6"/>
    <w:rsid w:val="7A184DC1"/>
    <w:rsid w:val="7A187CCD"/>
    <w:rsid w:val="7A1AFB13"/>
    <w:rsid w:val="7A1B5EC4"/>
    <w:rsid w:val="7A1C6649"/>
    <w:rsid w:val="7A1CDA83"/>
    <w:rsid w:val="7A1D1370"/>
    <w:rsid w:val="7A1D4EA8"/>
    <w:rsid w:val="7A1E93B7"/>
    <w:rsid w:val="7A204E49"/>
    <w:rsid w:val="7A209756"/>
    <w:rsid w:val="7A217AD8"/>
    <w:rsid w:val="7A21CAFF"/>
    <w:rsid w:val="7A21FBDB"/>
    <w:rsid w:val="7A230F22"/>
    <w:rsid w:val="7A234B6C"/>
    <w:rsid w:val="7A23609B"/>
    <w:rsid w:val="7A237B49"/>
    <w:rsid w:val="7A23D175"/>
    <w:rsid w:val="7A2491C2"/>
    <w:rsid w:val="7A24A689"/>
    <w:rsid w:val="7A258AE7"/>
    <w:rsid w:val="7A259304"/>
    <w:rsid w:val="7A266E6A"/>
    <w:rsid w:val="7A2817C9"/>
    <w:rsid w:val="7A28EC2C"/>
    <w:rsid w:val="7A29488D"/>
    <w:rsid w:val="7A29E112"/>
    <w:rsid w:val="7A29F7CB"/>
    <w:rsid w:val="7A2A69A3"/>
    <w:rsid w:val="7A2A78AA"/>
    <w:rsid w:val="7A2B3FD8"/>
    <w:rsid w:val="7A2CE395"/>
    <w:rsid w:val="7A2CF0B2"/>
    <w:rsid w:val="7A2D8A60"/>
    <w:rsid w:val="7A2EE72B"/>
    <w:rsid w:val="7A2F7128"/>
    <w:rsid w:val="7A2FACE9"/>
    <w:rsid w:val="7A322DA0"/>
    <w:rsid w:val="7A34315F"/>
    <w:rsid w:val="7A345FDE"/>
    <w:rsid w:val="7A36F048"/>
    <w:rsid w:val="7A39300C"/>
    <w:rsid w:val="7A39618F"/>
    <w:rsid w:val="7A3A058E"/>
    <w:rsid w:val="7A3AF635"/>
    <w:rsid w:val="7A3B037C"/>
    <w:rsid w:val="7A3C6424"/>
    <w:rsid w:val="7A3C8D12"/>
    <w:rsid w:val="7A3CF2CB"/>
    <w:rsid w:val="7A3CF95C"/>
    <w:rsid w:val="7A3DCF25"/>
    <w:rsid w:val="7A3EEB67"/>
    <w:rsid w:val="7A417A68"/>
    <w:rsid w:val="7A428B2E"/>
    <w:rsid w:val="7A43041A"/>
    <w:rsid w:val="7A4366E9"/>
    <w:rsid w:val="7A436745"/>
    <w:rsid w:val="7A43D0A5"/>
    <w:rsid w:val="7A445C22"/>
    <w:rsid w:val="7A447A98"/>
    <w:rsid w:val="7A47AA4C"/>
    <w:rsid w:val="7A496B5A"/>
    <w:rsid w:val="7A4AF02E"/>
    <w:rsid w:val="7A4C2EB9"/>
    <w:rsid w:val="7A4DEF43"/>
    <w:rsid w:val="7A4FFC00"/>
    <w:rsid w:val="7A5175A6"/>
    <w:rsid w:val="7A51D1B7"/>
    <w:rsid w:val="7A523D7E"/>
    <w:rsid w:val="7A52A307"/>
    <w:rsid w:val="7A531DD9"/>
    <w:rsid w:val="7A535BFA"/>
    <w:rsid w:val="7A575CFE"/>
    <w:rsid w:val="7A58760B"/>
    <w:rsid w:val="7A5975D4"/>
    <w:rsid w:val="7A59C5E2"/>
    <w:rsid w:val="7A5B861C"/>
    <w:rsid w:val="7A5C78BF"/>
    <w:rsid w:val="7A5E224E"/>
    <w:rsid w:val="7A5E52D1"/>
    <w:rsid w:val="7A5FCA54"/>
    <w:rsid w:val="7A60301F"/>
    <w:rsid w:val="7A61A57A"/>
    <w:rsid w:val="7A657797"/>
    <w:rsid w:val="7A65C6A9"/>
    <w:rsid w:val="7A6726D8"/>
    <w:rsid w:val="7A688559"/>
    <w:rsid w:val="7A69B5C5"/>
    <w:rsid w:val="7A69DA48"/>
    <w:rsid w:val="7A6A8C5C"/>
    <w:rsid w:val="7A6BBA49"/>
    <w:rsid w:val="7A6C7BF0"/>
    <w:rsid w:val="7A6F042B"/>
    <w:rsid w:val="7A6FA6F4"/>
    <w:rsid w:val="7A7075FD"/>
    <w:rsid w:val="7A714C63"/>
    <w:rsid w:val="7A7242AA"/>
    <w:rsid w:val="7A724D51"/>
    <w:rsid w:val="7A725EAD"/>
    <w:rsid w:val="7A741134"/>
    <w:rsid w:val="7A74A901"/>
    <w:rsid w:val="7A75237C"/>
    <w:rsid w:val="7A755A55"/>
    <w:rsid w:val="7A75ADCC"/>
    <w:rsid w:val="7A770685"/>
    <w:rsid w:val="7A782085"/>
    <w:rsid w:val="7A78E990"/>
    <w:rsid w:val="7A7A96AB"/>
    <w:rsid w:val="7A7ABCFD"/>
    <w:rsid w:val="7A7AD172"/>
    <w:rsid w:val="7A7D51D3"/>
    <w:rsid w:val="7A7D6127"/>
    <w:rsid w:val="7A7D8186"/>
    <w:rsid w:val="7A7E1219"/>
    <w:rsid w:val="7A7E6B34"/>
    <w:rsid w:val="7A8405DE"/>
    <w:rsid w:val="7A85AD84"/>
    <w:rsid w:val="7A85ECC1"/>
    <w:rsid w:val="7A86C353"/>
    <w:rsid w:val="7A89DF2C"/>
    <w:rsid w:val="7A89EC6D"/>
    <w:rsid w:val="7A8C8CCC"/>
    <w:rsid w:val="7A8CB190"/>
    <w:rsid w:val="7A8CBF97"/>
    <w:rsid w:val="7A8D1E92"/>
    <w:rsid w:val="7A8D3554"/>
    <w:rsid w:val="7A8E231A"/>
    <w:rsid w:val="7A8EBA5A"/>
    <w:rsid w:val="7A8ED629"/>
    <w:rsid w:val="7A90AB19"/>
    <w:rsid w:val="7A914C90"/>
    <w:rsid w:val="7A918A1E"/>
    <w:rsid w:val="7A951078"/>
    <w:rsid w:val="7A954469"/>
    <w:rsid w:val="7A960E54"/>
    <w:rsid w:val="7A979A60"/>
    <w:rsid w:val="7A984562"/>
    <w:rsid w:val="7A9CD523"/>
    <w:rsid w:val="7A9D0444"/>
    <w:rsid w:val="7A9E1DAB"/>
    <w:rsid w:val="7A9FEBEE"/>
    <w:rsid w:val="7AA02097"/>
    <w:rsid w:val="7AA296A4"/>
    <w:rsid w:val="7AA30F9E"/>
    <w:rsid w:val="7AA4EFF2"/>
    <w:rsid w:val="7AA531C1"/>
    <w:rsid w:val="7AA6B630"/>
    <w:rsid w:val="7AA8439C"/>
    <w:rsid w:val="7AA8AB70"/>
    <w:rsid w:val="7AA8BA85"/>
    <w:rsid w:val="7AA990E2"/>
    <w:rsid w:val="7AAA93B9"/>
    <w:rsid w:val="7AABA10A"/>
    <w:rsid w:val="7AAC025D"/>
    <w:rsid w:val="7AACD38F"/>
    <w:rsid w:val="7AACEE5F"/>
    <w:rsid w:val="7AAEB7AB"/>
    <w:rsid w:val="7AB4738B"/>
    <w:rsid w:val="7AB4ED54"/>
    <w:rsid w:val="7AB58BBF"/>
    <w:rsid w:val="7AB5D765"/>
    <w:rsid w:val="7AB6F0C9"/>
    <w:rsid w:val="7AB846F4"/>
    <w:rsid w:val="7AB8A255"/>
    <w:rsid w:val="7AB91698"/>
    <w:rsid w:val="7ABADC38"/>
    <w:rsid w:val="7ABB9792"/>
    <w:rsid w:val="7ABBBD3D"/>
    <w:rsid w:val="7ABCB18F"/>
    <w:rsid w:val="7ABE5710"/>
    <w:rsid w:val="7ABECE02"/>
    <w:rsid w:val="7ABFF5D0"/>
    <w:rsid w:val="7AC0F887"/>
    <w:rsid w:val="7AC2DD53"/>
    <w:rsid w:val="7AC5AAF5"/>
    <w:rsid w:val="7AC5F551"/>
    <w:rsid w:val="7AC86DAC"/>
    <w:rsid w:val="7AC999F3"/>
    <w:rsid w:val="7ACB2364"/>
    <w:rsid w:val="7ACB2C86"/>
    <w:rsid w:val="7ACB4763"/>
    <w:rsid w:val="7ACC1FC9"/>
    <w:rsid w:val="7ACD62A3"/>
    <w:rsid w:val="7ACE472C"/>
    <w:rsid w:val="7ACE91B9"/>
    <w:rsid w:val="7ACF43B9"/>
    <w:rsid w:val="7AD14CE0"/>
    <w:rsid w:val="7AD96E89"/>
    <w:rsid w:val="7ADD2F1A"/>
    <w:rsid w:val="7AE1473C"/>
    <w:rsid w:val="7AE35EB3"/>
    <w:rsid w:val="7AE48573"/>
    <w:rsid w:val="7AE50BCD"/>
    <w:rsid w:val="7AE52E6A"/>
    <w:rsid w:val="7AED5FA4"/>
    <w:rsid w:val="7AED98AE"/>
    <w:rsid w:val="7AEDB0CE"/>
    <w:rsid w:val="7AEEB798"/>
    <w:rsid w:val="7AF0EB01"/>
    <w:rsid w:val="7AF0F829"/>
    <w:rsid w:val="7AF1A2D2"/>
    <w:rsid w:val="7AF1B378"/>
    <w:rsid w:val="7AF2039C"/>
    <w:rsid w:val="7AF24C3C"/>
    <w:rsid w:val="7AF2513B"/>
    <w:rsid w:val="7AF305C6"/>
    <w:rsid w:val="7AF66DA1"/>
    <w:rsid w:val="7AF7BEDD"/>
    <w:rsid w:val="7AF872E5"/>
    <w:rsid w:val="7AF8D1B0"/>
    <w:rsid w:val="7AFA910F"/>
    <w:rsid w:val="7AFBD6F6"/>
    <w:rsid w:val="7AFCF80C"/>
    <w:rsid w:val="7AFE6D3D"/>
    <w:rsid w:val="7B02DB61"/>
    <w:rsid w:val="7B08FC74"/>
    <w:rsid w:val="7B092073"/>
    <w:rsid w:val="7B0AA80F"/>
    <w:rsid w:val="7B0AFE35"/>
    <w:rsid w:val="7B0D8020"/>
    <w:rsid w:val="7B0E0703"/>
    <w:rsid w:val="7B0F4B21"/>
    <w:rsid w:val="7B104974"/>
    <w:rsid w:val="7B11EBC0"/>
    <w:rsid w:val="7B13D522"/>
    <w:rsid w:val="7B141FDA"/>
    <w:rsid w:val="7B142BAB"/>
    <w:rsid w:val="7B14A3BE"/>
    <w:rsid w:val="7B14C825"/>
    <w:rsid w:val="7B14DB5C"/>
    <w:rsid w:val="7B15B32E"/>
    <w:rsid w:val="7B190012"/>
    <w:rsid w:val="7B190989"/>
    <w:rsid w:val="7B1BCCFD"/>
    <w:rsid w:val="7B1C3EF3"/>
    <w:rsid w:val="7B1CE999"/>
    <w:rsid w:val="7B1D2543"/>
    <w:rsid w:val="7B1D9601"/>
    <w:rsid w:val="7B1DB27D"/>
    <w:rsid w:val="7B1F6340"/>
    <w:rsid w:val="7B2102D4"/>
    <w:rsid w:val="7B220F75"/>
    <w:rsid w:val="7B228311"/>
    <w:rsid w:val="7B22E135"/>
    <w:rsid w:val="7B2379D7"/>
    <w:rsid w:val="7B23A375"/>
    <w:rsid w:val="7B255352"/>
    <w:rsid w:val="7B267227"/>
    <w:rsid w:val="7B26C301"/>
    <w:rsid w:val="7B2731AA"/>
    <w:rsid w:val="7B289F0E"/>
    <w:rsid w:val="7B29102F"/>
    <w:rsid w:val="7B2C5D9E"/>
    <w:rsid w:val="7B2CBD3F"/>
    <w:rsid w:val="7B2DDDA8"/>
    <w:rsid w:val="7B31817D"/>
    <w:rsid w:val="7B32257D"/>
    <w:rsid w:val="7B328741"/>
    <w:rsid w:val="7B32AAE8"/>
    <w:rsid w:val="7B32BADB"/>
    <w:rsid w:val="7B32C27A"/>
    <w:rsid w:val="7B3313A9"/>
    <w:rsid w:val="7B34B6B8"/>
    <w:rsid w:val="7B3509EB"/>
    <w:rsid w:val="7B358E2C"/>
    <w:rsid w:val="7B35CD84"/>
    <w:rsid w:val="7B36397A"/>
    <w:rsid w:val="7B364296"/>
    <w:rsid w:val="7B367968"/>
    <w:rsid w:val="7B3A9B82"/>
    <w:rsid w:val="7B3AEF27"/>
    <w:rsid w:val="7B3C6522"/>
    <w:rsid w:val="7B3F3EE2"/>
    <w:rsid w:val="7B3F8A06"/>
    <w:rsid w:val="7B406FAE"/>
    <w:rsid w:val="7B4387EB"/>
    <w:rsid w:val="7B4409CE"/>
    <w:rsid w:val="7B450164"/>
    <w:rsid w:val="7B4614D4"/>
    <w:rsid w:val="7B474B4F"/>
    <w:rsid w:val="7B475441"/>
    <w:rsid w:val="7B479C42"/>
    <w:rsid w:val="7B47B965"/>
    <w:rsid w:val="7B4B93FB"/>
    <w:rsid w:val="7B4BB7FD"/>
    <w:rsid w:val="7B4D0594"/>
    <w:rsid w:val="7B4D522D"/>
    <w:rsid w:val="7B4DB624"/>
    <w:rsid w:val="7B4E6A12"/>
    <w:rsid w:val="7B4EEB78"/>
    <w:rsid w:val="7B517823"/>
    <w:rsid w:val="7B51D93C"/>
    <w:rsid w:val="7B536B76"/>
    <w:rsid w:val="7B543920"/>
    <w:rsid w:val="7B54F57E"/>
    <w:rsid w:val="7B55C9CD"/>
    <w:rsid w:val="7B572CA3"/>
    <w:rsid w:val="7B577898"/>
    <w:rsid w:val="7B58366E"/>
    <w:rsid w:val="7B589A63"/>
    <w:rsid w:val="7B5A1881"/>
    <w:rsid w:val="7B5A2F65"/>
    <w:rsid w:val="7B5B21A1"/>
    <w:rsid w:val="7B5B6571"/>
    <w:rsid w:val="7B5BAF18"/>
    <w:rsid w:val="7B5DDA7E"/>
    <w:rsid w:val="7B5E36E8"/>
    <w:rsid w:val="7B5EE8EB"/>
    <w:rsid w:val="7B606D6E"/>
    <w:rsid w:val="7B621ACA"/>
    <w:rsid w:val="7B62C6D8"/>
    <w:rsid w:val="7B63B37A"/>
    <w:rsid w:val="7B647309"/>
    <w:rsid w:val="7B659318"/>
    <w:rsid w:val="7B6625BD"/>
    <w:rsid w:val="7B664C5C"/>
    <w:rsid w:val="7B66D15C"/>
    <w:rsid w:val="7B678A1A"/>
    <w:rsid w:val="7B682E12"/>
    <w:rsid w:val="7B696C64"/>
    <w:rsid w:val="7B6A46EF"/>
    <w:rsid w:val="7B6BA717"/>
    <w:rsid w:val="7B6C8F81"/>
    <w:rsid w:val="7B6EAC13"/>
    <w:rsid w:val="7B6F9E82"/>
    <w:rsid w:val="7B70CAD1"/>
    <w:rsid w:val="7B70E7FD"/>
    <w:rsid w:val="7B73BDE2"/>
    <w:rsid w:val="7B73D94C"/>
    <w:rsid w:val="7B74AE44"/>
    <w:rsid w:val="7B760B46"/>
    <w:rsid w:val="7B798B0E"/>
    <w:rsid w:val="7B7A0B79"/>
    <w:rsid w:val="7B7A4F45"/>
    <w:rsid w:val="7B7BCB19"/>
    <w:rsid w:val="7B7BFDAA"/>
    <w:rsid w:val="7B7D28E7"/>
    <w:rsid w:val="7B7D4565"/>
    <w:rsid w:val="7B7D836E"/>
    <w:rsid w:val="7B7E930D"/>
    <w:rsid w:val="7B7EB726"/>
    <w:rsid w:val="7B80308B"/>
    <w:rsid w:val="7B829447"/>
    <w:rsid w:val="7B83AF11"/>
    <w:rsid w:val="7B8495C8"/>
    <w:rsid w:val="7B84AF0C"/>
    <w:rsid w:val="7B8504FE"/>
    <w:rsid w:val="7B85DF1C"/>
    <w:rsid w:val="7B8C8AC3"/>
    <w:rsid w:val="7B8DD499"/>
    <w:rsid w:val="7B92A6FA"/>
    <w:rsid w:val="7B935A9D"/>
    <w:rsid w:val="7B957B41"/>
    <w:rsid w:val="7B97F7EA"/>
    <w:rsid w:val="7B983242"/>
    <w:rsid w:val="7B9A6D1B"/>
    <w:rsid w:val="7B9A9656"/>
    <w:rsid w:val="7B9BA001"/>
    <w:rsid w:val="7B9BED41"/>
    <w:rsid w:val="7B9C9E22"/>
    <w:rsid w:val="7B9E00D9"/>
    <w:rsid w:val="7B9EB7A6"/>
    <w:rsid w:val="7BA291B4"/>
    <w:rsid w:val="7BA29288"/>
    <w:rsid w:val="7BA4AE93"/>
    <w:rsid w:val="7BA4E3C5"/>
    <w:rsid w:val="7BA62DC7"/>
    <w:rsid w:val="7BA64CA2"/>
    <w:rsid w:val="7BA6B70B"/>
    <w:rsid w:val="7BA6DAF8"/>
    <w:rsid w:val="7BA8B920"/>
    <w:rsid w:val="7BA96C3C"/>
    <w:rsid w:val="7BAA077E"/>
    <w:rsid w:val="7BAA16FC"/>
    <w:rsid w:val="7BAC0C5E"/>
    <w:rsid w:val="7BAD925D"/>
    <w:rsid w:val="7BADD88C"/>
    <w:rsid w:val="7BAEAE13"/>
    <w:rsid w:val="7BAEB646"/>
    <w:rsid w:val="7BAF141D"/>
    <w:rsid w:val="7BAFE5A0"/>
    <w:rsid w:val="7BB03961"/>
    <w:rsid w:val="7BB08113"/>
    <w:rsid w:val="7BB0AFCC"/>
    <w:rsid w:val="7BB0BF30"/>
    <w:rsid w:val="7BB13321"/>
    <w:rsid w:val="7BB138FB"/>
    <w:rsid w:val="7BB17B7F"/>
    <w:rsid w:val="7BB19BBA"/>
    <w:rsid w:val="7BB2CB00"/>
    <w:rsid w:val="7BB387BA"/>
    <w:rsid w:val="7BB6452B"/>
    <w:rsid w:val="7BB7988D"/>
    <w:rsid w:val="7BB7EA04"/>
    <w:rsid w:val="7BB8F310"/>
    <w:rsid w:val="7BB98830"/>
    <w:rsid w:val="7BBA3DE3"/>
    <w:rsid w:val="7BBA7273"/>
    <w:rsid w:val="7BBC6FED"/>
    <w:rsid w:val="7BBCF57F"/>
    <w:rsid w:val="7BBDE1C1"/>
    <w:rsid w:val="7BC13F6B"/>
    <w:rsid w:val="7BC22502"/>
    <w:rsid w:val="7BC3525E"/>
    <w:rsid w:val="7BC4B023"/>
    <w:rsid w:val="7BC53136"/>
    <w:rsid w:val="7BC6E093"/>
    <w:rsid w:val="7BC76F4D"/>
    <w:rsid w:val="7BC77B16"/>
    <w:rsid w:val="7BC92572"/>
    <w:rsid w:val="7BC9AFFE"/>
    <w:rsid w:val="7BCA558A"/>
    <w:rsid w:val="7BCA955F"/>
    <w:rsid w:val="7BCB25F5"/>
    <w:rsid w:val="7BCBFC14"/>
    <w:rsid w:val="7BD1256F"/>
    <w:rsid w:val="7BD37C50"/>
    <w:rsid w:val="7BD39F00"/>
    <w:rsid w:val="7BD89D2A"/>
    <w:rsid w:val="7BD9F0CA"/>
    <w:rsid w:val="7BDA31F6"/>
    <w:rsid w:val="7BDBCDD7"/>
    <w:rsid w:val="7BDBE4A8"/>
    <w:rsid w:val="7BDCE591"/>
    <w:rsid w:val="7BE19D4D"/>
    <w:rsid w:val="7BE30594"/>
    <w:rsid w:val="7BE3678F"/>
    <w:rsid w:val="7BE4C409"/>
    <w:rsid w:val="7BE4DB3D"/>
    <w:rsid w:val="7BE6E2D2"/>
    <w:rsid w:val="7BE772F3"/>
    <w:rsid w:val="7BE91FAC"/>
    <w:rsid w:val="7BECA7ED"/>
    <w:rsid w:val="7BEF7E3E"/>
    <w:rsid w:val="7BEF938F"/>
    <w:rsid w:val="7BF36A5E"/>
    <w:rsid w:val="7BF3BF29"/>
    <w:rsid w:val="7BF4F049"/>
    <w:rsid w:val="7BF76D81"/>
    <w:rsid w:val="7BFC24A0"/>
    <w:rsid w:val="7BFC6473"/>
    <w:rsid w:val="7BFCACD0"/>
    <w:rsid w:val="7BFD6A90"/>
    <w:rsid w:val="7BFD75DB"/>
    <w:rsid w:val="7BFE0543"/>
    <w:rsid w:val="7BFEEFF6"/>
    <w:rsid w:val="7C040113"/>
    <w:rsid w:val="7C06A48A"/>
    <w:rsid w:val="7C085847"/>
    <w:rsid w:val="7C091E0C"/>
    <w:rsid w:val="7C0BF593"/>
    <w:rsid w:val="7C0CBB31"/>
    <w:rsid w:val="7C0CF98A"/>
    <w:rsid w:val="7C0E332B"/>
    <w:rsid w:val="7C10361A"/>
    <w:rsid w:val="7C107962"/>
    <w:rsid w:val="7C12A679"/>
    <w:rsid w:val="7C148802"/>
    <w:rsid w:val="7C15A8D5"/>
    <w:rsid w:val="7C15FEBE"/>
    <w:rsid w:val="7C1639D6"/>
    <w:rsid w:val="7C16A6F3"/>
    <w:rsid w:val="7C17688C"/>
    <w:rsid w:val="7C17AE46"/>
    <w:rsid w:val="7C196BB3"/>
    <w:rsid w:val="7C1A5511"/>
    <w:rsid w:val="7C1AD244"/>
    <w:rsid w:val="7C1C7562"/>
    <w:rsid w:val="7C1F4208"/>
    <w:rsid w:val="7C2015B3"/>
    <w:rsid w:val="7C207619"/>
    <w:rsid w:val="7C234261"/>
    <w:rsid w:val="7C24F48F"/>
    <w:rsid w:val="7C258222"/>
    <w:rsid w:val="7C25F4C8"/>
    <w:rsid w:val="7C277DAE"/>
    <w:rsid w:val="7C27AE3A"/>
    <w:rsid w:val="7C2838FD"/>
    <w:rsid w:val="7C28AC9E"/>
    <w:rsid w:val="7C29AEF5"/>
    <w:rsid w:val="7C2BCAB2"/>
    <w:rsid w:val="7C2C8453"/>
    <w:rsid w:val="7C2D2825"/>
    <w:rsid w:val="7C2D3E4D"/>
    <w:rsid w:val="7C305AE3"/>
    <w:rsid w:val="7C32DDEE"/>
    <w:rsid w:val="7C336685"/>
    <w:rsid w:val="7C33B001"/>
    <w:rsid w:val="7C33E632"/>
    <w:rsid w:val="7C350033"/>
    <w:rsid w:val="7C360BFF"/>
    <w:rsid w:val="7C3633C3"/>
    <w:rsid w:val="7C3777BC"/>
    <w:rsid w:val="7C3791E5"/>
    <w:rsid w:val="7C383A1F"/>
    <w:rsid w:val="7C384A9D"/>
    <w:rsid w:val="7C3AF473"/>
    <w:rsid w:val="7C3CA98C"/>
    <w:rsid w:val="7C3CAA6D"/>
    <w:rsid w:val="7C3D67B5"/>
    <w:rsid w:val="7C3D9291"/>
    <w:rsid w:val="7C3F5374"/>
    <w:rsid w:val="7C40BEAB"/>
    <w:rsid w:val="7C4395B7"/>
    <w:rsid w:val="7C449EC0"/>
    <w:rsid w:val="7C471D89"/>
    <w:rsid w:val="7C47AE83"/>
    <w:rsid w:val="7C47C826"/>
    <w:rsid w:val="7C47DAFA"/>
    <w:rsid w:val="7C49CE8E"/>
    <w:rsid w:val="7C4A010A"/>
    <w:rsid w:val="7C4BE301"/>
    <w:rsid w:val="7C4D142B"/>
    <w:rsid w:val="7C4D20F4"/>
    <w:rsid w:val="7C4D5D90"/>
    <w:rsid w:val="7C4F518F"/>
    <w:rsid w:val="7C4FC06B"/>
    <w:rsid w:val="7C5162BF"/>
    <w:rsid w:val="7C51B961"/>
    <w:rsid w:val="7C51CE3E"/>
    <w:rsid w:val="7C524DDC"/>
    <w:rsid w:val="7C53574D"/>
    <w:rsid w:val="7C5450CE"/>
    <w:rsid w:val="7C54931D"/>
    <w:rsid w:val="7C59D4A7"/>
    <w:rsid w:val="7C5B51C9"/>
    <w:rsid w:val="7C5B8AE4"/>
    <w:rsid w:val="7C5C8811"/>
    <w:rsid w:val="7C5D5584"/>
    <w:rsid w:val="7C5DC883"/>
    <w:rsid w:val="7C5E34B1"/>
    <w:rsid w:val="7C5E4669"/>
    <w:rsid w:val="7C5EC2A1"/>
    <w:rsid w:val="7C6066AD"/>
    <w:rsid w:val="7C60DC70"/>
    <w:rsid w:val="7C624B11"/>
    <w:rsid w:val="7C633565"/>
    <w:rsid w:val="7C6371C1"/>
    <w:rsid w:val="7C65B77E"/>
    <w:rsid w:val="7C6614BD"/>
    <w:rsid w:val="7C66D7A0"/>
    <w:rsid w:val="7C6769D6"/>
    <w:rsid w:val="7C67F02A"/>
    <w:rsid w:val="7C685C04"/>
    <w:rsid w:val="7C692700"/>
    <w:rsid w:val="7C6A9207"/>
    <w:rsid w:val="7C6B2EF6"/>
    <w:rsid w:val="7C6D055F"/>
    <w:rsid w:val="7C705313"/>
    <w:rsid w:val="7C70E49B"/>
    <w:rsid w:val="7C716746"/>
    <w:rsid w:val="7C71834D"/>
    <w:rsid w:val="7C72350E"/>
    <w:rsid w:val="7C7320E2"/>
    <w:rsid w:val="7C733294"/>
    <w:rsid w:val="7C7415C0"/>
    <w:rsid w:val="7C7475ED"/>
    <w:rsid w:val="7C789481"/>
    <w:rsid w:val="7C7B3C7D"/>
    <w:rsid w:val="7C7EA35B"/>
    <w:rsid w:val="7C7EFF9A"/>
    <w:rsid w:val="7C819524"/>
    <w:rsid w:val="7C83B573"/>
    <w:rsid w:val="7C83C7DA"/>
    <w:rsid w:val="7C859B3B"/>
    <w:rsid w:val="7C85CE47"/>
    <w:rsid w:val="7C87C7DA"/>
    <w:rsid w:val="7C88E35C"/>
    <w:rsid w:val="7C8908B5"/>
    <w:rsid w:val="7C8950B7"/>
    <w:rsid w:val="7C8AB54C"/>
    <w:rsid w:val="7C8C0FE5"/>
    <w:rsid w:val="7C8CFD01"/>
    <w:rsid w:val="7C91C1F4"/>
    <w:rsid w:val="7C928642"/>
    <w:rsid w:val="7C937611"/>
    <w:rsid w:val="7C93E2A7"/>
    <w:rsid w:val="7C94F101"/>
    <w:rsid w:val="7C957E63"/>
    <w:rsid w:val="7C973911"/>
    <w:rsid w:val="7C99261E"/>
    <w:rsid w:val="7C99EFD5"/>
    <w:rsid w:val="7C9AB7AD"/>
    <w:rsid w:val="7C9D41B1"/>
    <w:rsid w:val="7C9E092D"/>
    <w:rsid w:val="7CA49237"/>
    <w:rsid w:val="7CA76AFA"/>
    <w:rsid w:val="7CA88F95"/>
    <w:rsid w:val="7CA8C5F7"/>
    <w:rsid w:val="7CA8D9F1"/>
    <w:rsid w:val="7CABF3E9"/>
    <w:rsid w:val="7CAC59E2"/>
    <w:rsid w:val="7CACA41A"/>
    <w:rsid w:val="7CADBA94"/>
    <w:rsid w:val="7CAE582D"/>
    <w:rsid w:val="7CAEE162"/>
    <w:rsid w:val="7CAF3F56"/>
    <w:rsid w:val="7CAF5D96"/>
    <w:rsid w:val="7CAF635B"/>
    <w:rsid w:val="7CAFCF83"/>
    <w:rsid w:val="7CAFD5BB"/>
    <w:rsid w:val="7CAFFDC2"/>
    <w:rsid w:val="7CB31E06"/>
    <w:rsid w:val="7CB77565"/>
    <w:rsid w:val="7CB77C82"/>
    <w:rsid w:val="7CB83312"/>
    <w:rsid w:val="7CB96662"/>
    <w:rsid w:val="7CBACF57"/>
    <w:rsid w:val="7CBAE207"/>
    <w:rsid w:val="7CBB9924"/>
    <w:rsid w:val="7CBC223E"/>
    <w:rsid w:val="7CBECA94"/>
    <w:rsid w:val="7CC16719"/>
    <w:rsid w:val="7CC6732A"/>
    <w:rsid w:val="7CC6AB0C"/>
    <w:rsid w:val="7CC9F3D1"/>
    <w:rsid w:val="7CCBF4D4"/>
    <w:rsid w:val="7CCCB431"/>
    <w:rsid w:val="7CCEE0BC"/>
    <w:rsid w:val="7CCF9B28"/>
    <w:rsid w:val="7CD083ED"/>
    <w:rsid w:val="7CD16620"/>
    <w:rsid w:val="7CD16DAA"/>
    <w:rsid w:val="7CD1DED4"/>
    <w:rsid w:val="7CD27D82"/>
    <w:rsid w:val="7CD32580"/>
    <w:rsid w:val="7CD37A4E"/>
    <w:rsid w:val="7CD45769"/>
    <w:rsid w:val="7CD4C0C6"/>
    <w:rsid w:val="7CD4EBD1"/>
    <w:rsid w:val="7CD5EFBC"/>
    <w:rsid w:val="7CD73114"/>
    <w:rsid w:val="7CD7492F"/>
    <w:rsid w:val="7CD7705E"/>
    <w:rsid w:val="7CD82128"/>
    <w:rsid w:val="7CD98292"/>
    <w:rsid w:val="7CDC1BA7"/>
    <w:rsid w:val="7CDD5AFD"/>
    <w:rsid w:val="7CDD7FF9"/>
    <w:rsid w:val="7CDD98A6"/>
    <w:rsid w:val="7CDDF318"/>
    <w:rsid w:val="7CDF661E"/>
    <w:rsid w:val="7CE17D9A"/>
    <w:rsid w:val="7CE181CA"/>
    <w:rsid w:val="7CE1F7B5"/>
    <w:rsid w:val="7CE436E9"/>
    <w:rsid w:val="7CE523B1"/>
    <w:rsid w:val="7CE60506"/>
    <w:rsid w:val="7CEA397E"/>
    <w:rsid w:val="7CEA45CE"/>
    <w:rsid w:val="7CEA8DD8"/>
    <w:rsid w:val="7CEACD4D"/>
    <w:rsid w:val="7CECD722"/>
    <w:rsid w:val="7CED1024"/>
    <w:rsid w:val="7CEEEEBE"/>
    <w:rsid w:val="7CEF5821"/>
    <w:rsid w:val="7CF1CB1A"/>
    <w:rsid w:val="7CF27F4C"/>
    <w:rsid w:val="7CF4557A"/>
    <w:rsid w:val="7CF55C37"/>
    <w:rsid w:val="7CF5EE1B"/>
    <w:rsid w:val="7CF629A2"/>
    <w:rsid w:val="7CF72730"/>
    <w:rsid w:val="7CF7E4E9"/>
    <w:rsid w:val="7CF83097"/>
    <w:rsid w:val="7CFA7535"/>
    <w:rsid w:val="7CFAAF08"/>
    <w:rsid w:val="7CFB1280"/>
    <w:rsid w:val="7CFC24C3"/>
    <w:rsid w:val="7CFD676A"/>
    <w:rsid w:val="7CFDE5FF"/>
    <w:rsid w:val="7CFE2527"/>
    <w:rsid w:val="7CFEE889"/>
    <w:rsid w:val="7D012DF0"/>
    <w:rsid w:val="7D01B46E"/>
    <w:rsid w:val="7D01E952"/>
    <w:rsid w:val="7D021CBD"/>
    <w:rsid w:val="7D023CE6"/>
    <w:rsid w:val="7D02CA8D"/>
    <w:rsid w:val="7D052AF8"/>
    <w:rsid w:val="7D05C098"/>
    <w:rsid w:val="7D0745EF"/>
    <w:rsid w:val="7D07A8E2"/>
    <w:rsid w:val="7D07F748"/>
    <w:rsid w:val="7D08E34A"/>
    <w:rsid w:val="7D0AB182"/>
    <w:rsid w:val="7D0AD5A7"/>
    <w:rsid w:val="7D0B6EE3"/>
    <w:rsid w:val="7D0BA3DB"/>
    <w:rsid w:val="7D0BC2BD"/>
    <w:rsid w:val="7D0CE630"/>
    <w:rsid w:val="7D0DC863"/>
    <w:rsid w:val="7D0E79CA"/>
    <w:rsid w:val="7D0E88FE"/>
    <w:rsid w:val="7D0F636B"/>
    <w:rsid w:val="7D11E82D"/>
    <w:rsid w:val="7D1269C3"/>
    <w:rsid w:val="7D12C328"/>
    <w:rsid w:val="7D139E31"/>
    <w:rsid w:val="7D14BF62"/>
    <w:rsid w:val="7D15706B"/>
    <w:rsid w:val="7D15CC7F"/>
    <w:rsid w:val="7D16886B"/>
    <w:rsid w:val="7D17262D"/>
    <w:rsid w:val="7D182FC8"/>
    <w:rsid w:val="7D18BD18"/>
    <w:rsid w:val="7D1A5373"/>
    <w:rsid w:val="7D1AA6E4"/>
    <w:rsid w:val="7D1BFBA3"/>
    <w:rsid w:val="7D1C1924"/>
    <w:rsid w:val="7D1C789A"/>
    <w:rsid w:val="7D1D46BA"/>
    <w:rsid w:val="7D1F62BE"/>
    <w:rsid w:val="7D1F70C9"/>
    <w:rsid w:val="7D1FF96E"/>
    <w:rsid w:val="7D22EA9A"/>
    <w:rsid w:val="7D237EB5"/>
    <w:rsid w:val="7D257DBD"/>
    <w:rsid w:val="7D26A610"/>
    <w:rsid w:val="7D283E99"/>
    <w:rsid w:val="7D28B061"/>
    <w:rsid w:val="7D2A757B"/>
    <w:rsid w:val="7D2B87F2"/>
    <w:rsid w:val="7D2CD1F0"/>
    <w:rsid w:val="7D2D5B0D"/>
    <w:rsid w:val="7D2E95CC"/>
    <w:rsid w:val="7D2FF94E"/>
    <w:rsid w:val="7D3189CE"/>
    <w:rsid w:val="7D33B1E6"/>
    <w:rsid w:val="7D34B786"/>
    <w:rsid w:val="7D35209A"/>
    <w:rsid w:val="7D39320B"/>
    <w:rsid w:val="7D39DCE4"/>
    <w:rsid w:val="7D3B3821"/>
    <w:rsid w:val="7D3B9DDF"/>
    <w:rsid w:val="7D3CF60A"/>
    <w:rsid w:val="7D3E3C15"/>
    <w:rsid w:val="7D3E6A86"/>
    <w:rsid w:val="7D3E8E36"/>
    <w:rsid w:val="7D41C1D2"/>
    <w:rsid w:val="7D438CBD"/>
    <w:rsid w:val="7D43E3C1"/>
    <w:rsid w:val="7D47312E"/>
    <w:rsid w:val="7D4734FA"/>
    <w:rsid w:val="7D477FF3"/>
    <w:rsid w:val="7D47ECC3"/>
    <w:rsid w:val="7D480189"/>
    <w:rsid w:val="7D49386A"/>
    <w:rsid w:val="7D4948E6"/>
    <w:rsid w:val="7D49B196"/>
    <w:rsid w:val="7D4A7BC7"/>
    <w:rsid w:val="7D4AF05F"/>
    <w:rsid w:val="7D4C323A"/>
    <w:rsid w:val="7D4D0E11"/>
    <w:rsid w:val="7D4D3112"/>
    <w:rsid w:val="7D4DCCA1"/>
    <w:rsid w:val="7D4F3C58"/>
    <w:rsid w:val="7D4F97B9"/>
    <w:rsid w:val="7D5029D1"/>
    <w:rsid w:val="7D529F6C"/>
    <w:rsid w:val="7D52A66D"/>
    <w:rsid w:val="7D52C468"/>
    <w:rsid w:val="7D53413C"/>
    <w:rsid w:val="7D54B341"/>
    <w:rsid w:val="7D556EEC"/>
    <w:rsid w:val="7D55F4CE"/>
    <w:rsid w:val="7D560A9A"/>
    <w:rsid w:val="7D5670A6"/>
    <w:rsid w:val="7D5769E4"/>
    <w:rsid w:val="7D577192"/>
    <w:rsid w:val="7D5B258A"/>
    <w:rsid w:val="7D5CAB1C"/>
    <w:rsid w:val="7D5DBD66"/>
    <w:rsid w:val="7D5F55FC"/>
    <w:rsid w:val="7D5F9FFF"/>
    <w:rsid w:val="7D60AD1A"/>
    <w:rsid w:val="7D60D936"/>
    <w:rsid w:val="7D613331"/>
    <w:rsid w:val="7D6309F9"/>
    <w:rsid w:val="7D63B1B3"/>
    <w:rsid w:val="7D63FEEA"/>
    <w:rsid w:val="7D640FE4"/>
    <w:rsid w:val="7D64B2E7"/>
    <w:rsid w:val="7D6711EA"/>
    <w:rsid w:val="7D678543"/>
    <w:rsid w:val="7D690A28"/>
    <w:rsid w:val="7D6BE73A"/>
    <w:rsid w:val="7D6C8B25"/>
    <w:rsid w:val="7D6D273D"/>
    <w:rsid w:val="7D6F2DD1"/>
    <w:rsid w:val="7D6FC0C6"/>
    <w:rsid w:val="7D723434"/>
    <w:rsid w:val="7D726583"/>
    <w:rsid w:val="7D72CC6F"/>
    <w:rsid w:val="7D74D56F"/>
    <w:rsid w:val="7D77272E"/>
    <w:rsid w:val="7D78F275"/>
    <w:rsid w:val="7D791DAF"/>
    <w:rsid w:val="7D79AEF2"/>
    <w:rsid w:val="7D7AD0FD"/>
    <w:rsid w:val="7D7B2D7D"/>
    <w:rsid w:val="7D7CF4CB"/>
    <w:rsid w:val="7D7D7E48"/>
    <w:rsid w:val="7D7E80AB"/>
    <w:rsid w:val="7D7EACCF"/>
    <w:rsid w:val="7D7F8810"/>
    <w:rsid w:val="7D80C1B3"/>
    <w:rsid w:val="7D83D169"/>
    <w:rsid w:val="7D84BD24"/>
    <w:rsid w:val="7D84C456"/>
    <w:rsid w:val="7D86CA6C"/>
    <w:rsid w:val="7D86D03B"/>
    <w:rsid w:val="7D86DA49"/>
    <w:rsid w:val="7D8B8234"/>
    <w:rsid w:val="7D8D5E2B"/>
    <w:rsid w:val="7D8EFF0D"/>
    <w:rsid w:val="7D903C5C"/>
    <w:rsid w:val="7D9133EC"/>
    <w:rsid w:val="7D94DD76"/>
    <w:rsid w:val="7D95D0FD"/>
    <w:rsid w:val="7D96E676"/>
    <w:rsid w:val="7D970BDC"/>
    <w:rsid w:val="7D97484C"/>
    <w:rsid w:val="7D9768DE"/>
    <w:rsid w:val="7D977AFB"/>
    <w:rsid w:val="7D983735"/>
    <w:rsid w:val="7D99746D"/>
    <w:rsid w:val="7D9AC450"/>
    <w:rsid w:val="7D9D7962"/>
    <w:rsid w:val="7D9DF8F1"/>
    <w:rsid w:val="7DA19B90"/>
    <w:rsid w:val="7DA3ED2B"/>
    <w:rsid w:val="7DA527D8"/>
    <w:rsid w:val="7DA59F6C"/>
    <w:rsid w:val="7DA5AC62"/>
    <w:rsid w:val="7DA5D442"/>
    <w:rsid w:val="7DA7096E"/>
    <w:rsid w:val="7DA80886"/>
    <w:rsid w:val="7DAA69ED"/>
    <w:rsid w:val="7DABABC7"/>
    <w:rsid w:val="7DACB75C"/>
    <w:rsid w:val="7DAF2FAB"/>
    <w:rsid w:val="7DB028BC"/>
    <w:rsid w:val="7DB0CB95"/>
    <w:rsid w:val="7DB2BEF0"/>
    <w:rsid w:val="7DB3873B"/>
    <w:rsid w:val="7DB421FD"/>
    <w:rsid w:val="7DB4913C"/>
    <w:rsid w:val="7DB52146"/>
    <w:rsid w:val="7DB6796C"/>
    <w:rsid w:val="7DB719C7"/>
    <w:rsid w:val="7DB750F8"/>
    <w:rsid w:val="7DB9A145"/>
    <w:rsid w:val="7DBB8EFA"/>
    <w:rsid w:val="7DBBF0D2"/>
    <w:rsid w:val="7DBC40BA"/>
    <w:rsid w:val="7DBC4817"/>
    <w:rsid w:val="7DBEE15C"/>
    <w:rsid w:val="7DBEEBCA"/>
    <w:rsid w:val="7DBF4E1F"/>
    <w:rsid w:val="7DC1B64C"/>
    <w:rsid w:val="7DC1F6F1"/>
    <w:rsid w:val="7DC322A3"/>
    <w:rsid w:val="7DC49E1E"/>
    <w:rsid w:val="7DC5B11B"/>
    <w:rsid w:val="7DC7723E"/>
    <w:rsid w:val="7DC7AD36"/>
    <w:rsid w:val="7DCA9595"/>
    <w:rsid w:val="7DCD8A08"/>
    <w:rsid w:val="7DD095DC"/>
    <w:rsid w:val="7DD24816"/>
    <w:rsid w:val="7DD32016"/>
    <w:rsid w:val="7DD4255D"/>
    <w:rsid w:val="7DD42D48"/>
    <w:rsid w:val="7DD6BC85"/>
    <w:rsid w:val="7DD77579"/>
    <w:rsid w:val="7DD7F9DC"/>
    <w:rsid w:val="7DD851C3"/>
    <w:rsid w:val="7DD9CCDE"/>
    <w:rsid w:val="7DDAEB32"/>
    <w:rsid w:val="7DDB1114"/>
    <w:rsid w:val="7DDBCD02"/>
    <w:rsid w:val="7DDC74FD"/>
    <w:rsid w:val="7DDD7FC1"/>
    <w:rsid w:val="7DDD867A"/>
    <w:rsid w:val="7DDE25F9"/>
    <w:rsid w:val="7DDE3637"/>
    <w:rsid w:val="7DE06089"/>
    <w:rsid w:val="7DE1B323"/>
    <w:rsid w:val="7DE1F163"/>
    <w:rsid w:val="7DE2FFFD"/>
    <w:rsid w:val="7DE3D92B"/>
    <w:rsid w:val="7DE50F91"/>
    <w:rsid w:val="7DE70A9A"/>
    <w:rsid w:val="7DE73A01"/>
    <w:rsid w:val="7DE84D14"/>
    <w:rsid w:val="7DE8AE64"/>
    <w:rsid w:val="7DE8EFEA"/>
    <w:rsid w:val="7DE9E39D"/>
    <w:rsid w:val="7DEAE6B2"/>
    <w:rsid w:val="7DEB0FBA"/>
    <w:rsid w:val="7DEBD839"/>
    <w:rsid w:val="7DED3C96"/>
    <w:rsid w:val="7DEDD2E8"/>
    <w:rsid w:val="7DEEEAA8"/>
    <w:rsid w:val="7DF1DB4E"/>
    <w:rsid w:val="7DF22A3F"/>
    <w:rsid w:val="7DF3E083"/>
    <w:rsid w:val="7DF6020B"/>
    <w:rsid w:val="7DF64704"/>
    <w:rsid w:val="7DF66122"/>
    <w:rsid w:val="7DF943DA"/>
    <w:rsid w:val="7DF9E0D5"/>
    <w:rsid w:val="7DFA5BD6"/>
    <w:rsid w:val="7DFD27B6"/>
    <w:rsid w:val="7DFD7C2A"/>
    <w:rsid w:val="7DFE8B13"/>
    <w:rsid w:val="7DFF9A30"/>
    <w:rsid w:val="7DFFE847"/>
    <w:rsid w:val="7E00DF36"/>
    <w:rsid w:val="7E00ED4A"/>
    <w:rsid w:val="7E01700E"/>
    <w:rsid w:val="7E03EA16"/>
    <w:rsid w:val="7E040E62"/>
    <w:rsid w:val="7E041DBE"/>
    <w:rsid w:val="7E052D21"/>
    <w:rsid w:val="7E06C040"/>
    <w:rsid w:val="7E0892A0"/>
    <w:rsid w:val="7E08C29E"/>
    <w:rsid w:val="7E0ACF61"/>
    <w:rsid w:val="7E0AF8FD"/>
    <w:rsid w:val="7E0BAFE9"/>
    <w:rsid w:val="7E0D3C06"/>
    <w:rsid w:val="7E0DFE70"/>
    <w:rsid w:val="7E107939"/>
    <w:rsid w:val="7E10DEE9"/>
    <w:rsid w:val="7E130EB7"/>
    <w:rsid w:val="7E139FE3"/>
    <w:rsid w:val="7E13D455"/>
    <w:rsid w:val="7E13DC20"/>
    <w:rsid w:val="7E146BD0"/>
    <w:rsid w:val="7E160853"/>
    <w:rsid w:val="7E16AD7E"/>
    <w:rsid w:val="7E16E239"/>
    <w:rsid w:val="7E177E60"/>
    <w:rsid w:val="7E18DCA8"/>
    <w:rsid w:val="7E197B75"/>
    <w:rsid w:val="7E1B4C75"/>
    <w:rsid w:val="7E1C8619"/>
    <w:rsid w:val="7E1E4D3B"/>
    <w:rsid w:val="7E1E9EF8"/>
    <w:rsid w:val="7E1F910B"/>
    <w:rsid w:val="7E20457C"/>
    <w:rsid w:val="7E20B08E"/>
    <w:rsid w:val="7E20FAE0"/>
    <w:rsid w:val="7E228759"/>
    <w:rsid w:val="7E23A620"/>
    <w:rsid w:val="7E24B3BD"/>
    <w:rsid w:val="7E255778"/>
    <w:rsid w:val="7E265B53"/>
    <w:rsid w:val="7E27E914"/>
    <w:rsid w:val="7E282002"/>
    <w:rsid w:val="7E2C632F"/>
    <w:rsid w:val="7E2E7166"/>
    <w:rsid w:val="7E308310"/>
    <w:rsid w:val="7E3156AA"/>
    <w:rsid w:val="7E317A3B"/>
    <w:rsid w:val="7E3218B4"/>
    <w:rsid w:val="7E32FEFA"/>
    <w:rsid w:val="7E35A4FC"/>
    <w:rsid w:val="7E365F7E"/>
    <w:rsid w:val="7E366921"/>
    <w:rsid w:val="7E37B4D1"/>
    <w:rsid w:val="7E37F705"/>
    <w:rsid w:val="7E38E2F1"/>
    <w:rsid w:val="7E3EF113"/>
    <w:rsid w:val="7E40D4D4"/>
    <w:rsid w:val="7E43E177"/>
    <w:rsid w:val="7E442995"/>
    <w:rsid w:val="7E473A0B"/>
    <w:rsid w:val="7E4DD49E"/>
    <w:rsid w:val="7E4DF7D3"/>
    <w:rsid w:val="7E4FF549"/>
    <w:rsid w:val="7E51311C"/>
    <w:rsid w:val="7E519B14"/>
    <w:rsid w:val="7E522DA0"/>
    <w:rsid w:val="7E529EB7"/>
    <w:rsid w:val="7E55E56A"/>
    <w:rsid w:val="7E55F03E"/>
    <w:rsid w:val="7E55FF74"/>
    <w:rsid w:val="7E573094"/>
    <w:rsid w:val="7E57AA64"/>
    <w:rsid w:val="7E5858F1"/>
    <w:rsid w:val="7E5B1DFE"/>
    <w:rsid w:val="7E5B46C0"/>
    <w:rsid w:val="7E5C2D26"/>
    <w:rsid w:val="7E5C44B7"/>
    <w:rsid w:val="7E5C805E"/>
    <w:rsid w:val="7E5DDB9F"/>
    <w:rsid w:val="7E5F291B"/>
    <w:rsid w:val="7E605976"/>
    <w:rsid w:val="7E606F4B"/>
    <w:rsid w:val="7E62625A"/>
    <w:rsid w:val="7E651AEA"/>
    <w:rsid w:val="7E66644A"/>
    <w:rsid w:val="7E6736F7"/>
    <w:rsid w:val="7E679D8F"/>
    <w:rsid w:val="7E6A23D0"/>
    <w:rsid w:val="7E6B14C4"/>
    <w:rsid w:val="7E6CB27A"/>
    <w:rsid w:val="7E6D7DCF"/>
    <w:rsid w:val="7E6E1A9D"/>
    <w:rsid w:val="7E73D921"/>
    <w:rsid w:val="7E750692"/>
    <w:rsid w:val="7E7676EF"/>
    <w:rsid w:val="7E784928"/>
    <w:rsid w:val="7E78BE74"/>
    <w:rsid w:val="7E79C2D6"/>
    <w:rsid w:val="7E7C68A7"/>
    <w:rsid w:val="7E7C974F"/>
    <w:rsid w:val="7E7D4F47"/>
    <w:rsid w:val="7E7EBE08"/>
    <w:rsid w:val="7E8044B3"/>
    <w:rsid w:val="7E832D30"/>
    <w:rsid w:val="7E84E21C"/>
    <w:rsid w:val="7E88C4E3"/>
    <w:rsid w:val="7E8A012F"/>
    <w:rsid w:val="7E8A038D"/>
    <w:rsid w:val="7E8AC437"/>
    <w:rsid w:val="7E8B586F"/>
    <w:rsid w:val="7E8CFBBA"/>
    <w:rsid w:val="7E8F78C4"/>
    <w:rsid w:val="7E9239C8"/>
    <w:rsid w:val="7E9400F8"/>
    <w:rsid w:val="7E95CF5C"/>
    <w:rsid w:val="7E95FB2C"/>
    <w:rsid w:val="7E977AB1"/>
    <w:rsid w:val="7E979C34"/>
    <w:rsid w:val="7E9806FA"/>
    <w:rsid w:val="7E9A27AA"/>
    <w:rsid w:val="7E9CF819"/>
    <w:rsid w:val="7E9FFB1A"/>
    <w:rsid w:val="7EA29121"/>
    <w:rsid w:val="7EA2BB03"/>
    <w:rsid w:val="7EA52BAC"/>
    <w:rsid w:val="7EA598A9"/>
    <w:rsid w:val="7EA69E23"/>
    <w:rsid w:val="7EA76B2A"/>
    <w:rsid w:val="7EA7F2B2"/>
    <w:rsid w:val="7EA9E3EC"/>
    <w:rsid w:val="7EAACD55"/>
    <w:rsid w:val="7EAB6B2A"/>
    <w:rsid w:val="7EAC45A6"/>
    <w:rsid w:val="7EAD9BFE"/>
    <w:rsid w:val="7EAE13A9"/>
    <w:rsid w:val="7EAF4CFF"/>
    <w:rsid w:val="7EAF5D35"/>
    <w:rsid w:val="7EB042AB"/>
    <w:rsid w:val="7EB12160"/>
    <w:rsid w:val="7EB3640E"/>
    <w:rsid w:val="7EB42191"/>
    <w:rsid w:val="7EB42FCD"/>
    <w:rsid w:val="7EB4A3DB"/>
    <w:rsid w:val="7EB59313"/>
    <w:rsid w:val="7EB5F66F"/>
    <w:rsid w:val="7EB624D6"/>
    <w:rsid w:val="7EB631F9"/>
    <w:rsid w:val="7EB6D260"/>
    <w:rsid w:val="7EB82517"/>
    <w:rsid w:val="7EB916E7"/>
    <w:rsid w:val="7EBB4DE7"/>
    <w:rsid w:val="7EBB4FA6"/>
    <w:rsid w:val="7EBB6346"/>
    <w:rsid w:val="7EBB8868"/>
    <w:rsid w:val="7EBD242C"/>
    <w:rsid w:val="7EBD59CA"/>
    <w:rsid w:val="7EBF513D"/>
    <w:rsid w:val="7EBF5EE6"/>
    <w:rsid w:val="7EC0023E"/>
    <w:rsid w:val="7EC014CD"/>
    <w:rsid w:val="7EC38ECF"/>
    <w:rsid w:val="7EC3B4F8"/>
    <w:rsid w:val="7EC3D404"/>
    <w:rsid w:val="7EC6D088"/>
    <w:rsid w:val="7EC70C49"/>
    <w:rsid w:val="7EC82E43"/>
    <w:rsid w:val="7EC8B321"/>
    <w:rsid w:val="7ECB4C98"/>
    <w:rsid w:val="7ECB7111"/>
    <w:rsid w:val="7ECBBBD7"/>
    <w:rsid w:val="7ECC65C7"/>
    <w:rsid w:val="7ECD3215"/>
    <w:rsid w:val="7ECD5CA5"/>
    <w:rsid w:val="7ECDC0B1"/>
    <w:rsid w:val="7ECE13C5"/>
    <w:rsid w:val="7ECE3F58"/>
    <w:rsid w:val="7ECEDB6C"/>
    <w:rsid w:val="7ECEECEA"/>
    <w:rsid w:val="7ECF0315"/>
    <w:rsid w:val="7ECF7DBD"/>
    <w:rsid w:val="7ECF80C8"/>
    <w:rsid w:val="7ED1141C"/>
    <w:rsid w:val="7ED1AE78"/>
    <w:rsid w:val="7ED222A3"/>
    <w:rsid w:val="7ED240AE"/>
    <w:rsid w:val="7ED69CC4"/>
    <w:rsid w:val="7ED6A4E3"/>
    <w:rsid w:val="7ED7CA47"/>
    <w:rsid w:val="7ED9E78F"/>
    <w:rsid w:val="7EDA50F8"/>
    <w:rsid w:val="7EDB03F5"/>
    <w:rsid w:val="7EDBCC66"/>
    <w:rsid w:val="7EDC1007"/>
    <w:rsid w:val="7EDD6540"/>
    <w:rsid w:val="7EDD7BAE"/>
    <w:rsid w:val="7EDEBDB5"/>
    <w:rsid w:val="7EDF2567"/>
    <w:rsid w:val="7EDFF948"/>
    <w:rsid w:val="7EE17DAC"/>
    <w:rsid w:val="7EE1B51D"/>
    <w:rsid w:val="7EE3DFA6"/>
    <w:rsid w:val="7EE46D0C"/>
    <w:rsid w:val="7EE514E6"/>
    <w:rsid w:val="7EE5A3E2"/>
    <w:rsid w:val="7EE64EB5"/>
    <w:rsid w:val="7EEA2552"/>
    <w:rsid w:val="7EEAE659"/>
    <w:rsid w:val="7EEC0163"/>
    <w:rsid w:val="7EEDE5ED"/>
    <w:rsid w:val="7EEE46CD"/>
    <w:rsid w:val="7EEEFBCB"/>
    <w:rsid w:val="7EEF3329"/>
    <w:rsid w:val="7EEFFB37"/>
    <w:rsid w:val="7EF00DA5"/>
    <w:rsid w:val="7EF1C989"/>
    <w:rsid w:val="7EF30123"/>
    <w:rsid w:val="7EF33335"/>
    <w:rsid w:val="7EF40098"/>
    <w:rsid w:val="7EF4CA91"/>
    <w:rsid w:val="7EF607EA"/>
    <w:rsid w:val="7EF61AA9"/>
    <w:rsid w:val="7EF78599"/>
    <w:rsid w:val="7EF7F343"/>
    <w:rsid w:val="7EF805DA"/>
    <w:rsid w:val="7EF8A2BF"/>
    <w:rsid w:val="7EF901F9"/>
    <w:rsid w:val="7EF90E39"/>
    <w:rsid w:val="7EFBCC00"/>
    <w:rsid w:val="7EFC744E"/>
    <w:rsid w:val="7EFDCAB3"/>
    <w:rsid w:val="7EFFCC1F"/>
    <w:rsid w:val="7F00FA9A"/>
    <w:rsid w:val="7F024404"/>
    <w:rsid w:val="7F040D76"/>
    <w:rsid w:val="7F057571"/>
    <w:rsid w:val="7F05F040"/>
    <w:rsid w:val="7F060648"/>
    <w:rsid w:val="7F063F52"/>
    <w:rsid w:val="7F06AE68"/>
    <w:rsid w:val="7F06D822"/>
    <w:rsid w:val="7F0BB75F"/>
    <w:rsid w:val="7F0BC0A6"/>
    <w:rsid w:val="7F0BD250"/>
    <w:rsid w:val="7F0C0438"/>
    <w:rsid w:val="7F0C4D7A"/>
    <w:rsid w:val="7F0D0036"/>
    <w:rsid w:val="7F105E62"/>
    <w:rsid w:val="7F10B5A9"/>
    <w:rsid w:val="7F141A9D"/>
    <w:rsid w:val="7F152399"/>
    <w:rsid w:val="7F15CE63"/>
    <w:rsid w:val="7F172D1C"/>
    <w:rsid w:val="7F1758FA"/>
    <w:rsid w:val="7F18CDD5"/>
    <w:rsid w:val="7F1996E4"/>
    <w:rsid w:val="7F19E9FB"/>
    <w:rsid w:val="7F1AD4E1"/>
    <w:rsid w:val="7F1B11D1"/>
    <w:rsid w:val="7F1B479D"/>
    <w:rsid w:val="7F1BE596"/>
    <w:rsid w:val="7F1C39E3"/>
    <w:rsid w:val="7F1EDADB"/>
    <w:rsid w:val="7F1F3479"/>
    <w:rsid w:val="7F223ED3"/>
    <w:rsid w:val="7F227EE2"/>
    <w:rsid w:val="7F22AC61"/>
    <w:rsid w:val="7F24208C"/>
    <w:rsid w:val="7F2648E1"/>
    <w:rsid w:val="7F270076"/>
    <w:rsid w:val="7F2B3396"/>
    <w:rsid w:val="7F2C3755"/>
    <w:rsid w:val="7F2CA9BB"/>
    <w:rsid w:val="7F2E7E5B"/>
    <w:rsid w:val="7F2F8A1E"/>
    <w:rsid w:val="7F311A6A"/>
    <w:rsid w:val="7F328EF4"/>
    <w:rsid w:val="7F340AE7"/>
    <w:rsid w:val="7F349BB7"/>
    <w:rsid w:val="7F38636E"/>
    <w:rsid w:val="7F3BC771"/>
    <w:rsid w:val="7F3BE0F3"/>
    <w:rsid w:val="7F3E5534"/>
    <w:rsid w:val="7F3E5F37"/>
    <w:rsid w:val="7F405212"/>
    <w:rsid w:val="7F410C19"/>
    <w:rsid w:val="7F442747"/>
    <w:rsid w:val="7F4478C3"/>
    <w:rsid w:val="7F4545EB"/>
    <w:rsid w:val="7F45757E"/>
    <w:rsid w:val="7F461719"/>
    <w:rsid w:val="7F481944"/>
    <w:rsid w:val="7F491CBC"/>
    <w:rsid w:val="7F499344"/>
    <w:rsid w:val="7F49B7B4"/>
    <w:rsid w:val="7F49CB40"/>
    <w:rsid w:val="7F4C6848"/>
    <w:rsid w:val="7F4E2959"/>
    <w:rsid w:val="7F4EBECE"/>
    <w:rsid w:val="7F513370"/>
    <w:rsid w:val="7F534AF8"/>
    <w:rsid w:val="7F53FA05"/>
    <w:rsid w:val="7F57D38B"/>
    <w:rsid w:val="7F5963B2"/>
    <w:rsid w:val="7F5A5109"/>
    <w:rsid w:val="7F5B3F71"/>
    <w:rsid w:val="7F5C01F6"/>
    <w:rsid w:val="7F5C0C61"/>
    <w:rsid w:val="7F5C25CA"/>
    <w:rsid w:val="7F5C5BC2"/>
    <w:rsid w:val="7F5D3ACE"/>
    <w:rsid w:val="7F5EB594"/>
    <w:rsid w:val="7F604837"/>
    <w:rsid w:val="7F606462"/>
    <w:rsid w:val="7F61B1CA"/>
    <w:rsid w:val="7F61C38A"/>
    <w:rsid w:val="7F63568E"/>
    <w:rsid w:val="7F64BE11"/>
    <w:rsid w:val="7F6580B2"/>
    <w:rsid w:val="7F65F8E2"/>
    <w:rsid w:val="7F6683FF"/>
    <w:rsid w:val="7F682BAB"/>
    <w:rsid w:val="7F69AE95"/>
    <w:rsid w:val="7F6A2602"/>
    <w:rsid w:val="7F6AA1F9"/>
    <w:rsid w:val="7F6D63BD"/>
    <w:rsid w:val="7F6DCCBE"/>
    <w:rsid w:val="7F6E919C"/>
    <w:rsid w:val="7F724072"/>
    <w:rsid w:val="7F73B48A"/>
    <w:rsid w:val="7F748538"/>
    <w:rsid w:val="7F749B0D"/>
    <w:rsid w:val="7F75704F"/>
    <w:rsid w:val="7F75BFD7"/>
    <w:rsid w:val="7F762391"/>
    <w:rsid w:val="7F76A07B"/>
    <w:rsid w:val="7F77023B"/>
    <w:rsid w:val="7F77B818"/>
    <w:rsid w:val="7F77D01B"/>
    <w:rsid w:val="7F78DA98"/>
    <w:rsid w:val="7F79707A"/>
    <w:rsid w:val="7F7A755A"/>
    <w:rsid w:val="7F7AD2A9"/>
    <w:rsid w:val="7F7AE6B9"/>
    <w:rsid w:val="7F7BACF9"/>
    <w:rsid w:val="7F7CBA1B"/>
    <w:rsid w:val="7F7E42B7"/>
    <w:rsid w:val="7F7E5459"/>
    <w:rsid w:val="7F7F57BC"/>
    <w:rsid w:val="7F809498"/>
    <w:rsid w:val="7F83080C"/>
    <w:rsid w:val="7F838B38"/>
    <w:rsid w:val="7F838FED"/>
    <w:rsid w:val="7F83AA91"/>
    <w:rsid w:val="7F8504AA"/>
    <w:rsid w:val="7F88B2FB"/>
    <w:rsid w:val="7F8B9488"/>
    <w:rsid w:val="7F8CF632"/>
    <w:rsid w:val="7F8D4A5C"/>
    <w:rsid w:val="7F8E8506"/>
    <w:rsid w:val="7F8FC65E"/>
    <w:rsid w:val="7F90EAA6"/>
    <w:rsid w:val="7F9574F2"/>
    <w:rsid w:val="7F984ED2"/>
    <w:rsid w:val="7F99E449"/>
    <w:rsid w:val="7F99F1CC"/>
    <w:rsid w:val="7F99FF00"/>
    <w:rsid w:val="7F9C7471"/>
    <w:rsid w:val="7FA00B79"/>
    <w:rsid w:val="7FA00FF1"/>
    <w:rsid w:val="7FA01007"/>
    <w:rsid w:val="7FA14126"/>
    <w:rsid w:val="7FA1944D"/>
    <w:rsid w:val="7FA198B3"/>
    <w:rsid w:val="7FA1D955"/>
    <w:rsid w:val="7FA2409F"/>
    <w:rsid w:val="7FA39FFC"/>
    <w:rsid w:val="7FA810E8"/>
    <w:rsid w:val="7FAB6040"/>
    <w:rsid w:val="7FAC0F9F"/>
    <w:rsid w:val="7FACD1EA"/>
    <w:rsid w:val="7FAD8914"/>
    <w:rsid w:val="7FB0B1EE"/>
    <w:rsid w:val="7FB213AF"/>
    <w:rsid w:val="7FB30230"/>
    <w:rsid w:val="7FB381C4"/>
    <w:rsid w:val="7FB396D0"/>
    <w:rsid w:val="7FB4AABC"/>
    <w:rsid w:val="7FB51D13"/>
    <w:rsid w:val="7FB866C4"/>
    <w:rsid w:val="7FBACBE5"/>
    <w:rsid w:val="7FBF2903"/>
    <w:rsid w:val="7FBF7E57"/>
    <w:rsid w:val="7FC0EC75"/>
    <w:rsid w:val="7FC1B7AE"/>
    <w:rsid w:val="7FC27DA8"/>
    <w:rsid w:val="7FC33209"/>
    <w:rsid w:val="7FC3F4ED"/>
    <w:rsid w:val="7FC56B0B"/>
    <w:rsid w:val="7FC5F80E"/>
    <w:rsid w:val="7FC69F5D"/>
    <w:rsid w:val="7FC6AD83"/>
    <w:rsid w:val="7FC71926"/>
    <w:rsid w:val="7FC96E14"/>
    <w:rsid w:val="7FCA68E7"/>
    <w:rsid w:val="7FCEEA06"/>
    <w:rsid w:val="7FD11E48"/>
    <w:rsid w:val="7FD357D1"/>
    <w:rsid w:val="7FD392E1"/>
    <w:rsid w:val="7FD3F81E"/>
    <w:rsid w:val="7FD47847"/>
    <w:rsid w:val="7FD50591"/>
    <w:rsid w:val="7FD633AE"/>
    <w:rsid w:val="7FD693C6"/>
    <w:rsid w:val="7FD786D5"/>
    <w:rsid w:val="7FD893AC"/>
    <w:rsid w:val="7FD894A6"/>
    <w:rsid w:val="7FD8ECCE"/>
    <w:rsid w:val="7FD92A33"/>
    <w:rsid w:val="7FDA5110"/>
    <w:rsid w:val="7FDBB82A"/>
    <w:rsid w:val="7FDBC9AC"/>
    <w:rsid w:val="7FDCBE64"/>
    <w:rsid w:val="7FDD18C0"/>
    <w:rsid w:val="7FDDF8D8"/>
    <w:rsid w:val="7FDF49DA"/>
    <w:rsid w:val="7FE0BA5C"/>
    <w:rsid w:val="7FE36CED"/>
    <w:rsid w:val="7FE51191"/>
    <w:rsid w:val="7FE5EC96"/>
    <w:rsid w:val="7FE79CCE"/>
    <w:rsid w:val="7FE9851D"/>
    <w:rsid w:val="7FEAB924"/>
    <w:rsid w:val="7FEC44C1"/>
    <w:rsid w:val="7FEC4914"/>
    <w:rsid w:val="7FEC6F9B"/>
    <w:rsid w:val="7FECBAB6"/>
    <w:rsid w:val="7FEDF0C5"/>
    <w:rsid w:val="7FEE4FB4"/>
    <w:rsid w:val="7FF0948E"/>
    <w:rsid w:val="7FF178ED"/>
    <w:rsid w:val="7FF1CD77"/>
    <w:rsid w:val="7FF1D411"/>
    <w:rsid w:val="7FF1D8ED"/>
    <w:rsid w:val="7FF28590"/>
    <w:rsid w:val="7FF2EC07"/>
    <w:rsid w:val="7FF4F686"/>
    <w:rsid w:val="7FF6FC50"/>
    <w:rsid w:val="7FF87C23"/>
    <w:rsid w:val="7FF8D3CE"/>
    <w:rsid w:val="7FFA281C"/>
    <w:rsid w:val="7FFCE2AD"/>
    <w:rsid w:val="7FFEBE0C"/>
    <w:rsid w:val="7FFF7C72"/>
  </w:rsids>
  <m:mathPr>
    <m:mathFont m:val="Cambria Math"/>
    <m:brkBin m:val="before"/>
    <m:brkBinSub m:val="--"/>
    <m:smallFrac m:val="0"/>
    <m:dispDef/>
    <m:lMargin m:val="0"/>
    <m:rMargin m:val="0"/>
    <m:defJc m:val="centerGroup"/>
    <m:wrapIndent m:val="1440"/>
    <m:intLim m:val="subSup"/>
    <m:naryLim m:val="undOvr"/>
  </m:mathPr>
  <w:themeFontLang w:val="fr-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E31FED"/>
  <w15:docId w15:val="{68654F91-0246-4E45-9851-7ACD01BF77A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A0D11"/>
    <w:pPr>
      <w:spacing w:line="276" w:lineRule="auto"/>
      <w:jc w:val="both"/>
    </w:pPr>
    <w:rPr>
      <w:rFonts w:ascii="Georgia" w:hAnsi="Georgia"/>
      <w:color w:val="585756"/>
      <w:sz w:val="21"/>
    </w:rPr>
  </w:style>
  <w:style w:type="paragraph" w:styleId="Titre1">
    <w:name w:val="heading 1"/>
    <w:basedOn w:val="Normal"/>
    <w:next w:val="Normal"/>
    <w:link w:val="Titre1Car"/>
    <w:autoRedefine/>
    <w:uiPriority w:val="9"/>
    <w:qFormat/>
    <w:rsid w:val="00D212C9"/>
    <w:pPr>
      <w:numPr>
        <w:numId w:val="38"/>
      </w:numPr>
      <w:shd w:val="clear" w:color="auto" w:fill="D81A1C"/>
      <w:autoSpaceDE w:val="0"/>
      <w:autoSpaceDN w:val="0"/>
      <w:adjustRightInd w:val="0"/>
      <w:spacing w:before="120" w:after="240"/>
      <w:outlineLvl w:val="0"/>
    </w:pPr>
    <w:rPr>
      <w:rFonts w:asciiTheme="minorHAnsi" w:hAnsiTheme="minorHAnsi" w:cstheme="minorHAnsi"/>
      <w:b/>
      <w:color w:val="FFFFFF" w:themeColor="background1"/>
      <w:sz w:val="32"/>
      <w:szCs w:val="32"/>
    </w:rPr>
  </w:style>
  <w:style w:type="paragraph" w:styleId="Titre2">
    <w:name w:val="heading 2"/>
    <w:basedOn w:val="Normal"/>
    <w:next w:val="Normal"/>
    <w:link w:val="Titre2Car"/>
    <w:autoRedefine/>
    <w:uiPriority w:val="9"/>
    <w:unhideWhenUsed/>
    <w:qFormat/>
    <w:rsid w:val="00D80989"/>
    <w:pPr>
      <w:widowControl w:val="0"/>
      <w:pBdr>
        <w:top w:val="none" w:color="000000" w:sz="4" w:space="0"/>
        <w:left w:val="none" w:color="000000" w:sz="4" w:space="0"/>
        <w:bottom w:val="none" w:color="000000" w:sz="4" w:space="0"/>
        <w:right w:val="none" w:color="000000" w:sz="4" w:space="0"/>
        <w:between w:val="none" w:color="000000" w:sz="4" w:space="0"/>
      </w:pBdr>
      <w:spacing w:before="120" w:after="240" w:line="259" w:lineRule="auto"/>
      <w:outlineLvl w:val="1"/>
    </w:pPr>
    <w:rPr>
      <w:rFonts w:ascii="Calibri" w:hAnsi="Calibri" w:cs="Calibri" w:eastAsiaTheme="minorEastAsia"/>
      <w:b/>
      <w:color w:val="D81A1A"/>
      <w:sz w:val="28"/>
      <w:szCs w:val="26"/>
      <w:lang w:val="fr-FR" w:eastAsia="fr-FR"/>
    </w:rPr>
  </w:style>
  <w:style w:type="paragraph" w:styleId="Titre3">
    <w:name w:val="heading 3"/>
    <w:basedOn w:val="Paragraphedeliste"/>
    <w:next w:val="Normal"/>
    <w:link w:val="Titre3Car"/>
    <w:uiPriority w:val="9"/>
    <w:unhideWhenUsed/>
    <w:qFormat/>
    <w:rsid w:val="00A56561"/>
    <w:pPr>
      <w:autoSpaceDE w:val="0"/>
      <w:autoSpaceDN w:val="0"/>
      <w:adjustRightInd w:val="0"/>
      <w:spacing w:before="60" w:after="60" w:line="240" w:lineRule="auto"/>
      <w:ind w:hanging="720"/>
      <w:outlineLvl w:val="2"/>
    </w:pPr>
    <w:rPr>
      <w:rFonts w:ascii="Calibri" w:hAnsi="Calibri" w:cs="Calibri-Bold"/>
      <w:b/>
      <w:bCs/>
      <w:sz w:val="24"/>
      <w:szCs w:val="24"/>
      <w:lang w:val="fr-FR"/>
    </w:rPr>
  </w:style>
  <w:style w:type="paragraph" w:styleId="Titre4">
    <w:name w:val="heading 4"/>
    <w:basedOn w:val="Normal"/>
    <w:next w:val="Normal"/>
    <w:link w:val="Titre4Car"/>
    <w:uiPriority w:val="9"/>
    <w:unhideWhenUsed/>
    <w:qFormat/>
    <w:rsid w:val="005D080C"/>
    <w:pPr>
      <w:keepNext/>
      <w:keepLines/>
      <w:spacing w:before="60" w:after="60"/>
      <w:ind w:left="864" w:hanging="864"/>
      <w:outlineLvl w:val="3"/>
    </w:pPr>
    <w:rPr>
      <w:rFonts w:asciiTheme="minorHAnsi" w:hAnsiTheme="minorHAnsi" w:eastAsiaTheme="majorEastAsia" w:cstheme="majorBidi"/>
      <w:b/>
      <w:iCs/>
    </w:rPr>
  </w:style>
  <w:style w:type="paragraph" w:styleId="Titre5">
    <w:name w:val="heading 5"/>
    <w:basedOn w:val="Normal"/>
    <w:next w:val="Normal"/>
    <w:link w:val="Titre5Car"/>
    <w:uiPriority w:val="9"/>
    <w:semiHidden/>
    <w:unhideWhenUsed/>
    <w:rsid w:val="00C45EFE"/>
    <w:pPr>
      <w:keepNext/>
      <w:keepLines/>
      <w:spacing w:before="40" w:after="0"/>
      <w:ind w:left="1008" w:hanging="1008"/>
      <w:outlineLvl w:val="4"/>
    </w:pPr>
    <w:rPr>
      <w:rFonts w:asciiTheme="majorHAnsi" w:hAnsiTheme="majorHAnsi" w:eastAsiaTheme="majorEastAsia" w:cstheme="majorBidi"/>
      <w:color w:val="2E74B5" w:themeColor="accent1" w:themeShade="BF"/>
    </w:rPr>
  </w:style>
  <w:style w:type="paragraph" w:styleId="Titre6">
    <w:name w:val="heading 6"/>
    <w:basedOn w:val="Normal"/>
    <w:next w:val="Normal"/>
    <w:link w:val="Titre6Car"/>
    <w:uiPriority w:val="9"/>
    <w:semiHidden/>
    <w:unhideWhenUsed/>
    <w:qFormat/>
    <w:rsid w:val="00C45EFE"/>
    <w:pPr>
      <w:keepNext/>
      <w:keepLines/>
      <w:spacing w:before="40" w:after="0"/>
      <w:ind w:left="1152" w:hanging="1152"/>
      <w:outlineLvl w:val="5"/>
    </w:pPr>
    <w:rPr>
      <w:rFonts w:asciiTheme="majorHAnsi" w:hAnsiTheme="majorHAnsi" w:eastAsiaTheme="majorEastAsia" w:cstheme="majorBidi"/>
      <w:color w:val="1F4D78" w:themeColor="accent1" w:themeShade="7F"/>
    </w:rPr>
  </w:style>
  <w:style w:type="paragraph" w:styleId="Titre7">
    <w:name w:val="heading 7"/>
    <w:basedOn w:val="Normal"/>
    <w:next w:val="Normal"/>
    <w:link w:val="Titre7Car"/>
    <w:uiPriority w:val="9"/>
    <w:semiHidden/>
    <w:unhideWhenUsed/>
    <w:qFormat/>
    <w:rsid w:val="00C45EFE"/>
    <w:pPr>
      <w:keepNext/>
      <w:keepLines/>
      <w:spacing w:before="40" w:after="0"/>
      <w:ind w:left="1296" w:hanging="1296"/>
      <w:outlineLvl w:val="6"/>
    </w:pPr>
    <w:rPr>
      <w:rFonts w:asciiTheme="majorHAnsi" w:hAnsiTheme="majorHAnsi" w:eastAsiaTheme="majorEastAsia" w:cstheme="majorBidi"/>
      <w:i/>
      <w:iCs/>
      <w:color w:val="1F4D78" w:themeColor="accent1" w:themeShade="7F"/>
    </w:rPr>
  </w:style>
  <w:style w:type="paragraph" w:styleId="Titre8">
    <w:name w:val="heading 8"/>
    <w:basedOn w:val="Normal"/>
    <w:next w:val="Normal"/>
    <w:link w:val="Titre8Car"/>
    <w:uiPriority w:val="9"/>
    <w:semiHidden/>
    <w:unhideWhenUsed/>
    <w:qFormat/>
    <w:rsid w:val="00C45EFE"/>
    <w:pPr>
      <w:keepNext/>
      <w:keepLines/>
      <w:spacing w:before="40" w:after="0"/>
      <w:ind w:left="1440" w:hanging="1440"/>
      <w:outlineLvl w:val="7"/>
    </w:pPr>
    <w:rPr>
      <w:rFonts w:asciiTheme="majorHAnsi" w:hAnsiTheme="majorHAnsi" w:eastAsiaTheme="majorEastAsia" w:cstheme="majorBidi"/>
      <w:color w:val="272727" w:themeColor="text1" w:themeTint="D8"/>
      <w:szCs w:val="21"/>
    </w:rPr>
  </w:style>
  <w:style w:type="paragraph" w:styleId="Titre9">
    <w:name w:val="heading 9"/>
    <w:basedOn w:val="Normal"/>
    <w:next w:val="Normal"/>
    <w:link w:val="Titre9Car"/>
    <w:uiPriority w:val="9"/>
    <w:semiHidden/>
    <w:unhideWhenUsed/>
    <w:qFormat/>
    <w:rsid w:val="00C45EFE"/>
    <w:pPr>
      <w:keepNext/>
      <w:keepLines/>
      <w:spacing w:before="40" w:after="0"/>
      <w:ind w:left="1584" w:hanging="1584"/>
      <w:outlineLvl w:val="8"/>
    </w:pPr>
    <w:rPr>
      <w:rFonts w:asciiTheme="majorHAnsi" w:hAnsiTheme="majorHAnsi" w:eastAsiaTheme="majorEastAsia" w:cstheme="majorBidi"/>
      <w:i/>
      <w:iCs/>
      <w:color w:val="272727" w:themeColor="text1" w:themeTint="D8"/>
      <w:szCs w:val="21"/>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D212C9"/>
    <w:rPr>
      <w:rFonts w:cstheme="minorHAnsi"/>
      <w:b/>
      <w:color w:val="FFFFFF" w:themeColor="background1"/>
      <w:sz w:val="32"/>
      <w:szCs w:val="32"/>
      <w:shd w:val="clear" w:color="auto" w:fill="D81A1C"/>
    </w:rPr>
  </w:style>
  <w:style w:type="character" w:styleId="Titre2Car" w:customStyle="1">
    <w:name w:val="Titre 2 Car"/>
    <w:basedOn w:val="Policepardfaut"/>
    <w:link w:val="Titre2"/>
    <w:uiPriority w:val="9"/>
    <w:rsid w:val="00D80989"/>
    <w:rPr>
      <w:rFonts w:ascii="Calibri" w:hAnsi="Calibri" w:cs="Calibri" w:eastAsiaTheme="minorEastAsia"/>
      <w:b/>
      <w:color w:val="D81A1A"/>
      <w:sz w:val="28"/>
      <w:szCs w:val="26"/>
      <w:lang w:val="fr-FR" w:eastAsia="fr-FR"/>
    </w:rPr>
  </w:style>
  <w:style w:type="paragraph" w:styleId="Paragraphedeliste">
    <w:name w:val="List Paragraph"/>
    <w:aliases w:val="Numbered list,Paragraphe de liste (sdt),Paragraphe de liste du rapport,List ParagraphCxSpLast,List ParagraphCxSpLastCxSpLast,List ParagraphCxSpLastCxSpLastCxSpLast,References,inspringtekst,Bullet Points,Farbige Liste - Akzent 11,séga"/>
    <w:basedOn w:val="Normal"/>
    <w:link w:val="ParagraphedelisteCar"/>
    <w:uiPriority w:val="34"/>
    <w:qFormat/>
    <w:rsid w:val="00AB1DAB"/>
    <w:pPr>
      <w:ind w:left="720"/>
      <w:contextualSpacing/>
    </w:pPr>
  </w:style>
  <w:style w:type="character" w:styleId="ParagraphedelisteCar" w:customStyle="1">
    <w:name w:val="Paragraphe de liste Car"/>
    <w:aliases w:val="Numbered list Car,Paragraphe de liste (sdt) Car,Paragraphe de liste du rapport Car,List ParagraphCxSpLast Car,List ParagraphCxSpLastCxSpLast Car,List ParagraphCxSpLastCxSpLastCxSpLast Car,References Car,inspringtekst Car,séga Car"/>
    <w:link w:val="Paragraphedeliste"/>
    <w:uiPriority w:val="34"/>
    <w:qFormat/>
    <w:rsid w:val="009E367C"/>
    <w:rPr>
      <w:rFonts w:ascii="Georgia" w:hAnsi="Georgia"/>
      <w:color w:val="585756"/>
      <w:sz w:val="21"/>
    </w:rPr>
  </w:style>
  <w:style w:type="character" w:styleId="Titre3Car" w:customStyle="1">
    <w:name w:val="Titre 3 Car"/>
    <w:basedOn w:val="Policepardfaut"/>
    <w:link w:val="Titre3"/>
    <w:uiPriority w:val="9"/>
    <w:rsid w:val="00415645"/>
    <w:rPr>
      <w:rFonts w:ascii="Calibri" w:hAnsi="Calibri" w:cs="Calibri-Bold"/>
      <w:b/>
      <w:bCs/>
      <w:color w:val="585756"/>
      <w:sz w:val="24"/>
      <w:szCs w:val="24"/>
      <w:lang w:val="fr-FR"/>
    </w:rPr>
  </w:style>
  <w:style w:type="character" w:styleId="Titre4Car" w:customStyle="1">
    <w:name w:val="Titre 4 Car"/>
    <w:basedOn w:val="Policepardfaut"/>
    <w:link w:val="Titre4"/>
    <w:uiPriority w:val="9"/>
    <w:rsid w:val="005D080C"/>
    <w:rPr>
      <w:rFonts w:eastAsiaTheme="majorEastAsia" w:cstheme="majorBidi"/>
      <w:b/>
      <w:iCs/>
      <w:color w:val="585756"/>
      <w:sz w:val="21"/>
    </w:rPr>
  </w:style>
  <w:style w:type="character" w:styleId="Titre5Car" w:customStyle="1">
    <w:name w:val="Titre 5 Car"/>
    <w:basedOn w:val="Policepardfaut"/>
    <w:link w:val="Titre5"/>
    <w:uiPriority w:val="9"/>
    <w:semiHidden/>
    <w:rsid w:val="00C45EFE"/>
    <w:rPr>
      <w:rFonts w:asciiTheme="majorHAnsi" w:hAnsiTheme="majorHAnsi" w:eastAsiaTheme="majorEastAsia" w:cstheme="majorBidi"/>
      <w:color w:val="2E74B5" w:themeColor="accent1" w:themeShade="BF"/>
      <w:sz w:val="21"/>
    </w:rPr>
  </w:style>
  <w:style w:type="character" w:styleId="Titre6Car" w:customStyle="1">
    <w:name w:val="Titre 6 Car"/>
    <w:basedOn w:val="Policepardfaut"/>
    <w:link w:val="Titre6"/>
    <w:uiPriority w:val="9"/>
    <w:semiHidden/>
    <w:rsid w:val="00C45EFE"/>
    <w:rPr>
      <w:rFonts w:asciiTheme="majorHAnsi" w:hAnsiTheme="majorHAnsi" w:eastAsiaTheme="majorEastAsia" w:cstheme="majorBidi"/>
      <w:color w:val="1F4D78" w:themeColor="accent1" w:themeShade="7F"/>
      <w:sz w:val="21"/>
    </w:rPr>
  </w:style>
  <w:style w:type="character" w:styleId="Titre7Car" w:customStyle="1">
    <w:name w:val="Titre 7 Car"/>
    <w:basedOn w:val="Policepardfaut"/>
    <w:link w:val="Titre7"/>
    <w:uiPriority w:val="9"/>
    <w:semiHidden/>
    <w:rsid w:val="00C45EFE"/>
    <w:rPr>
      <w:rFonts w:asciiTheme="majorHAnsi" w:hAnsiTheme="majorHAnsi" w:eastAsiaTheme="majorEastAsia" w:cstheme="majorBidi"/>
      <w:i/>
      <w:iCs/>
      <w:color w:val="1F4D78" w:themeColor="accent1" w:themeShade="7F"/>
      <w:sz w:val="21"/>
    </w:rPr>
  </w:style>
  <w:style w:type="character" w:styleId="Titre8Car" w:customStyle="1">
    <w:name w:val="Titre 8 Car"/>
    <w:basedOn w:val="Policepardfaut"/>
    <w:link w:val="Titre8"/>
    <w:uiPriority w:val="9"/>
    <w:semiHidden/>
    <w:rsid w:val="00C45EFE"/>
    <w:rPr>
      <w:rFonts w:asciiTheme="majorHAnsi" w:hAnsiTheme="majorHAnsi" w:eastAsiaTheme="majorEastAsia" w:cstheme="majorBidi"/>
      <w:color w:val="272727" w:themeColor="text1" w:themeTint="D8"/>
      <w:sz w:val="21"/>
      <w:szCs w:val="21"/>
    </w:rPr>
  </w:style>
  <w:style w:type="character" w:styleId="Titre9Car" w:customStyle="1">
    <w:name w:val="Titre 9 Car"/>
    <w:basedOn w:val="Policepardfaut"/>
    <w:link w:val="Titre9"/>
    <w:uiPriority w:val="9"/>
    <w:semiHidden/>
    <w:rsid w:val="00C45EFE"/>
    <w:rPr>
      <w:rFonts w:asciiTheme="majorHAnsi" w:hAnsiTheme="majorHAnsi" w:eastAsiaTheme="majorEastAsia" w:cstheme="majorBidi"/>
      <w:i/>
      <w:iCs/>
      <w:color w:val="272727" w:themeColor="text1" w:themeTint="D8"/>
      <w:sz w:val="21"/>
      <w:szCs w:val="21"/>
    </w:rPr>
  </w:style>
  <w:style w:type="paragraph" w:styleId="Titrecouverture" w:customStyle="1">
    <w:name w:val="Titre couverture"/>
    <w:basedOn w:val="Normal"/>
    <w:link w:val="TitrecouvertureCar"/>
    <w:qFormat/>
    <w:rsid w:val="004145B4"/>
    <w:rPr>
      <w:rFonts w:ascii="Calibri" w:hAnsi="Calibri"/>
      <w:sz w:val="32"/>
    </w:rPr>
  </w:style>
  <w:style w:type="character" w:styleId="TitrecouvertureCar" w:customStyle="1">
    <w:name w:val="Titre couverture Car"/>
    <w:basedOn w:val="Policepardfaut"/>
    <w:link w:val="Titrecouverture"/>
    <w:rsid w:val="004145B4"/>
    <w:rPr>
      <w:rFonts w:ascii="Calibri" w:hAnsi="Calibri"/>
      <w:color w:val="262626" w:themeColor="text1" w:themeTint="D9"/>
      <w:sz w:val="32"/>
    </w:rPr>
  </w:style>
  <w:style w:type="character" w:styleId="Textedelespacerserv">
    <w:name w:val="Placeholder Text"/>
    <w:basedOn w:val="Policepardfaut"/>
    <w:uiPriority w:val="99"/>
    <w:semiHidden/>
    <w:rsid w:val="003664E0"/>
    <w:rPr>
      <w:color w:val="808080"/>
    </w:rPr>
  </w:style>
  <w:style w:type="paragraph" w:styleId="Titre">
    <w:name w:val="Title"/>
    <w:aliases w:val="Titre4"/>
    <w:basedOn w:val="Paragraphedeliste"/>
    <w:next w:val="Normal"/>
    <w:link w:val="TitreCar"/>
    <w:uiPriority w:val="10"/>
    <w:rsid w:val="00A379B8"/>
    <w:pPr>
      <w:autoSpaceDE w:val="0"/>
      <w:autoSpaceDN w:val="0"/>
      <w:adjustRightInd w:val="0"/>
      <w:spacing w:before="60" w:after="60" w:line="240" w:lineRule="auto"/>
      <w:ind w:left="1080" w:hanging="1080"/>
    </w:pPr>
    <w:rPr>
      <w:rFonts w:ascii="Calibri" w:hAnsi="Calibri" w:cs="Calibri-Bold"/>
      <w:b/>
      <w:bCs/>
      <w:color w:val="333333"/>
      <w:szCs w:val="21"/>
    </w:rPr>
  </w:style>
  <w:style w:type="character" w:styleId="TitreCar" w:customStyle="1">
    <w:name w:val="Titre Car"/>
    <w:aliases w:val="Titre4 Car"/>
    <w:basedOn w:val="Policepardfaut"/>
    <w:link w:val="Titre"/>
    <w:uiPriority w:val="10"/>
    <w:rsid w:val="00A379B8"/>
    <w:rPr>
      <w:rFonts w:ascii="Calibri" w:hAnsi="Calibri" w:cs="Calibri-Bold"/>
      <w:b/>
      <w:bCs/>
      <w:color w:val="333333"/>
      <w:sz w:val="21"/>
      <w:szCs w:val="21"/>
    </w:rPr>
  </w:style>
  <w:style w:type="paragraph" w:styleId="Basdepage" w:customStyle="1">
    <w:name w:val="Bas de page"/>
    <w:basedOn w:val="Normal"/>
    <w:link w:val="BasdepageCar"/>
    <w:qFormat/>
    <w:rsid w:val="008367A0"/>
    <w:pPr>
      <w:keepNext/>
      <w:keepLines/>
      <w:spacing w:after="0"/>
      <w:outlineLvl w:val="0"/>
    </w:pPr>
    <w:rPr>
      <w:rFonts w:ascii="Calibri" w:hAnsi="Calibri" w:eastAsiaTheme="majorEastAsia" w:cstheme="majorBidi"/>
      <w:sz w:val="18"/>
      <w:szCs w:val="24"/>
      <w:lang w:val="fr-FR"/>
    </w:rPr>
  </w:style>
  <w:style w:type="character" w:styleId="BasdepageCar" w:customStyle="1">
    <w:name w:val="Bas de page Car"/>
    <w:basedOn w:val="Policepardfaut"/>
    <w:link w:val="Basdepage"/>
    <w:rsid w:val="008367A0"/>
    <w:rPr>
      <w:rFonts w:ascii="Calibri" w:hAnsi="Calibri" w:eastAsiaTheme="majorEastAsia" w:cstheme="majorBidi"/>
      <w:color w:val="262626" w:themeColor="text1" w:themeTint="D9"/>
      <w:sz w:val="18"/>
      <w:szCs w:val="24"/>
      <w:lang w:val="fr-FR"/>
    </w:rPr>
  </w:style>
  <w:style w:type="paragraph" w:styleId="En-tte">
    <w:name w:val="header"/>
    <w:basedOn w:val="Normal"/>
    <w:link w:val="En-tteCar"/>
    <w:uiPriority w:val="99"/>
    <w:unhideWhenUsed/>
    <w:rsid w:val="00C913B3"/>
    <w:pPr>
      <w:tabs>
        <w:tab w:val="center" w:pos="4536"/>
        <w:tab w:val="right" w:pos="9072"/>
      </w:tabs>
      <w:spacing w:after="0" w:line="240" w:lineRule="auto"/>
    </w:pPr>
  </w:style>
  <w:style w:type="character" w:styleId="En-tteCar" w:customStyle="1">
    <w:name w:val="En-tête Car"/>
    <w:basedOn w:val="Policepardfaut"/>
    <w:link w:val="En-tte"/>
    <w:uiPriority w:val="99"/>
    <w:rsid w:val="00C913B3"/>
  </w:style>
  <w:style w:type="paragraph" w:styleId="Pieddepage">
    <w:name w:val="footer"/>
    <w:basedOn w:val="Normal"/>
    <w:link w:val="PieddepageCar"/>
    <w:uiPriority w:val="99"/>
    <w:unhideWhenUsed/>
    <w:rsid w:val="00C913B3"/>
    <w:pPr>
      <w:tabs>
        <w:tab w:val="center" w:pos="4536"/>
        <w:tab w:val="right" w:pos="9072"/>
      </w:tabs>
      <w:spacing w:after="0" w:line="240" w:lineRule="auto"/>
    </w:pPr>
  </w:style>
  <w:style w:type="character" w:styleId="PieddepageCar" w:customStyle="1">
    <w:name w:val="Pied de page Car"/>
    <w:basedOn w:val="Policepardfaut"/>
    <w:link w:val="Pieddepage"/>
    <w:uiPriority w:val="99"/>
    <w:rsid w:val="00C913B3"/>
  </w:style>
  <w:style w:type="character" w:styleId="Lienhypertexte">
    <w:name w:val="Hyperlink"/>
    <w:basedOn w:val="Policepardfaut"/>
    <w:uiPriority w:val="99"/>
    <w:unhideWhenUsed/>
    <w:rsid w:val="00C913B3"/>
    <w:rPr>
      <w:color w:val="0563C1" w:themeColor="hyperlink"/>
      <w:u w:val="single"/>
    </w:rPr>
  </w:style>
  <w:style w:type="paragraph" w:styleId="Sous-titre">
    <w:name w:val="Subtitle"/>
    <w:basedOn w:val="Titrecouverture"/>
    <w:next w:val="Normal"/>
    <w:link w:val="Sous-titreCar"/>
    <w:uiPriority w:val="11"/>
    <w:qFormat/>
    <w:rsid w:val="004145B4"/>
  </w:style>
  <w:style w:type="character" w:styleId="Sous-titreCar" w:customStyle="1">
    <w:name w:val="Sous-titre Car"/>
    <w:basedOn w:val="Policepardfaut"/>
    <w:link w:val="Sous-titre"/>
    <w:uiPriority w:val="11"/>
    <w:rsid w:val="004145B4"/>
    <w:rPr>
      <w:rFonts w:ascii="Calibri" w:hAnsi="Calibri"/>
      <w:color w:val="262626" w:themeColor="text1" w:themeTint="D9"/>
      <w:sz w:val="32"/>
    </w:rPr>
  </w:style>
  <w:style w:type="paragraph" w:styleId="TM1">
    <w:name w:val="toc 1"/>
    <w:basedOn w:val="Normal"/>
    <w:next w:val="Normal"/>
    <w:autoRedefine/>
    <w:uiPriority w:val="39"/>
    <w:unhideWhenUsed/>
    <w:rsid w:val="0074406F"/>
    <w:pPr>
      <w:tabs>
        <w:tab w:val="left" w:pos="567"/>
        <w:tab w:val="right" w:leader="dot" w:pos="8494"/>
      </w:tabs>
      <w:spacing w:after="100"/>
    </w:pPr>
    <w:rPr>
      <w:rFonts w:ascii="Calibri" w:hAnsi="Calibri"/>
      <w:b/>
    </w:rPr>
  </w:style>
  <w:style w:type="paragraph" w:styleId="TM2">
    <w:name w:val="toc 2"/>
    <w:basedOn w:val="Normal"/>
    <w:next w:val="Normal"/>
    <w:autoRedefine/>
    <w:uiPriority w:val="39"/>
    <w:unhideWhenUsed/>
    <w:rsid w:val="00D01D85"/>
    <w:pPr>
      <w:tabs>
        <w:tab w:val="left" w:pos="880"/>
        <w:tab w:val="right" w:leader="dot" w:pos="9060"/>
      </w:tabs>
      <w:spacing w:after="100"/>
      <w:ind w:left="210"/>
    </w:pPr>
    <w:rPr>
      <w:rFonts w:ascii="Calibri" w:hAnsi="Calibri"/>
      <w:b/>
      <w:bCs/>
      <w:noProof/>
    </w:rPr>
  </w:style>
  <w:style w:type="paragraph" w:styleId="TM3">
    <w:name w:val="toc 3"/>
    <w:basedOn w:val="Normal"/>
    <w:next w:val="Normal"/>
    <w:autoRedefine/>
    <w:uiPriority w:val="39"/>
    <w:unhideWhenUsed/>
    <w:rsid w:val="006F5819"/>
    <w:pPr>
      <w:tabs>
        <w:tab w:val="left" w:pos="879"/>
        <w:tab w:val="right" w:leader="dot" w:pos="8494"/>
      </w:tabs>
      <w:spacing w:after="100"/>
      <w:ind w:left="210"/>
    </w:pPr>
    <w:rPr>
      <w:rFonts w:ascii="Calibri" w:hAnsi="Calibri"/>
    </w:rPr>
  </w:style>
  <w:style w:type="paragraph" w:styleId="En-ttedetabledesmatires">
    <w:name w:val="TOC Heading"/>
    <w:basedOn w:val="Titre1"/>
    <w:next w:val="Normal"/>
    <w:uiPriority w:val="39"/>
    <w:unhideWhenUsed/>
    <w:qFormat/>
    <w:rsid w:val="000753B2"/>
    <w:pPr>
      <w:keepNext/>
      <w:keepLines/>
      <w:shd w:val="clear" w:color="auto" w:fill="auto"/>
      <w:autoSpaceDE/>
      <w:autoSpaceDN/>
      <w:adjustRightInd/>
      <w:spacing w:after="0" w:line="259" w:lineRule="auto"/>
      <w:outlineLvl w:val="9"/>
    </w:pPr>
    <w:rPr>
      <w:rFonts w:ascii="Calibri" w:hAnsi="Calibri" w:eastAsiaTheme="majorEastAsia" w:cstheme="majorBidi"/>
      <w:b w:val="0"/>
      <w:color w:val="000000" w:themeColor="text1"/>
      <w:lang w:eastAsia="fr-BE"/>
    </w:rPr>
  </w:style>
  <w:style w:type="paragraph" w:styleId="TM4">
    <w:name w:val="toc 4"/>
    <w:basedOn w:val="Normal"/>
    <w:next w:val="Normal"/>
    <w:autoRedefine/>
    <w:uiPriority w:val="39"/>
    <w:unhideWhenUsed/>
    <w:rsid w:val="00496D0F"/>
    <w:pPr>
      <w:tabs>
        <w:tab w:val="left" w:pos="879"/>
        <w:tab w:val="right" w:leader="dot" w:pos="8494"/>
      </w:tabs>
      <w:spacing w:after="100"/>
      <w:ind w:left="210"/>
    </w:pPr>
    <w:rPr>
      <w:color w:val="auto"/>
      <w:sz w:val="16"/>
      <w:szCs w:val="16"/>
    </w:rPr>
  </w:style>
  <w:style w:type="paragraph" w:styleId="Notedebasdepage">
    <w:name w:val="footnote text"/>
    <w:aliases w:val="CTB Bas de page,Footnote,12pt,fn,single space,footnote text,ALTS FOOTNOTE,Footnote Text Quote,FOOTNOTES,Note de bas de page2,Note de bas de page Car Car Car,Note de bas de page Car Car,Note de bas de page Car Car Car2,Footnote Text1"/>
    <w:basedOn w:val="Normal"/>
    <w:link w:val="NotedebasdepageCar"/>
    <w:uiPriority w:val="99"/>
    <w:unhideWhenUsed/>
    <w:qFormat/>
    <w:rsid w:val="00495502"/>
    <w:pPr>
      <w:spacing w:after="0" w:line="240" w:lineRule="auto"/>
    </w:pPr>
    <w:rPr>
      <w:rFonts w:ascii="Calibri" w:hAnsi="Calibri"/>
      <w:sz w:val="14"/>
      <w:szCs w:val="20"/>
    </w:rPr>
  </w:style>
  <w:style w:type="character" w:styleId="NotedebasdepageCar" w:customStyle="1">
    <w:name w:val="Note de bas de page Car"/>
    <w:aliases w:val="CTB Bas de page Car,Footnote Car,12pt Car,fn Car,single space Car,footnote text Car,ALTS FOOTNOTE Car,Footnote Text Quote Car,FOOTNOTES Car,Note de bas de page2 Car,Note de bas de page Car Car Car Car,Footnote Text1 Car"/>
    <w:basedOn w:val="Policepardfaut"/>
    <w:link w:val="Notedebasdepage"/>
    <w:uiPriority w:val="99"/>
    <w:rsid w:val="00495502"/>
    <w:rPr>
      <w:rFonts w:ascii="Calibri" w:hAnsi="Calibri"/>
      <w:color w:val="585756"/>
      <w:sz w:val="14"/>
      <w:szCs w:val="20"/>
    </w:rPr>
  </w:style>
  <w:style w:type="character" w:styleId="Appelnotedebasdep">
    <w:name w:val="footnote reference"/>
    <w:aliases w:val="ftref,16 Point,Superscript 6 Point,List Bullet Char Char,appel Char Char,Ref,de nota al pie,Знак сноски 1,Знак сноски-FN,Ciae niinee-FN,Car Car,Error-Fußnotenzeichen5,Error-Fußnotenzeichen6,Error-Fußnotenzeichen3,BVI fnr, BVI fnr"/>
    <w:basedOn w:val="Policepardfaut"/>
    <w:link w:val="Appelnotedebasdepage"/>
    <w:uiPriority w:val="99"/>
    <w:unhideWhenUsed/>
    <w:qFormat/>
    <w:rsid w:val="00ED6E54"/>
    <w:rPr>
      <w:vertAlign w:val="superscript"/>
    </w:rPr>
  </w:style>
  <w:style w:type="paragraph" w:styleId="Appelnotedebasdepage" w:customStyle="1">
    <w:name w:val="Appel note de bas de page"/>
    <w:aliases w:val="BVI fnr Car Car,BVI fnr Car,BVI fnr Car Car Car Car,BVI fnr Car Car1 Car,BVI fnr Car Car Car Car1 Car,BVI fnr Car Car Car Car Car Car Car"/>
    <w:basedOn w:val="Normal"/>
    <w:link w:val="Appelnotedebasdep"/>
    <w:uiPriority w:val="99"/>
    <w:rsid w:val="009E367C"/>
    <w:pPr>
      <w:pBdr>
        <w:top w:val="none" w:color="000000" w:sz="4" w:space="0"/>
        <w:left w:val="none" w:color="000000" w:sz="4" w:space="0"/>
        <w:bottom w:val="none" w:color="000000" w:sz="4" w:space="0"/>
        <w:right w:val="none" w:color="000000" w:sz="4" w:space="0"/>
        <w:between w:val="none" w:color="000000" w:sz="4" w:space="0"/>
      </w:pBdr>
      <w:spacing w:line="240" w:lineRule="exact"/>
    </w:pPr>
    <w:rPr>
      <w:rFonts w:asciiTheme="minorHAnsi" w:hAnsiTheme="minorHAnsi"/>
      <w:color w:val="auto"/>
      <w:sz w:val="22"/>
      <w:vertAlign w:val="superscript"/>
    </w:rPr>
  </w:style>
  <w:style w:type="paragraph" w:styleId="notedebasdepage0" w:customStyle="1">
    <w:name w:val="note de bas de page"/>
    <w:basedOn w:val="Normal"/>
    <w:link w:val="notedebasdepageCar0"/>
    <w:qFormat/>
    <w:rsid w:val="00ED6E54"/>
    <w:pPr>
      <w:autoSpaceDE w:val="0"/>
      <w:autoSpaceDN w:val="0"/>
      <w:adjustRightInd w:val="0"/>
      <w:spacing w:after="0"/>
    </w:pPr>
    <w:rPr>
      <w:rFonts w:ascii="Calibri" w:hAnsi="Calibri" w:cs="Calibri"/>
      <w:sz w:val="14"/>
      <w:szCs w:val="21"/>
    </w:rPr>
  </w:style>
  <w:style w:type="character" w:styleId="notedebasdepageCar0" w:customStyle="1">
    <w:name w:val="note de bas de page Car"/>
    <w:basedOn w:val="Policepardfaut"/>
    <w:link w:val="notedebasdepage0"/>
    <w:rsid w:val="00ED6E54"/>
    <w:rPr>
      <w:rFonts w:ascii="Calibri" w:hAnsi="Calibri" w:cs="Calibri"/>
      <w:color w:val="585756"/>
      <w:sz w:val="14"/>
      <w:szCs w:val="21"/>
    </w:rPr>
  </w:style>
  <w:style w:type="paragraph" w:styleId="Textedebulles">
    <w:name w:val="Balloon Text"/>
    <w:basedOn w:val="Normal"/>
    <w:link w:val="TextedebullesCar"/>
    <w:uiPriority w:val="99"/>
    <w:semiHidden/>
    <w:unhideWhenUsed/>
    <w:rsid w:val="00F023A4"/>
    <w:pPr>
      <w:spacing w:after="0" w:line="240" w:lineRule="auto"/>
    </w:pPr>
    <w:rPr>
      <w:rFonts w:ascii="Tahoma" w:hAnsi="Tahoma" w:cs="Tahoma"/>
      <w:sz w:val="16"/>
      <w:szCs w:val="16"/>
    </w:rPr>
  </w:style>
  <w:style w:type="character" w:styleId="TextedebullesCar" w:customStyle="1">
    <w:name w:val="Texte de bulles Car"/>
    <w:basedOn w:val="Policepardfaut"/>
    <w:link w:val="Textedebulles"/>
    <w:uiPriority w:val="99"/>
    <w:semiHidden/>
    <w:rsid w:val="00F023A4"/>
    <w:rPr>
      <w:rFonts w:ascii="Tahoma" w:hAnsi="Tahoma" w:cs="Tahoma"/>
      <w:color w:val="585756"/>
      <w:sz w:val="16"/>
      <w:szCs w:val="16"/>
    </w:rPr>
  </w:style>
  <w:style w:type="table" w:styleId="Grilledutableau">
    <w:name w:val="Table Grid"/>
    <w:basedOn w:val="TableauNormal"/>
    <w:uiPriority w:val="39"/>
    <w:rsid w:val="007A23A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gende">
    <w:name w:val="caption"/>
    <w:basedOn w:val="Normal"/>
    <w:next w:val="Normal"/>
    <w:link w:val="LgendeCar"/>
    <w:uiPriority w:val="35"/>
    <w:unhideWhenUsed/>
    <w:qFormat/>
    <w:rsid w:val="007B0A35"/>
    <w:pPr>
      <w:spacing w:after="200" w:line="240" w:lineRule="auto"/>
      <w:jc w:val="center"/>
    </w:pPr>
    <w:rPr>
      <w:b/>
      <w:bCs/>
      <w:color w:val="000000" w:themeColor="text1"/>
      <w:sz w:val="18"/>
      <w:szCs w:val="18"/>
    </w:rPr>
  </w:style>
  <w:style w:type="paragraph" w:styleId="Sansinterligne">
    <w:name w:val="No Spacing"/>
    <w:uiPriority w:val="1"/>
    <w:qFormat/>
    <w:rsid w:val="009E367C"/>
    <w:pPr>
      <w:pBdr>
        <w:top w:val="none" w:color="000000" w:sz="4" w:space="0"/>
        <w:left w:val="none" w:color="000000" w:sz="4" w:space="0"/>
        <w:bottom w:val="none" w:color="000000" w:sz="4" w:space="0"/>
        <w:right w:val="none" w:color="000000" w:sz="4" w:space="0"/>
        <w:between w:val="none" w:color="000000" w:sz="4" w:space="0"/>
      </w:pBdr>
      <w:spacing w:after="0" w:line="240" w:lineRule="auto"/>
    </w:pPr>
    <w:rPr>
      <w:rFonts w:ascii="Calibri" w:hAnsi="Calibri" w:eastAsia="Calibri" w:cs="Times New Roman"/>
      <w:lang w:val="en-GB"/>
    </w:rPr>
  </w:style>
  <w:style w:type="character" w:styleId="Marquedecommentaire">
    <w:name w:val="annotation reference"/>
    <w:basedOn w:val="Policepardfaut"/>
    <w:uiPriority w:val="99"/>
    <w:semiHidden/>
    <w:unhideWhenUsed/>
    <w:rsid w:val="009E367C"/>
    <w:rPr>
      <w:sz w:val="16"/>
      <w:szCs w:val="16"/>
    </w:rPr>
  </w:style>
  <w:style w:type="paragraph" w:styleId="Commentaire">
    <w:name w:val="annotation text"/>
    <w:basedOn w:val="Normal"/>
    <w:link w:val="CommentaireCar"/>
    <w:uiPriority w:val="99"/>
    <w:unhideWhenUsed/>
    <w:rsid w:val="009E367C"/>
    <w:pPr>
      <w:pBdr>
        <w:top w:val="none" w:color="000000" w:sz="4" w:space="0"/>
        <w:left w:val="none" w:color="000000" w:sz="4" w:space="0"/>
        <w:bottom w:val="none" w:color="000000" w:sz="4" w:space="0"/>
        <w:right w:val="none" w:color="000000" w:sz="4" w:space="0"/>
        <w:between w:val="none" w:color="000000" w:sz="4" w:space="0"/>
      </w:pBdr>
      <w:spacing w:line="240" w:lineRule="auto"/>
    </w:pPr>
    <w:rPr>
      <w:rFonts w:ascii="Calibri" w:hAnsi="Calibri" w:eastAsia="Calibri" w:cs="Calibri"/>
      <w:color w:val="auto"/>
      <w:sz w:val="20"/>
      <w:szCs w:val="20"/>
      <w:lang w:val="en-GB"/>
    </w:rPr>
  </w:style>
  <w:style w:type="character" w:styleId="CommentaireCar" w:customStyle="1">
    <w:name w:val="Commentaire Car"/>
    <w:basedOn w:val="Policepardfaut"/>
    <w:link w:val="Commentaire"/>
    <w:uiPriority w:val="99"/>
    <w:rsid w:val="009E367C"/>
    <w:rPr>
      <w:rFonts w:ascii="Calibri" w:hAnsi="Calibri" w:eastAsia="Calibri" w:cs="Calibri"/>
      <w:sz w:val="20"/>
      <w:szCs w:val="20"/>
      <w:lang w:val="en-GB"/>
    </w:rPr>
  </w:style>
  <w:style w:type="paragraph" w:styleId="paragraph" w:customStyle="1">
    <w:name w:val="paragraph"/>
    <w:basedOn w:val="Normal"/>
    <w:rsid w:val="7A436745"/>
    <w:pPr>
      <w:spacing w:beforeAutospacing="1" w:afterAutospacing="1"/>
    </w:pPr>
    <w:rPr>
      <w:rFonts w:ascii="Times New Roman" w:hAnsi="Times New Roman" w:eastAsia="Times New Roman" w:cs="Times New Roman"/>
      <w:color w:val="auto"/>
      <w:sz w:val="24"/>
      <w:szCs w:val="24"/>
      <w:lang w:eastAsia="fr-BE"/>
    </w:rPr>
  </w:style>
  <w:style w:type="character" w:styleId="normaltextrun" w:customStyle="1">
    <w:name w:val="normaltextrun"/>
    <w:basedOn w:val="Policepardfaut"/>
    <w:rsid w:val="7A436745"/>
  </w:style>
  <w:style w:type="character" w:styleId="eop" w:customStyle="1">
    <w:name w:val="eop"/>
    <w:basedOn w:val="Policepardfaut"/>
    <w:rsid w:val="7A436745"/>
  </w:style>
  <w:style w:type="character" w:styleId="lev">
    <w:name w:val="Strong"/>
    <w:basedOn w:val="Policepardfaut"/>
    <w:uiPriority w:val="22"/>
    <w:qFormat/>
    <w:rPr>
      <w:b/>
      <w:bCs/>
    </w:rPr>
  </w:style>
  <w:style w:type="paragraph" w:styleId="Objetducommentaire">
    <w:name w:val="annotation subject"/>
    <w:basedOn w:val="Commentaire"/>
    <w:next w:val="Commentaire"/>
    <w:link w:val="ObjetducommentaireCar"/>
    <w:uiPriority w:val="99"/>
    <w:semiHidden/>
    <w:unhideWhenUsed/>
    <w:rsid w:val="009816DA"/>
    <w:pPr>
      <w:pBdr>
        <w:top w:val="none" w:color="auto" w:sz="0" w:space="0"/>
        <w:left w:val="none" w:color="auto" w:sz="0" w:space="0"/>
        <w:bottom w:val="none" w:color="auto" w:sz="0" w:space="0"/>
        <w:right w:val="none" w:color="auto" w:sz="0" w:space="0"/>
        <w:between w:val="none" w:color="auto" w:sz="0" w:space="0"/>
      </w:pBdr>
    </w:pPr>
    <w:rPr>
      <w:rFonts w:ascii="Georgia" w:hAnsi="Georgia" w:eastAsiaTheme="minorHAnsi" w:cstheme="minorBidi"/>
      <w:b/>
      <w:bCs/>
      <w:color w:val="585756"/>
      <w:lang w:val="fr-BE"/>
    </w:rPr>
  </w:style>
  <w:style w:type="character" w:styleId="ObjetducommentaireCar" w:customStyle="1">
    <w:name w:val="Objet du commentaire Car"/>
    <w:basedOn w:val="CommentaireCar"/>
    <w:link w:val="Objetducommentaire"/>
    <w:uiPriority w:val="99"/>
    <w:semiHidden/>
    <w:rsid w:val="009816DA"/>
    <w:rPr>
      <w:rFonts w:ascii="Georgia" w:hAnsi="Georgia" w:eastAsia="Calibri" w:cs="Calibri"/>
      <w:b/>
      <w:bCs/>
      <w:color w:val="585756"/>
      <w:sz w:val="20"/>
      <w:szCs w:val="20"/>
      <w:lang w:val="en-GB"/>
    </w:rPr>
  </w:style>
  <w:style w:type="character" w:styleId="Mention1" w:customStyle="1">
    <w:name w:val="Mention1"/>
    <w:basedOn w:val="Policepardfaut"/>
    <w:uiPriority w:val="99"/>
    <w:unhideWhenUsed/>
    <w:rsid w:val="004E6496"/>
    <w:rPr>
      <w:color w:val="2B579A"/>
      <w:shd w:val="clear" w:color="auto" w:fill="E6E6E6"/>
    </w:rPr>
  </w:style>
  <w:style w:type="table" w:styleId="Grilledutableau1" w:customStyle="1">
    <w:name w:val="Grille du tableau1"/>
    <w:basedOn w:val="TableauNormal"/>
    <w:next w:val="Grilledutableau"/>
    <w:uiPriority w:val="59"/>
    <w:rsid w:val="004C41DF"/>
    <w:pPr>
      <w:spacing w:after="0" w:line="240" w:lineRule="auto"/>
    </w:pPr>
    <w:rPr>
      <w:rFonts w:ascii="Calibri" w:hAnsi="Calibri" w:eastAsia="Calibri" w:cs="Arial"/>
      <w:sz w:val="20"/>
      <w:szCs w:val="20"/>
      <w:lang w:val="fr-FR" w:eastAsia="fr-FR"/>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styleId="NormalWeb">
    <w:name w:val="Normal (Web)"/>
    <w:basedOn w:val="Normal"/>
    <w:uiPriority w:val="99"/>
    <w:unhideWhenUsed/>
    <w:qFormat/>
    <w:rsid w:val="00EA2FF7"/>
    <w:pPr>
      <w:spacing w:before="100" w:beforeAutospacing="1" w:after="100" w:afterAutospacing="1" w:line="240" w:lineRule="auto"/>
    </w:pPr>
    <w:rPr>
      <w:rFonts w:ascii="Times New Roman" w:hAnsi="Times New Roman" w:eastAsia="Times New Roman" w:cs="Times New Roman"/>
      <w:color w:val="auto"/>
      <w:sz w:val="24"/>
      <w:szCs w:val="24"/>
      <w:lang w:val="fr-FR" w:eastAsia="fr-FR"/>
    </w:rPr>
  </w:style>
  <w:style w:type="character" w:styleId="Accentuation">
    <w:name w:val="Emphasis"/>
    <w:basedOn w:val="Policepardfaut"/>
    <w:uiPriority w:val="20"/>
    <w:qFormat/>
    <w:rsid w:val="00C12FAA"/>
    <w:rPr>
      <w:i/>
      <w:iCs/>
    </w:rPr>
  </w:style>
  <w:style w:type="paragraph" w:styleId="TM5">
    <w:name w:val="toc 5"/>
    <w:basedOn w:val="Normal"/>
    <w:next w:val="Normal"/>
    <w:autoRedefine/>
    <w:uiPriority w:val="39"/>
    <w:unhideWhenUsed/>
    <w:rsid w:val="00B01131"/>
    <w:pPr>
      <w:spacing w:after="100" w:line="259" w:lineRule="auto"/>
      <w:ind w:left="880"/>
    </w:pPr>
    <w:rPr>
      <w:rFonts w:asciiTheme="minorHAnsi" w:hAnsiTheme="minorHAnsi" w:eastAsiaTheme="minorEastAsia"/>
      <w:color w:val="auto"/>
      <w:sz w:val="22"/>
      <w:lang w:val="fr-FR" w:eastAsia="fr-FR"/>
    </w:rPr>
  </w:style>
  <w:style w:type="paragraph" w:styleId="TM6">
    <w:name w:val="toc 6"/>
    <w:basedOn w:val="Normal"/>
    <w:next w:val="Normal"/>
    <w:autoRedefine/>
    <w:uiPriority w:val="39"/>
    <w:unhideWhenUsed/>
    <w:rsid w:val="00B01131"/>
    <w:pPr>
      <w:spacing w:after="100" w:line="259" w:lineRule="auto"/>
      <w:ind w:left="1100"/>
    </w:pPr>
    <w:rPr>
      <w:rFonts w:asciiTheme="minorHAnsi" w:hAnsiTheme="minorHAnsi" w:eastAsiaTheme="minorEastAsia"/>
      <w:color w:val="auto"/>
      <w:sz w:val="22"/>
      <w:lang w:val="fr-FR" w:eastAsia="fr-FR"/>
    </w:rPr>
  </w:style>
  <w:style w:type="paragraph" w:styleId="TM7">
    <w:name w:val="toc 7"/>
    <w:basedOn w:val="Normal"/>
    <w:next w:val="Normal"/>
    <w:autoRedefine/>
    <w:uiPriority w:val="39"/>
    <w:unhideWhenUsed/>
    <w:rsid w:val="00B01131"/>
    <w:pPr>
      <w:spacing w:after="100" w:line="259" w:lineRule="auto"/>
      <w:ind w:left="1320"/>
    </w:pPr>
    <w:rPr>
      <w:rFonts w:asciiTheme="minorHAnsi" w:hAnsiTheme="minorHAnsi" w:eastAsiaTheme="minorEastAsia"/>
      <w:color w:val="auto"/>
      <w:sz w:val="22"/>
      <w:lang w:val="fr-FR" w:eastAsia="fr-FR"/>
    </w:rPr>
  </w:style>
  <w:style w:type="paragraph" w:styleId="TM8">
    <w:name w:val="toc 8"/>
    <w:basedOn w:val="Normal"/>
    <w:next w:val="Normal"/>
    <w:autoRedefine/>
    <w:uiPriority w:val="39"/>
    <w:unhideWhenUsed/>
    <w:rsid w:val="00B01131"/>
    <w:pPr>
      <w:spacing w:after="100" w:line="259" w:lineRule="auto"/>
      <w:ind w:left="1540"/>
    </w:pPr>
    <w:rPr>
      <w:rFonts w:asciiTheme="minorHAnsi" w:hAnsiTheme="minorHAnsi" w:eastAsiaTheme="minorEastAsia"/>
      <w:color w:val="auto"/>
      <w:sz w:val="22"/>
      <w:lang w:val="fr-FR" w:eastAsia="fr-FR"/>
    </w:rPr>
  </w:style>
  <w:style w:type="paragraph" w:styleId="TM9">
    <w:name w:val="toc 9"/>
    <w:basedOn w:val="Normal"/>
    <w:next w:val="Normal"/>
    <w:autoRedefine/>
    <w:uiPriority w:val="39"/>
    <w:unhideWhenUsed/>
    <w:rsid w:val="00B01131"/>
    <w:pPr>
      <w:spacing w:after="100" w:line="259" w:lineRule="auto"/>
      <w:ind w:left="1760"/>
    </w:pPr>
    <w:rPr>
      <w:rFonts w:asciiTheme="minorHAnsi" w:hAnsiTheme="minorHAnsi" w:eastAsiaTheme="minorEastAsia"/>
      <w:color w:val="auto"/>
      <w:sz w:val="22"/>
      <w:lang w:val="fr-FR" w:eastAsia="fr-FR"/>
    </w:rPr>
  </w:style>
  <w:style w:type="character" w:styleId="UnresolvedMention1" w:customStyle="1">
    <w:name w:val="Unresolved Mention1"/>
    <w:basedOn w:val="Policepardfaut"/>
    <w:uiPriority w:val="99"/>
    <w:unhideWhenUsed/>
    <w:rsid w:val="00B01131"/>
    <w:rPr>
      <w:color w:val="605E5C"/>
      <w:shd w:val="clear" w:color="auto" w:fill="E1DFDD"/>
    </w:rPr>
  </w:style>
  <w:style w:type="paragraph" w:styleId="Style1" w:customStyle="1">
    <w:name w:val="Style1"/>
    <w:basedOn w:val="Normal"/>
    <w:qFormat/>
    <w:rsid w:val="00E458C5"/>
    <w:rPr>
      <w:b/>
      <w:bCs/>
      <w:color w:val="0070C0"/>
      <w:lang w:val="fr-FR" w:eastAsia="fr-FR"/>
    </w:rPr>
  </w:style>
  <w:style w:type="paragraph" w:styleId="Style2" w:customStyle="1">
    <w:name w:val="Style2"/>
    <w:basedOn w:val="Style1"/>
    <w:qFormat/>
    <w:rsid w:val="00C12FCF"/>
    <w:rPr>
      <w:color w:val="002060"/>
    </w:rPr>
  </w:style>
  <w:style w:type="paragraph" w:styleId="xparagraph" w:customStyle="1">
    <w:name w:val="x_paragraph"/>
    <w:basedOn w:val="Normal"/>
    <w:rsid w:val="005B62CF"/>
    <w:pPr>
      <w:spacing w:after="0" w:line="240" w:lineRule="auto"/>
    </w:pPr>
    <w:rPr>
      <w:rFonts w:ascii="Calibri" w:hAnsi="Calibri" w:cs="Calibri"/>
      <w:color w:val="auto"/>
      <w:sz w:val="22"/>
      <w:lang w:eastAsia="fr-BE"/>
    </w:rPr>
  </w:style>
  <w:style w:type="character" w:styleId="xnormaltextrun" w:customStyle="1">
    <w:name w:val="x_normaltextrun"/>
    <w:basedOn w:val="Policepardfaut"/>
    <w:rsid w:val="005B62CF"/>
  </w:style>
  <w:style w:type="character" w:styleId="xeop" w:customStyle="1">
    <w:name w:val="x_eop"/>
    <w:basedOn w:val="Policepardfaut"/>
    <w:rsid w:val="005B62CF"/>
  </w:style>
  <w:style w:type="paragraph" w:styleId="Corpsdetexte">
    <w:name w:val="Body Text"/>
    <w:basedOn w:val="Normal"/>
    <w:link w:val="CorpsdetexteCar"/>
    <w:uiPriority w:val="1"/>
    <w:qFormat/>
    <w:rsid w:val="00F91705"/>
    <w:pPr>
      <w:widowControl w:val="0"/>
      <w:autoSpaceDE w:val="0"/>
      <w:autoSpaceDN w:val="0"/>
      <w:spacing w:after="0" w:line="240" w:lineRule="auto"/>
    </w:pPr>
    <w:rPr>
      <w:rFonts w:ascii="Arial" w:hAnsi="Arial" w:eastAsia="Arial" w:cs="Arial"/>
      <w:color w:val="auto"/>
      <w:sz w:val="20"/>
      <w:szCs w:val="20"/>
      <w:lang w:val="fr-FR"/>
    </w:rPr>
  </w:style>
  <w:style w:type="character" w:styleId="CorpsdetexteCar" w:customStyle="1">
    <w:name w:val="Corps de texte Car"/>
    <w:basedOn w:val="Policepardfaut"/>
    <w:link w:val="Corpsdetexte"/>
    <w:uiPriority w:val="1"/>
    <w:rsid w:val="00F91705"/>
    <w:rPr>
      <w:rFonts w:ascii="Arial" w:hAnsi="Arial" w:eastAsia="Arial" w:cs="Arial"/>
      <w:sz w:val="20"/>
      <w:szCs w:val="20"/>
      <w:lang w:val="fr-FR"/>
    </w:rPr>
  </w:style>
  <w:style w:type="character" w:styleId="Mentionnonrsolue1" w:customStyle="1">
    <w:name w:val="Mention non résolue1"/>
    <w:basedOn w:val="Policepardfaut"/>
    <w:uiPriority w:val="99"/>
    <w:unhideWhenUsed/>
    <w:rsid w:val="008755D9"/>
    <w:rPr>
      <w:color w:val="605E5C"/>
      <w:shd w:val="clear" w:color="auto" w:fill="E1DFDD"/>
    </w:rPr>
  </w:style>
  <w:style w:type="character" w:styleId="Mention2" w:customStyle="1">
    <w:name w:val="Mention2"/>
    <w:basedOn w:val="Policepardfaut"/>
    <w:uiPriority w:val="99"/>
    <w:unhideWhenUsed/>
    <w:rsid w:val="00FB4217"/>
    <w:rPr>
      <w:color w:val="2B579A"/>
      <w:shd w:val="clear" w:color="auto" w:fill="E6E6E6"/>
    </w:rPr>
  </w:style>
  <w:style w:type="paragraph" w:styleId="Rvision">
    <w:name w:val="Revision"/>
    <w:hidden/>
    <w:uiPriority w:val="99"/>
    <w:semiHidden/>
    <w:rsid w:val="00992969"/>
    <w:pPr>
      <w:spacing w:after="0" w:line="240" w:lineRule="auto"/>
    </w:pPr>
    <w:rPr>
      <w:rFonts w:ascii="Georgia" w:hAnsi="Georgia"/>
      <w:color w:val="585756"/>
      <w:sz w:val="21"/>
    </w:rPr>
  </w:style>
  <w:style w:type="character" w:styleId="Mention20" w:customStyle="1">
    <w:name w:val="Mention20"/>
    <w:basedOn w:val="Policepardfaut"/>
    <w:uiPriority w:val="99"/>
    <w:unhideWhenUsed/>
    <w:rsid w:val="008755D9"/>
    <w:rPr>
      <w:color w:val="2B579A"/>
      <w:shd w:val="clear" w:color="auto" w:fill="E1DFDD"/>
    </w:rPr>
  </w:style>
  <w:style w:type="character" w:styleId="UnresolvedMention2" w:customStyle="1">
    <w:name w:val="Unresolved Mention2"/>
    <w:basedOn w:val="Policepardfaut"/>
    <w:uiPriority w:val="99"/>
    <w:unhideWhenUsed/>
    <w:rsid w:val="00673540"/>
    <w:rPr>
      <w:color w:val="605E5C"/>
      <w:shd w:val="clear" w:color="auto" w:fill="E1DFDD"/>
    </w:rPr>
  </w:style>
  <w:style w:type="character" w:styleId="xxnormaltextrun" w:customStyle="1">
    <w:name w:val="x_x_normaltextrun"/>
    <w:basedOn w:val="Policepardfaut"/>
    <w:rsid w:val="00ED5FB6"/>
  </w:style>
  <w:style w:type="character" w:styleId="xxcontextualspellingandgrammarerror" w:customStyle="1">
    <w:name w:val="x_x_contextualspellingandgrammarerror"/>
    <w:basedOn w:val="Policepardfaut"/>
    <w:rsid w:val="00ED5FB6"/>
  </w:style>
  <w:style w:type="character" w:styleId="xxeop" w:customStyle="1">
    <w:name w:val="x_x_eop"/>
    <w:basedOn w:val="Policepardfaut"/>
    <w:rsid w:val="00ED5FB6"/>
  </w:style>
  <w:style w:type="character" w:styleId="st" w:customStyle="1">
    <w:name w:val="st"/>
    <w:rsid w:val="00DD235C"/>
  </w:style>
  <w:style w:type="character" w:styleId="Mention200" w:customStyle="1">
    <w:name w:val="Mention200"/>
    <w:basedOn w:val="Policepardfaut"/>
    <w:uiPriority w:val="99"/>
    <w:unhideWhenUsed/>
    <w:rsid w:val="008755D9"/>
    <w:rPr>
      <w:color w:val="2B579A"/>
      <w:shd w:val="clear" w:color="auto" w:fill="E1DFDD"/>
    </w:rPr>
  </w:style>
  <w:style w:type="character" w:styleId="Mention2000" w:customStyle="1">
    <w:name w:val="Mention2000"/>
    <w:basedOn w:val="Policepardfaut"/>
    <w:uiPriority w:val="99"/>
    <w:unhideWhenUsed/>
    <w:rsid w:val="008755D9"/>
    <w:rPr>
      <w:color w:val="2B579A"/>
      <w:shd w:val="clear" w:color="auto" w:fill="E1DFDD"/>
    </w:rPr>
  </w:style>
  <w:style w:type="character" w:styleId="Mention20000" w:customStyle="1">
    <w:name w:val="Mention20000"/>
    <w:basedOn w:val="Policepardfaut"/>
    <w:uiPriority w:val="99"/>
    <w:unhideWhenUsed/>
    <w:rsid w:val="008755D9"/>
    <w:rPr>
      <w:color w:val="2B579A"/>
      <w:shd w:val="clear" w:color="auto" w:fill="E1DFDD"/>
    </w:rPr>
  </w:style>
  <w:style w:type="character" w:styleId="Mention200000" w:customStyle="1">
    <w:name w:val="Mention200000"/>
    <w:basedOn w:val="Policepardfaut"/>
    <w:uiPriority w:val="99"/>
    <w:unhideWhenUsed/>
    <w:rsid w:val="008755D9"/>
    <w:rPr>
      <w:color w:val="2B579A"/>
      <w:shd w:val="clear" w:color="auto" w:fill="E1DFDD"/>
    </w:rPr>
  </w:style>
  <w:style w:type="character" w:styleId="Mention2000000" w:customStyle="1">
    <w:name w:val="Mention2000000"/>
    <w:basedOn w:val="Policepardfaut"/>
    <w:uiPriority w:val="99"/>
    <w:unhideWhenUsed/>
    <w:rsid w:val="008755D9"/>
    <w:rPr>
      <w:color w:val="2B579A"/>
      <w:shd w:val="clear" w:color="auto" w:fill="E1DFDD"/>
    </w:rPr>
  </w:style>
  <w:style w:type="character" w:styleId="Mention20000000" w:customStyle="1">
    <w:name w:val="Mention20000000"/>
    <w:basedOn w:val="Policepardfaut"/>
    <w:uiPriority w:val="99"/>
    <w:unhideWhenUsed/>
    <w:rsid w:val="008755D9"/>
    <w:rPr>
      <w:color w:val="2B579A"/>
      <w:shd w:val="clear" w:color="auto" w:fill="E1DFDD"/>
    </w:rPr>
  </w:style>
  <w:style w:type="character" w:styleId="Mention200000000" w:customStyle="1">
    <w:name w:val="Mention200000000"/>
    <w:basedOn w:val="Policepardfaut"/>
    <w:uiPriority w:val="99"/>
    <w:unhideWhenUsed/>
    <w:rsid w:val="008755D9"/>
    <w:rPr>
      <w:color w:val="2B579A"/>
      <w:shd w:val="clear" w:color="auto" w:fill="E1DFDD"/>
    </w:rPr>
  </w:style>
  <w:style w:type="character" w:styleId="Mention2000000000" w:customStyle="1">
    <w:name w:val="Mention2000000000"/>
    <w:basedOn w:val="Policepardfaut"/>
    <w:uiPriority w:val="99"/>
    <w:unhideWhenUsed/>
    <w:rsid w:val="008755D9"/>
    <w:rPr>
      <w:color w:val="2B579A"/>
      <w:shd w:val="clear" w:color="auto" w:fill="E1DFDD"/>
    </w:rPr>
  </w:style>
  <w:style w:type="character" w:styleId="Mention20000000000" w:customStyle="1">
    <w:name w:val="Mention20000000000"/>
    <w:basedOn w:val="Policepardfaut"/>
    <w:uiPriority w:val="99"/>
    <w:unhideWhenUsed/>
    <w:rsid w:val="008755D9"/>
    <w:rPr>
      <w:color w:val="2B579A"/>
      <w:shd w:val="clear" w:color="auto" w:fill="E1DFDD"/>
    </w:rPr>
  </w:style>
  <w:style w:type="character" w:styleId="Mention200000000000" w:customStyle="1">
    <w:name w:val="Mention200000000000"/>
    <w:basedOn w:val="Policepardfaut"/>
    <w:uiPriority w:val="99"/>
    <w:unhideWhenUsed/>
    <w:rsid w:val="008755D9"/>
    <w:rPr>
      <w:color w:val="2B579A"/>
      <w:shd w:val="clear" w:color="auto" w:fill="E1DFDD"/>
    </w:rPr>
  </w:style>
  <w:style w:type="character" w:styleId="Mention2000000000000" w:customStyle="1">
    <w:name w:val="Mention2000000000000"/>
    <w:basedOn w:val="Policepardfaut"/>
    <w:uiPriority w:val="99"/>
    <w:unhideWhenUsed/>
    <w:rsid w:val="008755D9"/>
    <w:rPr>
      <w:color w:val="2B579A"/>
      <w:shd w:val="clear" w:color="auto" w:fill="E1DFDD"/>
    </w:rPr>
  </w:style>
  <w:style w:type="character" w:styleId="Mention20000000000000" w:customStyle="1">
    <w:name w:val="Mention20000000000000"/>
    <w:basedOn w:val="Policepardfaut"/>
    <w:uiPriority w:val="99"/>
    <w:unhideWhenUsed/>
    <w:rsid w:val="008755D9"/>
    <w:rPr>
      <w:color w:val="2B579A"/>
      <w:shd w:val="clear" w:color="auto" w:fill="E1DFDD"/>
    </w:rPr>
  </w:style>
  <w:style w:type="character" w:styleId="Mention200000000000000" w:customStyle="1">
    <w:name w:val="Mention200000000000000"/>
    <w:basedOn w:val="Policepardfaut"/>
    <w:uiPriority w:val="99"/>
    <w:unhideWhenUsed/>
    <w:rsid w:val="008755D9"/>
    <w:rPr>
      <w:color w:val="2B579A"/>
      <w:shd w:val="clear" w:color="auto" w:fill="E1DFDD"/>
    </w:rPr>
  </w:style>
  <w:style w:type="character" w:styleId="Mention2000000000000000" w:customStyle="1">
    <w:name w:val="Mention2000000000000000"/>
    <w:basedOn w:val="Policepardfaut"/>
    <w:uiPriority w:val="99"/>
    <w:unhideWhenUsed/>
    <w:rsid w:val="008755D9"/>
    <w:rPr>
      <w:color w:val="2B579A"/>
      <w:shd w:val="clear" w:color="auto" w:fill="E1DFDD"/>
    </w:rPr>
  </w:style>
  <w:style w:type="character" w:styleId="Mention20000000000000000" w:customStyle="1">
    <w:name w:val="Mention20000000000000000"/>
    <w:basedOn w:val="Policepardfaut"/>
    <w:uiPriority w:val="99"/>
    <w:unhideWhenUsed/>
    <w:rsid w:val="008755D9"/>
    <w:rPr>
      <w:color w:val="2B579A"/>
      <w:shd w:val="clear" w:color="auto" w:fill="E1DFDD"/>
    </w:rPr>
  </w:style>
  <w:style w:type="character" w:styleId="Mention200000000000000000" w:customStyle="1">
    <w:name w:val="Mention200000000000000000"/>
    <w:basedOn w:val="Policepardfaut"/>
    <w:uiPriority w:val="99"/>
    <w:unhideWhenUsed/>
    <w:rsid w:val="008755D9"/>
    <w:rPr>
      <w:color w:val="2B579A"/>
      <w:shd w:val="clear" w:color="auto" w:fill="E1DFDD"/>
    </w:rPr>
  </w:style>
  <w:style w:type="character" w:styleId="Mention2000000000000000000" w:customStyle="1">
    <w:name w:val="Mention2000000000000000000"/>
    <w:basedOn w:val="Policepardfaut"/>
    <w:uiPriority w:val="99"/>
    <w:unhideWhenUsed/>
    <w:rsid w:val="008755D9"/>
    <w:rPr>
      <w:color w:val="2B579A"/>
      <w:shd w:val="clear" w:color="auto" w:fill="E1DFDD"/>
    </w:rPr>
  </w:style>
  <w:style w:type="character" w:styleId="Mention20000000000000000000" w:customStyle="1">
    <w:name w:val="Mention20000000000000000000"/>
    <w:basedOn w:val="Policepardfaut"/>
    <w:uiPriority w:val="99"/>
    <w:unhideWhenUsed/>
    <w:rsid w:val="008755D9"/>
    <w:rPr>
      <w:color w:val="2B579A"/>
      <w:shd w:val="clear" w:color="auto" w:fill="E1DFDD"/>
    </w:rPr>
  </w:style>
  <w:style w:type="character" w:styleId="Mention200000000000000000000" w:customStyle="1">
    <w:name w:val="Mention200000000000000000000"/>
    <w:basedOn w:val="Policepardfaut"/>
    <w:uiPriority w:val="99"/>
    <w:unhideWhenUsed/>
    <w:rsid w:val="008755D9"/>
    <w:rPr>
      <w:color w:val="2B579A"/>
      <w:shd w:val="clear" w:color="auto" w:fill="E1DFDD"/>
    </w:rPr>
  </w:style>
  <w:style w:type="character" w:styleId="Mention2000000000000000000000" w:customStyle="1">
    <w:name w:val="Mention2000000000000000000000"/>
    <w:basedOn w:val="Policepardfaut"/>
    <w:uiPriority w:val="99"/>
    <w:unhideWhenUsed/>
    <w:rsid w:val="008755D9"/>
    <w:rPr>
      <w:color w:val="2B579A"/>
      <w:shd w:val="clear" w:color="auto" w:fill="E1DFDD"/>
    </w:rPr>
  </w:style>
  <w:style w:type="character" w:styleId="Mention20000000000000000000000" w:customStyle="1">
    <w:name w:val="Mention20000000000000000000000"/>
    <w:basedOn w:val="Policepardfaut"/>
    <w:uiPriority w:val="99"/>
    <w:unhideWhenUsed/>
    <w:rsid w:val="008755D9"/>
    <w:rPr>
      <w:color w:val="2B579A"/>
      <w:shd w:val="clear" w:color="auto" w:fill="E1DFDD"/>
    </w:rPr>
  </w:style>
  <w:style w:type="character" w:styleId="Mention200000000000000000000000" w:customStyle="1">
    <w:name w:val="Mention200000000000000000000000"/>
    <w:basedOn w:val="Policepardfaut"/>
    <w:uiPriority w:val="99"/>
    <w:unhideWhenUsed/>
    <w:rsid w:val="008755D9"/>
    <w:rPr>
      <w:color w:val="2B579A"/>
      <w:shd w:val="clear" w:color="auto" w:fill="E1DFDD"/>
    </w:rPr>
  </w:style>
  <w:style w:type="character" w:styleId="Mention2000000000000000000000000" w:customStyle="1">
    <w:name w:val="Mention2000000000000000000000000"/>
    <w:basedOn w:val="Policepardfaut"/>
    <w:uiPriority w:val="99"/>
    <w:unhideWhenUsed/>
    <w:rsid w:val="008755D9"/>
    <w:rPr>
      <w:color w:val="2B579A"/>
      <w:shd w:val="clear" w:color="auto" w:fill="E1DFDD"/>
    </w:rPr>
  </w:style>
  <w:style w:type="character" w:styleId="Mention20000000000000000000000000" w:customStyle="1">
    <w:name w:val="Mention20000000000000000000000000"/>
    <w:basedOn w:val="Policepardfaut"/>
    <w:uiPriority w:val="99"/>
    <w:unhideWhenUsed/>
    <w:rsid w:val="008755D9"/>
    <w:rPr>
      <w:color w:val="2B579A"/>
      <w:shd w:val="clear" w:color="auto" w:fill="E1DFDD"/>
    </w:rPr>
  </w:style>
  <w:style w:type="character" w:styleId="Mention200000000000000000000000000" w:customStyle="1">
    <w:name w:val="Mention200000000000000000000000000"/>
    <w:basedOn w:val="Policepardfaut"/>
    <w:uiPriority w:val="99"/>
    <w:unhideWhenUsed/>
    <w:rsid w:val="008755D9"/>
    <w:rPr>
      <w:color w:val="2B579A"/>
      <w:shd w:val="clear" w:color="auto" w:fill="E1DFDD"/>
    </w:rPr>
  </w:style>
  <w:style w:type="character" w:styleId="Mention2000000000000000000000000000" w:customStyle="1">
    <w:name w:val="Mention2000000000000000000000000000"/>
    <w:basedOn w:val="Policepardfaut"/>
    <w:uiPriority w:val="99"/>
    <w:unhideWhenUsed/>
    <w:rsid w:val="008755D9"/>
    <w:rPr>
      <w:color w:val="2B579A"/>
      <w:shd w:val="clear" w:color="auto" w:fill="E1DFDD"/>
    </w:rPr>
  </w:style>
  <w:style w:type="character" w:styleId="Mention20000000000000000000000000000" w:customStyle="1">
    <w:name w:val="Mention20000000000000000000000000000"/>
    <w:basedOn w:val="Policepardfaut"/>
    <w:uiPriority w:val="99"/>
    <w:unhideWhenUsed/>
    <w:rsid w:val="008755D9"/>
    <w:rPr>
      <w:color w:val="2B579A"/>
      <w:shd w:val="clear" w:color="auto" w:fill="E1DFDD"/>
    </w:rPr>
  </w:style>
  <w:style w:type="character" w:styleId="Mention200000000000000000000000000000" w:customStyle="1">
    <w:name w:val="Mention200000000000000000000000000000"/>
    <w:basedOn w:val="Policepardfaut"/>
    <w:uiPriority w:val="99"/>
    <w:unhideWhenUsed/>
    <w:rsid w:val="008755D9"/>
    <w:rPr>
      <w:color w:val="2B579A"/>
      <w:shd w:val="clear" w:color="auto" w:fill="E1DFDD"/>
    </w:rPr>
  </w:style>
  <w:style w:type="character" w:styleId="Mention2000000000000000000000000000000" w:customStyle="1">
    <w:name w:val="Mention2000000000000000000000000000000"/>
    <w:basedOn w:val="Policepardfaut"/>
    <w:uiPriority w:val="99"/>
    <w:unhideWhenUsed/>
    <w:rsid w:val="008755D9"/>
    <w:rPr>
      <w:color w:val="2B579A"/>
      <w:shd w:val="clear" w:color="auto" w:fill="E1DFDD"/>
    </w:rPr>
  </w:style>
  <w:style w:type="character" w:styleId="Mention20000000000000000000000000000000" w:customStyle="1">
    <w:name w:val="Mention20000000000000000000000000000000"/>
    <w:basedOn w:val="Policepardfaut"/>
    <w:uiPriority w:val="99"/>
    <w:unhideWhenUsed/>
    <w:rsid w:val="008755D9"/>
    <w:rPr>
      <w:color w:val="2B579A"/>
      <w:shd w:val="clear" w:color="auto" w:fill="E1DFDD"/>
    </w:rPr>
  </w:style>
  <w:style w:type="character" w:styleId="Mention200000000000000000000000000000000" w:customStyle="1">
    <w:name w:val="Mention200000000000000000000000000000000"/>
    <w:basedOn w:val="Policepardfaut"/>
    <w:uiPriority w:val="99"/>
    <w:unhideWhenUsed/>
    <w:rsid w:val="008755D9"/>
    <w:rPr>
      <w:color w:val="2B579A"/>
      <w:shd w:val="clear" w:color="auto" w:fill="E1DFDD"/>
    </w:rPr>
  </w:style>
  <w:style w:type="character" w:styleId="Mention2000000000000000000000000000000000" w:customStyle="1">
    <w:name w:val="Mention2000000000000000000000000000000000"/>
    <w:basedOn w:val="Policepardfaut"/>
    <w:uiPriority w:val="99"/>
    <w:unhideWhenUsed/>
    <w:rsid w:val="008755D9"/>
    <w:rPr>
      <w:color w:val="2B579A"/>
      <w:shd w:val="clear" w:color="auto" w:fill="E1DFDD"/>
    </w:rPr>
  </w:style>
  <w:style w:type="character" w:styleId="Mention20000000000000000000000000000000000" w:customStyle="1">
    <w:name w:val="Mention20000000000000000000000000000000000"/>
    <w:basedOn w:val="Policepardfaut"/>
    <w:uiPriority w:val="99"/>
    <w:unhideWhenUsed/>
    <w:rsid w:val="008755D9"/>
    <w:rPr>
      <w:color w:val="2B579A"/>
      <w:shd w:val="clear" w:color="auto" w:fill="E1DFDD"/>
    </w:rPr>
  </w:style>
  <w:style w:type="character" w:styleId="Mention200000000000000000000000000000000000" w:customStyle="1">
    <w:name w:val="Mention200000000000000000000000000000000000"/>
    <w:basedOn w:val="Policepardfaut"/>
    <w:uiPriority w:val="99"/>
    <w:unhideWhenUsed/>
    <w:rsid w:val="008755D9"/>
    <w:rPr>
      <w:color w:val="2B579A"/>
      <w:shd w:val="clear" w:color="auto" w:fill="E1DFDD"/>
    </w:rPr>
  </w:style>
  <w:style w:type="character" w:styleId="Mention2000000000000000000000000000000000000" w:customStyle="1">
    <w:name w:val="Mention2000000000000000000000000000000000000"/>
    <w:basedOn w:val="Policepardfaut"/>
    <w:uiPriority w:val="99"/>
    <w:unhideWhenUsed/>
    <w:rsid w:val="008755D9"/>
    <w:rPr>
      <w:color w:val="2B579A"/>
      <w:shd w:val="clear" w:color="auto" w:fill="E1DFDD"/>
    </w:rPr>
  </w:style>
  <w:style w:type="character" w:styleId="Mention20000000000000000000000000000000000000" w:customStyle="1">
    <w:name w:val="Mention20000000000000000000000000000000000000"/>
    <w:basedOn w:val="Policepardfaut"/>
    <w:uiPriority w:val="99"/>
    <w:unhideWhenUsed/>
    <w:rsid w:val="008755D9"/>
    <w:rPr>
      <w:color w:val="2B579A"/>
      <w:shd w:val="clear" w:color="auto" w:fill="E1DFDD"/>
    </w:rPr>
  </w:style>
  <w:style w:type="character" w:styleId="Mention200000000000000000000000000000000000000" w:customStyle="1">
    <w:name w:val="Mention200000000000000000000000000000000000000"/>
    <w:basedOn w:val="Policepardfaut"/>
    <w:uiPriority w:val="99"/>
    <w:unhideWhenUsed/>
    <w:rsid w:val="008755D9"/>
    <w:rPr>
      <w:color w:val="2B579A"/>
      <w:shd w:val="clear" w:color="auto" w:fill="E1DFDD"/>
    </w:rPr>
  </w:style>
  <w:style w:type="character" w:styleId="Mention2000000000000000000000000000000000000000" w:customStyle="1">
    <w:name w:val="Mention2000000000000000000000000000000000000000"/>
    <w:basedOn w:val="Policepardfaut"/>
    <w:uiPriority w:val="99"/>
    <w:unhideWhenUsed/>
    <w:rsid w:val="008755D9"/>
    <w:rPr>
      <w:color w:val="2B579A"/>
      <w:shd w:val="clear" w:color="auto" w:fill="E1DFDD"/>
    </w:rPr>
  </w:style>
  <w:style w:type="character" w:styleId="Mention20000000000000000000000000000000000000000" w:customStyle="1">
    <w:name w:val="Mention20000000000000000000000000000000000000000"/>
    <w:basedOn w:val="Policepardfaut"/>
    <w:uiPriority w:val="99"/>
    <w:unhideWhenUsed/>
    <w:rsid w:val="008755D9"/>
    <w:rPr>
      <w:color w:val="2B579A"/>
      <w:shd w:val="clear" w:color="auto" w:fill="E1DFDD"/>
    </w:rPr>
  </w:style>
  <w:style w:type="character" w:styleId="Mention200000000000000000000000000000000000000000" w:customStyle="1">
    <w:name w:val="Mention200000000000000000000000000000000000000000"/>
    <w:basedOn w:val="Policepardfaut"/>
    <w:uiPriority w:val="99"/>
    <w:unhideWhenUsed/>
    <w:rsid w:val="008755D9"/>
    <w:rPr>
      <w:color w:val="2B579A"/>
      <w:shd w:val="clear" w:color="auto" w:fill="E1DFDD"/>
    </w:rPr>
  </w:style>
  <w:style w:type="character" w:styleId="Mention2000000000000000000000000000000000000000000" w:customStyle="1">
    <w:name w:val="Mention2000000000000000000000000000000000000000000"/>
    <w:basedOn w:val="Policepardfaut"/>
    <w:uiPriority w:val="99"/>
    <w:unhideWhenUsed/>
    <w:rsid w:val="008755D9"/>
    <w:rPr>
      <w:color w:val="2B579A"/>
      <w:shd w:val="clear" w:color="auto" w:fill="E1DFDD"/>
    </w:rPr>
  </w:style>
  <w:style w:type="character" w:styleId="Mention20000000000000000000000000000000000000000000" w:customStyle="1">
    <w:name w:val="Mention20000000000000000000000000000000000000000000"/>
    <w:basedOn w:val="Policepardfaut"/>
    <w:uiPriority w:val="99"/>
    <w:unhideWhenUsed/>
    <w:rsid w:val="008755D9"/>
    <w:rPr>
      <w:color w:val="2B579A"/>
      <w:shd w:val="clear" w:color="auto" w:fill="E1DFDD"/>
    </w:rPr>
  </w:style>
  <w:style w:type="character" w:styleId="Mention200000000000000000000000000000000000000000000" w:customStyle="1">
    <w:name w:val="Mention200000000000000000000000000000000000000000000"/>
    <w:basedOn w:val="Policepardfaut"/>
    <w:uiPriority w:val="99"/>
    <w:unhideWhenUsed/>
    <w:rsid w:val="008755D9"/>
    <w:rPr>
      <w:color w:val="2B579A"/>
      <w:shd w:val="clear" w:color="auto" w:fill="E1DFDD"/>
    </w:rPr>
  </w:style>
  <w:style w:type="character" w:styleId="Mention2000000000000000000000000000000000000000000000" w:customStyle="1">
    <w:name w:val="Mention2000000000000000000000000000000000000000000000"/>
    <w:basedOn w:val="Policepardfaut"/>
    <w:uiPriority w:val="99"/>
    <w:unhideWhenUsed/>
    <w:rsid w:val="008755D9"/>
    <w:rPr>
      <w:color w:val="2B579A"/>
      <w:shd w:val="clear" w:color="auto" w:fill="E1DFDD"/>
    </w:rPr>
  </w:style>
  <w:style w:type="character" w:styleId="Mention20000000000000000000000000000000000000000000000" w:customStyle="1">
    <w:name w:val="Mention20000000000000000000000000000000000000000000000"/>
    <w:basedOn w:val="Policepardfaut"/>
    <w:uiPriority w:val="99"/>
    <w:unhideWhenUsed/>
    <w:rsid w:val="008755D9"/>
    <w:rPr>
      <w:color w:val="2B579A"/>
      <w:shd w:val="clear" w:color="auto" w:fill="E1DFDD"/>
    </w:rPr>
  </w:style>
  <w:style w:type="character" w:styleId="Mention200000000000000000000000000000000000000000000000" w:customStyle="1">
    <w:name w:val="Mention200000000000000000000000000000000000000000000000"/>
    <w:basedOn w:val="Policepardfaut"/>
    <w:uiPriority w:val="99"/>
    <w:unhideWhenUsed/>
    <w:rsid w:val="008755D9"/>
    <w:rPr>
      <w:color w:val="2B579A"/>
      <w:shd w:val="clear" w:color="auto" w:fill="E1DFDD"/>
    </w:rPr>
  </w:style>
  <w:style w:type="character" w:styleId="Mention2000000000000000000000000000000000000000000000000" w:customStyle="1">
    <w:name w:val="Mention2000000000000000000000000000000000000000000000000"/>
    <w:basedOn w:val="Policepardfaut"/>
    <w:uiPriority w:val="99"/>
    <w:unhideWhenUsed/>
    <w:rsid w:val="008755D9"/>
    <w:rPr>
      <w:color w:val="2B579A"/>
      <w:shd w:val="clear" w:color="auto" w:fill="E1DFDD"/>
    </w:rPr>
  </w:style>
  <w:style w:type="character" w:styleId="Mention20000000000000000000000000000000000000000000000000" w:customStyle="1">
    <w:name w:val="Mention20000000000000000000000000000000000000000000000000"/>
    <w:basedOn w:val="Policepardfaut"/>
    <w:uiPriority w:val="99"/>
    <w:unhideWhenUsed/>
    <w:rsid w:val="008755D9"/>
    <w:rPr>
      <w:color w:val="2B579A"/>
      <w:shd w:val="clear" w:color="auto" w:fill="E1DFDD"/>
    </w:rPr>
  </w:style>
  <w:style w:type="character" w:styleId="Mention200000000000000000000000000000000000000000000000000" w:customStyle="1">
    <w:name w:val="Mention200000000000000000000000000000000000000000000000000"/>
    <w:basedOn w:val="Policepardfaut"/>
    <w:uiPriority w:val="99"/>
    <w:unhideWhenUsed/>
    <w:rsid w:val="008755D9"/>
    <w:rPr>
      <w:color w:val="2B579A"/>
      <w:shd w:val="clear" w:color="auto" w:fill="E1DFDD"/>
    </w:rPr>
  </w:style>
  <w:style w:type="character" w:styleId="Mention2000000000000000000000000000000000000000000000000000" w:customStyle="1">
    <w:name w:val="Mention2000000000000000000000000000000000000000000000000000"/>
    <w:basedOn w:val="Policepardfaut"/>
    <w:uiPriority w:val="99"/>
    <w:unhideWhenUsed/>
    <w:rsid w:val="008755D9"/>
    <w:rPr>
      <w:color w:val="2B579A"/>
      <w:shd w:val="clear" w:color="auto" w:fill="E1DFDD"/>
    </w:rPr>
  </w:style>
  <w:style w:type="character" w:styleId="Mention20000000000000000000000000000000000000000000000000000" w:customStyle="1">
    <w:name w:val="Mention20000000000000000000000000000000000000000000000000000"/>
    <w:basedOn w:val="Policepardfaut"/>
    <w:uiPriority w:val="99"/>
    <w:unhideWhenUsed/>
    <w:rsid w:val="001059AF"/>
    <w:rPr>
      <w:color w:val="2B579A"/>
      <w:shd w:val="clear" w:color="auto" w:fill="E6E6E6"/>
    </w:rPr>
  </w:style>
  <w:style w:type="character" w:styleId="Mention200000000000000000000000000000000000000000000000000000" w:customStyle="1">
    <w:name w:val="Mention200000000000000000000000000000000000000000000000000000"/>
    <w:basedOn w:val="Policepardfaut"/>
    <w:uiPriority w:val="99"/>
    <w:unhideWhenUsed/>
    <w:rsid w:val="001059AF"/>
    <w:rPr>
      <w:color w:val="2B579A"/>
      <w:shd w:val="clear" w:color="auto" w:fill="E6E6E6"/>
    </w:rPr>
  </w:style>
  <w:style w:type="character" w:styleId="Mention2000000000000000000000000000000000000000000000000000000" w:customStyle="1">
    <w:name w:val="Mention2000000000000000000000000000000000000000000000000000000"/>
    <w:basedOn w:val="Policepardfaut"/>
    <w:uiPriority w:val="99"/>
    <w:unhideWhenUsed/>
    <w:rsid w:val="008755D9"/>
    <w:rPr>
      <w:color w:val="2B579A"/>
      <w:shd w:val="clear" w:color="auto" w:fill="E1DFDD"/>
    </w:rPr>
  </w:style>
  <w:style w:type="character" w:styleId="Mention20000000000000000000000000000000000000000000000000000000" w:customStyle="1">
    <w:name w:val="Mention20000000000000000000000000000000000000000000000000000000"/>
    <w:basedOn w:val="Policepardfaut"/>
    <w:uiPriority w:val="99"/>
    <w:unhideWhenUsed/>
    <w:rsid w:val="0083466E"/>
    <w:rPr>
      <w:color w:val="2B579A"/>
      <w:shd w:val="clear" w:color="auto" w:fill="E6E6E6"/>
    </w:rPr>
  </w:style>
  <w:style w:type="character" w:styleId="Mention200000000000000000000000000000000000000000000000000000000" w:customStyle="1">
    <w:name w:val="Mention200000000000000000000000000000000000000000000000000000000"/>
    <w:basedOn w:val="Policepardfaut"/>
    <w:uiPriority w:val="99"/>
    <w:unhideWhenUsed/>
    <w:rsid w:val="0085613F"/>
    <w:rPr>
      <w:color w:val="2B579A"/>
      <w:shd w:val="clear" w:color="auto" w:fill="E6E6E6"/>
    </w:rPr>
  </w:style>
  <w:style w:type="character" w:styleId="Mention2000000000000000000000000000000000000000000000000000000000" w:customStyle="1">
    <w:name w:val="Mention2000000000000000000000000000000000000000000000000000000000"/>
    <w:basedOn w:val="Policepardfaut"/>
    <w:uiPriority w:val="99"/>
    <w:unhideWhenUsed/>
    <w:rsid w:val="00E55E06"/>
    <w:rPr>
      <w:color w:val="2B579A"/>
      <w:shd w:val="clear" w:color="auto" w:fill="E6E6E6"/>
    </w:rPr>
  </w:style>
  <w:style w:type="character" w:styleId="Mention20000000000000000000000000000000000000000000000000000000000" w:customStyle="1">
    <w:name w:val="Mention20000000000000000000000000000000000000000000000000000000000"/>
    <w:basedOn w:val="Policepardfaut"/>
    <w:uiPriority w:val="99"/>
    <w:unhideWhenUsed/>
    <w:rsid w:val="00EE229A"/>
    <w:rPr>
      <w:color w:val="2B579A"/>
      <w:shd w:val="clear" w:color="auto" w:fill="E6E6E6"/>
    </w:rPr>
  </w:style>
  <w:style w:type="character" w:styleId="Mention200000000000000000000000000000000000000000000000000000000000" w:customStyle="1">
    <w:name w:val="Mention200000000000000000000000000000000000000000000000000000000000"/>
    <w:basedOn w:val="Policepardfaut"/>
    <w:uiPriority w:val="99"/>
    <w:unhideWhenUsed/>
    <w:rsid w:val="0054570B"/>
    <w:rPr>
      <w:color w:val="2B579A"/>
      <w:shd w:val="clear" w:color="auto" w:fill="E6E6E6"/>
    </w:rPr>
  </w:style>
  <w:style w:type="character" w:styleId="familyname" w:customStyle="1">
    <w:name w:val="familyname"/>
    <w:basedOn w:val="Policepardfaut"/>
    <w:rsid w:val="002553D4"/>
  </w:style>
  <w:style w:type="character" w:styleId="persons" w:customStyle="1">
    <w:name w:val="persons"/>
    <w:basedOn w:val="Policepardfaut"/>
    <w:rsid w:val="00FF3D22"/>
  </w:style>
  <w:style w:type="paragraph" w:styleId="Char2" w:customStyle="1">
    <w:name w:val="Char2"/>
    <w:basedOn w:val="Normal"/>
    <w:uiPriority w:val="99"/>
    <w:rsid w:val="00FF3D22"/>
    <w:pPr>
      <w:spacing w:line="240" w:lineRule="exact"/>
    </w:pPr>
    <w:rPr>
      <w:rFonts w:asciiTheme="minorHAnsi" w:hAnsiTheme="minorHAnsi"/>
      <w:color w:val="auto"/>
      <w:sz w:val="22"/>
      <w:vertAlign w:val="superscript"/>
      <w:lang w:val="fr-FR"/>
    </w:rPr>
  </w:style>
  <w:style w:type="character" w:styleId="Mentionnonrsolue2" w:customStyle="1">
    <w:name w:val="Mention non résolue2"/>
    <w:basedOn w:val="Policepardfaut"/>
    <w:uiPriority w:val="99"/>
    <w:semiHidden/>
    <w:unhideWhenUsed/>
    <w:rsid w:val="00FF3D22"/>
    <w:rPr>
      <w:color w:val="605E5C"/>
      <w:shd w:val="clear" w:color="auto" w:fill="E1DFDD"/>
    </w:rPr>
  </w:style>
  <w:style w:type="paragraph" w:styleId="Default" w:customStyle="1">
    <w:name w:val="Default"/>
    <w:rsid w:val="00FF3D22"/>
    <w:pPr>
      <w:autoSpaceDE w:val="0"/>
      <w:autoSpaceDN w:val="0"/>
      <w:adjustRightInd w:val="0"/>
      <w:spacing w:after="0" w:line="240" w:lineRule="auto"/>
    </w:pPr>
    <w:rPr>
      <w:rFonts w:ascii="Arial" w:hAnsi="Arial" w:cs="Arial"/>
      <w:color w:val="000000"/>
      <w:sz w:val="24"/>
      <w:szCs w:val="24"/>
      <w:lang w:val="fr-CD"/>
    </w:rPr>
  </w:style>
  <w:style w:type="paragraph" w:styleId="Pa2" w:customStyle="1">
    <w:name w:val="Pa2"/>
    <w:basedOn w:val="Default"/>
    <w:next w:val="Default"/>
    <w:uiPriority w:val="99"/>
    <w:rsid w:val="00FF3D22"/>
    <w:pPr>
      <w:spacing w:line="241" w:lineRule="atLeast"/>
    </w:pPr>
    <w:rPr>
      <w:rFonts w:ascii="ITC Officina Sans LT" w:hAnsi="ITC Officina Sans LT" w:cstheme="minorBidi"/>
      <w:color w:val="auto"/>
    </w:rPr>
  </w:style>
  <w:style w:type="character" w:styleId="A2" w:customStyle="1">
    <w:name w:val="A2"/>
    <w:uiPriority w:val="99"/>
    <w:rsid w:val="00FF3D22"/>
    <w:rPr>
      <w:rFonts w:cs="ITC Officina Sans LT"/>
      <w:color w:val="403F41"/>
      <w:sz w:val="17"/>
      <w:szCs w:val="17"/>
    </w:rPr>
  </w:style>
  <w:style w:type="paragraph" w:styleId="Pa3" w:customStyle="1">
    <w:name w:val="Pa3"/>
    <w:basedOn w:val="Default"/>
    <w:next w:val="Default"/>
    <w:uiPriority w:val="99"/>
    <w:rsid w:val="00FF3D22"/>
    <w:pPr>
      <w:spacing w:line="241" w:lineRule="atLeast"/>
    </w:pPr>
    <w:rPr>
      <w:rFonts w:ascii="ITC Officina Sans LT" w:hAnsi="ITC Officina Sans LT" w:cstheme="minorBidi"/>
      <w:color w:val="auto"/>
    </w:rPr>
  </w:style>
  <w:style w:type="paragraph" w:styleId="Pa0" w:customStyle="1">
    <w:name w:val="Pa0"/>
    <w:basedOn w:val="Default"/>
    <w:next w:val="Default"/>
    <w:uiPriority w:val="99"/>
    <w:rsid w:val="00FF3D22"/>
    <w:pPr>
      <w:spacing w:line="241" w:lineRule="atLeast"/>
    </w:pPr>
    <w:rPr>
      <w:rFonts w:ascii="Bebas Neue Bold" w:hAnsi="Bebas Neue Bold" w:cstheme="minorBidi"/>
      <w:color w:val="auto"/>
    </w:rPr>
  </w:style>
  <w:style w:type="character" w:styleId="A0" w:customStyle="1">
    <w:name w:val="A0"/>
    <w:uiPriority w:val="99"/>
    <w:rsid w:val="00FF3D22"/>
    <w:rPr>
      <w:rFonts w:cs="Bebas Neue Bold"/>
      <w:color w:val="4B5359"/>
      <w:sz w:val="68"/>
      <w:szCs w:val="68"/>
    </w:rPr>
  </w:style>
  <w:style w:type="character" w:styleId="A4" w:customStyle="1">
    <w:name w:val="A4"/>
    <w:uiPriority w:val="99"/>
    <w:rsid w:val="00FF3D22"/>
    <w:rPr>
      <w:rFonts w:cs="ITC Officina Sans LT"/>
      <w:b/>
      <w:bCs/>
      <w:color w:val="1979A3"/>
      <w:sz w:val="27"/>
      <w:szCs w:val="27"/>
    </w:rPr>
  </w:style>
  <w:style w:type="character" w:styleId="A1" w:customStyle="1">
    <w:name w:val="A1"/>
    <w:uiPriority w:val="99"/>
    <w:rsid w:val="00FF3D22"/>
    <w:rPr>
      <w:rFonts w:cs="ITC Officina Sans LT"/>
      <w:color w:val="5C656B"/>
      <w:sz w:val="13"/>
      <w:szCs w:val="13"/>
    </w:rPr>
  </w:style>
  <w:style w:type="character" w:styleId="Mentionnonrsolue3" w:customStyle="1">
    <w:name w:val="Mention non résolue3"/>
    <w:basedOn w:val="Policepardfaut"/>
    <w:uiPriority w:val="99"/>
    <w:semiHidden/>
    <w:unhideWhenUsed/>
    <w:rsid w:val="00FF3D22"/>
    <w:rPr>
      <w:color w:val="605E5C"/>
      <w:shd w:val="clear" w:color="auto" w:fill="E1DFDD"/>
    </w:rPr>
  </w:style>
  <w:style w:type="paragraph" w:styleId="Pa8" w:customStyle="1">
    <w:name w:val="Pa8"/>
    <w:basedOn w:val="Default"/>
    <w:next w:val="Default"/>
    <w:uiPriority w:val="99"/>
    <w:rsid w:val="00FF3D22"/>
    <w:pPr>
      <w:spacing w:line="181" w:lineRule="atLeast"/>
    </w:pPr>
    <w:rPr>
      <w:rFonts w:ascii="ITC Officina Sans LT" w:hAnsi="ITC Officina Sans LT" w:cstheme="minorBidi"/>
      <w:color w:val="auto"/>
    </w:rPr>
  </w:style>
  <w:style w:type="paragraph" w:styleId="Pa9" w:customStyle="1">
    <w:name w:val="Pa9"/>
    <w:basedOn w:val="Default"/>
    <w:next w:val="Default"/>
    <w:uiPriority w:val="99"/>
    <w:rsid w:val="00FF3D22"/>
    <w:pPr>
      <w:spacing w:line="181" w:lineRule="atLeast"/>
    </w:pPr>
    <w:rPr>
      <w:rFonts w:ascii="ITC Officina Sans LT" w:hAnsi="ITC Officina Sans LT" w:cstheme="minorBidi"/>
      <w:color w:val="auto"/>
    </w:rPr>
  </w:style>
  <w:style w:type="paragraph" w:styleId="Pa12" w:customStyle="1">
    <w:name w:val="Pa12"/>
    <w:basedOn w:val="Default"/>
    <w:next w:val="Default"/>
    <w:uiPriority w:val="99"/>
    <w:rsid w:val="00FF3D22"/>
    <w:pPr>
      <w:spacing w:line="181" w:lineRule="atLeast"/>
    </w:pPr>
    <w:rPr>
      <w:rFonts w:ascii="ITC Officina Sans LT" w:hAnsi="ITC Officina Sans LT" w:cstheme="minorBidi"/>
      <w:color w:val="auto"/>
    </w:rPr>
  </w:style>
  <w:style w:type="paragraph" w:styleId="Pa13" w:customStyle="1">
    <w:name w:val="Pa13"/>
    <w:basedOn w:val="Default"/>
    <w:next w:val="Default"/>
    <w:uiPriority w:val="99"/>
    <w:rsid w:val="00FF3D22"/>
    <w:pPr>
      <w:spacing w:line="181" w:lineRule="atLeast"/>
    </w:pPr>
    <w:rPr>
      <w:rFonts w:ascii="ITC Officina Sans LT" w:hAnsi="ITC Officina Sans LT" w:cstheme="minorBidi"/>
      <w:color w:val="auto"/>
    </w:rPr>
  </w:style>
  <w:style w:type="character" w:styleId="Mentionnonrsolue4" w:customStyle="1">
    <w:name w:val="Mention non résolue4"/>
    <w:basedOn w:val="Policepardfaut"/>
    <w:uiPriority w:val="99"/>
    <w:semiHidden/>
    <w:unhideWhenUsed/>
    <w:rsid w:val="00FF3D22"/>
    <w:rPr>
      <w:color w:val="605E5C"/>
      <w:shd w:val="clear" w:color="auto" w:fill="E1DFDD"/>
    </w:rPr>
  </w:style>
  <w:style w:type="character" w:styleId="uppercase" w:customStyle="1">
    <w:name w:val="uppercase"/>
    <w:basedOn w:val="Policepardfaut"/>
    <w:rsid w:val="0084121F"/>
  </w:style>
  <w:style w:type="character" w:styleId="superscript" w:customStyle="1">
    <w:name w:val="superscript"/>
    <w:basedOn w:val="Policepardfaut"/>
    <w:rsid w:val="0084121F"/>
  </w:style>
  <w:style w:type="character" w:styleId="contextualspellingandgrammarerror" w:customStyle="1">
    <w:name w:val="contextualspellingandgrammarerror"/>
    <w:basedOn w:val="Policepardfaut"/>
    <w:rsid w:val="0084121F"/>
  </w:style>
  <w:style w:type="character" w:styleId="Rfrencelgre">
    <w:name w:val="Subtle Reference"/>
    <w:basedOn w:val="Policepardfaut"/>
    <w:uiPriority w:val="31"/>
    <w:qFormat/>
    <w:rsid w:val="00E369D4"/>
    <w:rPr>
      <w:smallCaps/>
      <w:color w:val="5A5A5A" w:themeColor="text1" w:themeTint="A5"/>
    </w:rPr>
  </w:style>
  <w:style w:type="character" w:styleId="Mentionnonrsolue20" w:customStyle="1">
    <w:name w:val="Mention non résolue20"/>
    <w:basedOn w:val="Policepardfaut"/>
    <w:uiPriority w:val="99"/>
    <w:semiHidden/>
    <w:unhideWhenUsed/>
    <w:rsid w:val="00EC6E64"/>
    <w:rPr>
      <w:color w:val="605E5C"/>
      <w:shd w:val="clear" w:color="auto" w:fill="E1DFDD"/>
    </w:rPr>
  </w:style>
  <w:style w:type="character" w:styleId="Mentionnonrsolue200" w:customStyle="1">
    <w:name w:val="Mention non résolue200"/>
    <w:basedOn w:val="Policepardfaut"/>
    <w:uiPriority w:val="99"/>
    <w:semiHidden/>
    <w:unhideWhenUsed/>
    <w:rsid w:val="00EC6E64"/>
    <w:rPr>
      <w:color w:val="605E5C"/>
      <w:shd w:val="clear" w:color="auto" w:fill="E1DFDD"/>
    </w:rPr>
  </w:style>
  <w:style w:type="character" w:styleId="Mention3" w:customStyle="1">
    <w:name w:val="Mention3"/>
    <w:basedOn w:val="Policepardfaut"/>
    <w:uiPriority w:val="99"/>
    <w:unhideWhenUsed/>
    <w:rsid w:val="00EC6E64"/>
    <w:rPr>
      <w:color w:val="2B579A"/>
      <w:shd w:val="clear" w:color="auto" w:fill="E6E6E6"/>
    </w:rPr>
  </w:style>
  <w:style w:type="numbering" w:styleId="Style3" w:customStyle="1">
    <w:name w:val="Style3"/>
    <w:uiPriority w:val="99"/>
    <w:rsid w:val="009708E9"/>
    <w:pPr>
      <w:numPr>
        <w:numId w:val="19"/>
      </w:numPr>
    </w:pPr>
  </w:style>
  <w:style w:type="paragraph" w:styleId="bulletstable" w:customStyle="1">
    <w:name w:val="bullets table"/>
    <w:basedOn w:val="Paragraphedeliste"/>
    <w:link w:val="bulletstableChar"/>
    <w:qFormat/>
    <w:rsid w:val="00C864E0"/>
    <w:pPr>
      <w:numPr>
        <w:numId w:val="39"/>
      </w:numPr>
      <w:spacing w:after="120" w:line="240" w:lineRule="auto"/>
      <w:contextualSpacing w:val="0"/>
    </w:pPr>
    <w:rPr>
      <w:rFonts w:asciiTheme="minorHAnsi" w:hAnsiTheme="minorHAnsi" w:eastAsiaTheme="minorEastAsia" w:cstheme="minorHAnsi"/>
      <w:bCs/>
      <w:color w:val="000000" w:themeColor="text1"/>
      <w:sz w:val="18"/>
      <w:szCs w:val="18"/>
      <w:lang w:eastAsia="fr-BE"/>
    </w:rPr>
  </w:style>
  <w:style w:type="character" w:styleId="bulletstableChar" w:customStyle="1">
    <w:name w:val="bullets table Char"/>
    <w:basedOn w:val="Policepardfaut"/>
    <w:link w:val="bulletstable"/>
    <w:rsid w:val="00C864E0"/>
    <w:rPr>
      <w:rFonts w:eastAsiaTheme="minorEastAsia" w:cstheme="minorHAnsi"/>
      <w:bCs/>
      <w:color w:val="000000" w:themeColor="text1"/>
      <w:sz w:val="18"/>
      <w:szCs w:val="18"/>
      <w:lang w:eastAsia="fr-BE"/>
    </w:rPr>
  </w:style>
  <w:style w:type="paragraph" w:styleId="textableleft" w:customStyle="1">
    <w:name w:val="textableleft"/>
    <w:basedOn w:val="Normal"/>
    <w:link w:val="textableleftChar"/>
    <w:qFormat/>
    <w:rsid w:val="00C864E0"/>
    <w:pPr>
      <w:spacing w:after="0" w:line="240" w:lineRule="auto"/>
      <w:ind w:left="113"/>
    </w:pPr>
    <w:rPr>
      <w:rFonts w:asciiTheme="minorHAnsi" w:hAnsiTheme="minorHAnsi" w:eastAsiaTheme="minorEastAsia" w:cstheme="minorHAnsi"/>
      <w:color w:val="000000" w:themeColor="text1"/>
      <w:sz w:val="18"/>
      <w:szCs w:val="18"/>
      <w:lang w:val="en-GB" w:eastAsia="nl-BE"/>
    </w:rPr>
  </w:style>
  <w:style w:type="character" w:styleId="textableleftChar" w:customStyle="1">
    <w:name w:val="textableleft Char"/>
    <w:basedOn w:val="Policepardfaut"/>
    <w:link w:val="textableleft"/>
    <w:rsid w:val="00C864E0"/>
    <w:rPr>
      <w:rFonts w:eastAsiaTheme="minorEastAsia" w:cstheme="minorHAnsi"/>
      <w:color w:val="000000" w:themeColor="text1"/>
      <w:sz w:val="18"/>
      <w:szCs w:val="18"/>
      <w:lang w:val="en-GB" w:eastAsia="nl-BE"/>
    </w:rPr>
  </w:style>
  <w:style w:type="character" w:styleId="UnresolvedMention3" w:customStyle="1">
    <w:name w:val="Unresolved Mention3"/>
    <w:basedOn w:val="Policepardfaut"/>
    <w:uiPriority w:val="99"/>
    <w:semiHidden/>
    <w:unhideWhenUsed/>
    <w:rsid w:val="00A6795C"/>
    <w:rPr>
      <w:color w:val="605E5C"/>
      <w:shd w:val="clear" w:color="auto" w:fill="E1DFDD"/>
    </w:rPr>
  </w:style>
  <w:style w:type="paragraph" w:styleId="Style4" w:customStyle="1">
    <w:name w:val="Style4"/>
    <w:basedOn w:val="Lgende"/>
    <w:link w:val="Style4Car"/>
    <w:qFormat/>
    <w:rsid w:val="00D83F78"/>
  </w:style>
  <w:style w:type="character" w:styleId="LgendeCar" w:customStyle="1">
    <w:name w:val="Légende Car"/>
    <w:basedOn w:val="Policepardfaut"/>
    <w:link w:val="Lgende"/>
    <w:uiPriority w:val="35"/>
    <w:rsid w:val="00D83F78"/>
    <w:rPr>
      <w:rFonts w:ascii="Georgia" w:hAnsi="Georgia"/>
      <w:b/>
      <w:bCs/>
      <w:color w:val="000000" w:themeColor="text1"/>
      <w:sz w:val="18"/>
      <w:szCs w:val="18"/>
    </w:rPr>
  </w:style>
  <w:style w:type="character" w:styleId="Style4Car" w:customStyle="1">
    <w:name w:val="Style4 Car"/>
    <w:basedOn w:val="LgendeCar"/>
    <w:link w:val="Style4"/>
    <w:rsid w:val="00D83F78"/>
    <w:rPr>
      <w:rFonts w:ascii="Georgia" w:hAnsi="Georgia"/>
      <w:b/>
      <w:bCs/>
      <w:color w:val="000000" w:themeColor="text1"/>
      <w:sz w:val="18"/>
      <w:szCs w:val="18"/>
    </w:rPr>
  </w:style>
  <w:style w:type="paragraph" w:styleId="Notedefin">
    <w:name w:val="endnote text"/>
    <w:basedOn w:val="Normal"/>
    <w:link w:val="NotedefinCar"/>
    <w:uiPriority w:val="99"/>
    <w:semiHidden/>
    <w:unhideWhenUsed/>
    <w:rsid w:val="00921D5A"/>
    <w:pPr>
      <w:spacing w:after="0" w:line="240" w:lineRule="auto"/>
    </w:pPr>
    <w:rPr>
      <w:sz w:val="20"/>
      <w:szCs w:val="20"/>
    </w:rPr>
  </w:style>
  <w:style w:type="character" w:styleId="NotedefinCar" w:customStyle="1">
    <w:name w:val="Note de fin Car"/>
    <w:basedOn w:val="Policepardfaut"/>
    <w:link w:val="Notedefin"/>
    <w:uiPriority w:val="99"/>
    <w:semiHidden/>
    <w:rsid w:val="00921D5A"/>
    <w:rPr>
      <w:rFonts w:ascii="Georgia" w:hAnsi="Georgia"/>
      <w:color w:val="585756"/>
      <w:sz w:val="20"/>
      <w:szCs w:val="20"/>
    </w:rPr>
  </w:style>
  <w:style w:type="character" w:styleId="Appeldenotedefin">
    <w:name w:val="endnote reference"/>
    <w:basedOn w:val="Policepardfaut"/>
    <w:uiPriority w:val="99"/>
    <w:semiHidden/>
    <w:unhideWhenUsed/>
    <w:rsid w:val="00921D5A"/>
    <w:rPr>
      <w:vertAlign w:val="superscript"/>
    </w:rPr>
  </w:style>
  <w:style w:type="character" w:styleId="Mentionnonrsolue5" w:customStyle="1">
    <w:name w:val="Mention non résolue5"/>
    <w:basedOn w:val="Policepardfaut"/>
    <w:uiPriority w:val="99"/>
    <w:semiHidden/>
    <w:unhideWhenUsed/>
    <w:rsid w:val="00CF3D40"/>
    <w:rPr>
      <w:color w:val="605E5C"/>
      <w:shd w:val="clear" w:color="auto" w:fill="E1DFDD"/>
    </w:rPr>
  </w:style>
  <w:style w:type="paragraph" w:styleId="Tabledesillustrations">
    <w:name w:val="table of figures"/>
    <w:basedOn w:val="Normal"/>
    <w:next w:val="Normal"/>
    <w:uiPriority w:val="99"/>
    <w:unhideWhenUsed/>
    <w:rsid w:val="00491D56"/>
    <w:pPr>
      <w:spacing w:after="0"/>
    </w:pPr>
  </w:style>
  <w:style w:type="character" w:styleId="findhit" w:customStyle="1">
    <w:name w:val="findhit"/>
    <w:basedOn w:val="Policepardfaut"/>
    <w:rsid w:val="00060127"/>
  </w:style>
  <w:style w:type="paragraph" w:styleId="BasicParagraph" w:customStyle="1">
    <w:name w:val="[Basic Paragraph]"/>
    <w:basedOn w:val="Normal"/>
    <w:uiPriority w:val="99"/>
    <w:rsid w:val="005A6414"/>
    <w:pPr>
      <w:autoSpaceDE w:val="0"/>
      <w:autoSpaceDN w:val="0"/>
      <w:adjustRightInd w:val="0"/>
      <w:spacing w:after="0" w:line="288" w:lineRule="auto"/>
      <w:jc w:val="left"/>
      <w:textAlignment w:val="center"/>
    </w:pPr>
    <w:rPr>
      <w:rFonts w:ascii="Minion Pro" w:hAnsi="Minion Pro" w:cs="Minion Pro"/>
      <w:color w:val="000000"/>
      <w:sz w:val="24"/>
      <w:szCs w:val="24"/>
      <w:lang w:val="en-US"/>
    </w:rPr>
  </w:style>
  <w:style w:type="character" w:styleId="Mentionnonrsolue6" w:customStyle="1">
    <w:name w:val="Mention non résolue6"/>
    <w:basedOn w:val="Policepardfaut"/>
    <w:uiPriority w:val="99"/>
    <w:semiHidden/>
    <w:unhideWhenUsed/>
    <w:rsid w:val="00521424"/>
    <w:rPr>
      <w:color w:val="605E5C"/>
      <w:shd w:val="clear" w:color="auto" w:fill="E1DFDD"/>
    </w:rPr>
  </w:style>
  <w:style w:type="character" w:styleId="Lienhypertextesuivivisit">
    <w:name w:val="FollowedHyperlink"/>
    <w:basedOn w:val="Policepardfaut"/>
    <w:uiPriority w:val="99"/>
    <w:semiHidden/>
    <w:unhideWhenUsed/>
    <w:rsid w:val="004474E4"/>
    <w:rPr>
      <w:color w:val="954F72" w:themeColor="followedHyperlink"/>
      <w:u w:val="single"/>
    </w:rPr>
  </w:style>
  <w:style w:type="character" w:styleId="Mention4" w:customStyle="1">
    <w:name w:val="Mention4"/>
    <w:basedOn w:val="Policepardfaut"/>
    <w:uiPriority w:val="99"/>
    <w:unhideWhenUsed/>
    <w:rPr>
      <w:color w:val="2B579A"/>
      <w:shd w:val="clear" w:color="auto" w:fill="E6E6E6"/>
    </w:rPr>
  </w:style>
  <w:style w:type="character" w:styleId="Mention5" w:customStyle="1">
    <w:name w:val="Mention5"/>
    <w:basedOn w:val="Policepardfaut"/>
    <w:uiPriority w:val="99"/>
    <w:unhideWhenUsed/>
    <w:rsid w:val="00AA122A"/>
    <w:rPr>
      <w:color w:val="2B579A"/>
      <w:shd w:val="clear" w:color="auto" w:fill="E6E6E6"/>
    </w:rPr>
  </w:style>
  <w:style w:type="paragraph" w:styleId="BVIfnrCarattereCharCharCharCarattereCharCharCharCharCharChar1CharCharCharCarattereChar" w:customStyle="1">
    <w:name w:val="BVI fnr Carattere Char Char Char Carattere Char Char Char Char Char Char1 Char Char Char Carattere Char"/>
    <w:aliases w:val="BVI fnr Carattere Char Char Char Carattere Char Char Char Char Char Char1 Char Char Char Carattere Carattere Char"/>
    <w:basedOn w:val="Normal"/>
    <w:uiPriority w:val="99"/>
    <w:rsid w:val="002C0E2F"/>
    <w:pPr>
      <w:spacing w:line="240" w:lineRule="exact"/>
      <w:jc w:val="left"/>
    </w:pPr>
    <w:rPr>
      <w:rFonts w:ascii="Calibri" w:hAnsi="Calibri" w:eastAsia="Calibri" w:cs="Times New Roman"/>
      <w:color w:val="auto"/>
      <w:sz w:val="20"/>
      <w:szCs w:val="20"/>
      <w:vertAlign w:val="superscript"/>
      <w:lang w:eastAsia="fr-BE"/>
    </w:rPr>
  </w:style>
  <w:style w:type="paragraph" w:styleId="CTBCorpsdetexte" w:customStyle="1">
    <w:name w:val="CTB Corps de texte"/>
    <w:basedOn w:val="Normal"/>
    <w:link w:val="CTBCorpsdetexteCar"/>
    <w:qFormat/>
    <w:rsid w:val="002C0E2F"/>
    <w:pPr>
      <w:widowControl w:val="0"/>
      <w:suppressAutoHyphens/>
      <w:spacing w:before="120" w:after="120" w:line="288" w:lineRule="auto"/>
    </w:pPr>
    <w:rPr>
      <w:rFonts w:ascii="Arial" w:hAnsi="Arial" w:eastAsia="Times New Roman" w:cs="Times New Roman"/>
      <w:color w:val="auto"/>
      <w:kern w:val="18"/>
      <w:sz w:val="20"/>
      <w:szCs w:val="20"/>
    </w:rPr>
  </w:style>
  <w:style w:type="character" w:styleId="CTBCorpsdetexteCar" w:customStyle="1">
    <w:name w:val="CTB Corps de texte Car"/>
    <w:basedOn w:val="Policepardfaut"/>
    <w:link w:val="CTBCorpsdetexte"/>
    <w:rsid w:val="002C0E2F"/>
    <w:rPr>
      <w:rFonts w:ascii="Arial" w:hAnsi="Arial" w:eastAsia="Times New Roman" w:cs="Times New Roman"/>
      <w:kern w:val="18"/>
      <w:sz w:val="20"/>
      <w:szCs w:val="20"/>
    </w:rPr>
  </w:style>
  <w:style w:type="table" w:styleId="TableGrid0" w:customStyle="1">
    <w:name w:val="Table Grid0"/>
    <w:rsid w:val="006E7971"/>
    <w:pPr>
      <w:spacing w:after="0" w:line="240" w:lineRule="auto"/>
    </w:pPr>
    <w:rPr>
      <w:rFonts w:eastAsiaTheme="minorEastAsia"/>
      <w:lang w:val="fr-FR" w:eastAsia="fr-FR"/>
    </w:rPr>
    <w:tblPr>
      <w:tblCellMar>
        <w:top w:w="0" w:type="dxa"/>
        <w:left w:w="0" w:type="dxa"/>
        <w:bottom w:w="0" w:type="dxa"/>
        <w:right w:w="0" w:type="dxa"/>
      </w:tblCellMar>
    </w:tblPr>
  </w:style>
  <w:style w:type="table" w:styleId="Grilledutableau2" w:customStyle="1">
    <w:name w:val="Grille du tableau2"/>
    <w:basedOn w:val="TableauNormal"/>
    <w:next w:val="Grilledutableau"/>
    <w:uiPriority w:val="39"/>
    <w:rsid w:val="007358D5"/>
    <w:pPr>
      <w:spacing w:after="0" w:line="240" w:lineRule="auto"/>
    </w:pPr>
    <w:rPr>
      <w:rFonts w:ascii="Calibri" w:hAnsi="Calibri" w:eastAsia="SimSun" w:cs="Times New Roman"/>
      <w:lang w:val="fr-FR"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bulletlistlevel1Char" w:customStyle="1">
    <w:name w:val="bullet list level 1 Char"/>
    <w:link w:val="bulletlistlevel1"/>
    <w:locked/>
    <w:rsid w:val="007358D5"/>
    <w:rPr>
      <w:rFonts w:eastAsia="Calibri" w:cstheme="minorHAnsi"/>
      <w:bCs/>
      <w:lang w:val="en-US" w:eastAsia="en-GB"/>
    </w:rPr>
  </w:style>
  <w:style w:type="paragraph" w:styleId="bulletlistlevel1" w:customStyle="1">
    <w:name w:val="bullet list level 1"/>
    <w:basedOn w:val="Normal"/>
    <w:link w:val="bulletlistlevel1Char"/>
    <w:qFormat/>
    <w:rsid w:val="007358D5"/>
    <w:pPr>
      <w:numPr>
        <w:numId w:val="27"/>
      </w:numPr>
      <w:spacing w:after="120" w:line="260" w:lineRule="exact"/>
    </w:pPr>
    <w:rPr>
      <w:rFonts w:eastAsia="Calibri" w:asciiTheme="minorHAnsi" w:hAnsiTheme="minorHAnsi" w:cstheme="minorHAnsi"/>
      <w:bCs/>
      <w:color w:val="auto"/>
      <w:sz w:val="22"/>
      <w:lang w:val="en-US" w:eastAsia="en-GB"/>
    </w:rPr>
  </w:style>
  <w:style w:type="paragraph" w:styleId="Title5" w:customStyle="1">
    <w:name w:val="Title 5"/>
    <w:basedOn w:val="Titre2"/>
    <w:link w:val="Title5Char"/>
    <w:qFormat/>
    <w:rsid w:val="007358D5"/>
    <w:pPr>
      <w:keepNext/>
      <w:keepLines/>
      <w:widowControl/>
      <w:pBdr>
        <w:top w:val="none" w:color="auto" w:sz="0" w:space="0"/>
        <w:left w:val="none" w:color="auto" w:sz="0" w:space="0"/>
        <w:bottom w:val="none" w:color="auto" w:sz="0" w:space="0"/>
        <w:right w:val="none" w:color="auto" w:sz="0" w:space="0"/>
        <w:between w:val="none" w:color="auto" w:sz="0" w:space="0"/>
      </w:pBdr>
      <w:spacing w:before="320" w:after="140" w:line="240" w:lineRule="auto"/>
      <w:ind w:left="-11"/>
    </w:pPr>
    <w:rPr>
      <w:rFonts w:eastAsiaTheme="majorEastAsia" w:cstheme="majorBidi"/>
      <w:sz w:val="24"/>
      <w:szCs w:val="24"/>
      <w:lang w:val="fr-BE" w:eastAsia="en-GB"/>
    </w:rPr>
  </w:style>
  <w:style w:type="character" w:styleId="Title5Char" w:customStyle="1">
    <w:name w:val="Title 5 Char"/>
    <w:basedOn w:val="Policepardfaut"/>
    <w:link w:val="Title5"/>
    <w:rsid w:val="007358D5"/>
    <w:rPr>
      <w:rFonts w:ascii="Calibri" w:hAnsi="Calibri" w:eastAsiaTheme="majorEastAsia" w:cstheme="majorBidi"/>
      <w:b/>
      <w:color w:val="D81A1A"/>
      <w:sz w:val="24"/>
      <w:szCs w:val="24"/>
      <w:lang w:eastAsia="en-GB"/>
    </w:rPr>
  </w:style>
  <w:style w:type="paragraph" w:styleId="Titel6" w:customStyle="1">
    <w:name w:val="Titel 6"/>
    <w:basedOn w:val="Normal"/>
    <w:link w:val="Titel6Char"/>
    <w:qFormat/>
    <w:rsid w:val="007358D5"/>
    <w:pPr>
      <w:keepNext/>
      <w:spacing w:before="240" w:after="120" w:line="260" w:lineRule="exact"/>
    </w:pPr>
    <w:rPr>
      <w:rFonts w:asciiTheme="minorHAnsi" w:hAnsiTheme="minorHAnsi" w:eastAsiaTheme="minorEastAsia" w:cstheme="minorHAnsi"/>
      <w:color w:val="0D0D0D" w:themeColor="text1" w:themeTint="F2"/>
      <w:sz w:val="22"/>
      <w:u w:val="single"/>
      <w:lang w:val="en-US" w:eastAsia="fr-BE"/>
    </w:rPr>
  </w:style>
  <w:style w:type="character" w:styleId="Titel6Char" w:customStyle="1">
    <w:name w:val="Titel 6 Char"/>
    <w:basedOn w:val="Policepardfaut"/>
    <w:link w:val="Titel6"/>
    <w:rsid w:val="007358D5"/>
    <w:rPr>
      <w:rFonts w:eastAsiaTheme="minorEastAsia" w:cstheme="minorHAnsi"/>
      <w:color w:val="0D0D0D" w:themeColor="text1" w:themeTint="F2"/>
      <w:u w:val="single"/>
      <w:lang w:val="en-US" w:eastAsia="fr-BE"/>
    </w:rPr>
  </w:style>
  <w:style w:type="character" w:styleId="Mentionnonrsolue7" w:customStyle="1">
    <w:name w:val="Mention non résolue7"/>
    <w:basedOn w:val="Policepardfaut"/>
    <w:uiPriority w:val="99"/>
    <w:semiHidden/>
    <w:unhideWhenUsed/>
    <w:rsid w:val="00A953D1"/>
    <w:rPr>
      <w:color w:val="605E5C"/>
      <w:shd w:val="clear" w:color="auto" w:fill="E1DFDD"/>
    </w:rPr>
  </w:style>
  <w:style w:type="character" w:styleId="Mention6" w:customStyle="1">
    <w:name w:val="Mention6"/>
    <w:basedOn w:val="Policepardfaut"/>
    <w:uiPriority w:val="99"/>
    <w:unhideWhenUsed/>
    <w:rsid w:val="00354DE1"/>
    <w:rPr>
      <w:color w:val="2B579A"/>
      <w:shd w:val="clear" w:color="auto" w:fill="E6E6E6"/>
    </w:rPr>
  </w:style>
  <w:style w:type="character" w:styleId="Mention7" w:customStyle="1">
    <w:name w:val="Mention7"/>
    <w:basedOn w:val="Policepardfaut"/>
    <w:uiPriority w:val="99"/>
    <w:unhideWhenUsed/>
    <w:rsid w:val="00DD3859"/>
    <w:rPr>
      <w:color w:val="2B579A"/>
      <w:shd w:val="clear" w:color="auto" w:fill="E6E6E6"/>
    </w:rPr>
  </w:style>
  <w:style w:type="character" w:styleId="Mentionnonrsolue8" w:customStyle="1">
    <w:name w:val="Mention non résolue8"/>
    <w:basedOn w:val="Policepardfaut"/>
    <w:uiPriority w:val="99"/>
    <w:semiHidden/>
    <w:unhideWhenUsed/>
    <w:rsid w:val="00DD3859"/>
    <w:rPr>
      <w:color w:val="605E5C"/>
      <w:shd w:val="clear" w:color="auto" w:fill="E1DFDD"/>
    </w:rPr>
  </w:style>
  <w:style w:type="character" w:styleId="Mention70" w:customStyle="1">
    <w:name w:val="Mention70"/>
    <w:basedOn w:val="Policepardfaut"/>
    <w:uiPriority w:val="99"/>
    <w:unhideWhenUsed/>
    <w:rsid w:val="00D61300"/>
    <w:rPr>
      <w:color w:val="2B579A"/>
      <w:shd w:val="clear" w:color="auto" w:fill="E6E6E6"/>
    </w:rPr>
  </w:style>
  <w:style w:type="character" w:styleId="Mention8" w:customStyle="1">
    <w:name w:val="Mention8"/>
    <w:basedOn w:val="Policepardfaut"/>
    <w:uiPriority w:val="99"/>
    <w:unhideWhenUsed/>
    <w:rsid w:val="00FE31CB"/>
    <w:rPr>
      <w:color w:val="2B579A"/>
      <w:shd w:val="clear" w:color="auto" w:fill="E6E6E6"/>
    </w:rPr>
  </w:style>
  <w:style w:type="character" w:styleId="UnresolvedMention5" w:customStyle="1">
    <w:name w:val="Unresolved Mention5"/>
    <w:basedOn w:val="Policepardfaut"/>
    <w:uiPriority w:val="99"/>
    <w:unhideWhenUsed/>
    <w:rsid w:val="00D7016C"/>
    <w:rPr>
      <w:color w:val="605E5C"/>
      <w:shd w:val="clear" w:color="auto" w:fill="E1DFDD"/>
    </w:rPr>
  </w:style>
  <w:style w:type="table" w:styleId="Grilledutableau3" w:customStyle="1">
    <w:name w:val="Grille du tableau3"/>
    <w:basedOn w:val="TableauNormal"/>
    <w:next w:val="Grilledutableau"/>
    <w:uiPriority w:val="39"/>
    <w:rsid w:val="00534891"/>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tion9" w:customStyle="1">
    <w:name w:val="Mention9"/>
    <w:basedOn w:val="Policepardfaut"/>
    <w:uiPriority w:val="99"/>
    <w:unhideWhenUsed/>
    <w:rsid w:val="007C5D5B"/>
    <w:rPr>
      <w:color w:val="2B579A"/>
      <w:shd w:val="clear" w:color="auto" w:fill="E1DFDD"/>
    </w:rPr>
  </w:style>
  <w:style w:type="character" w:styleId="UnresolvedMention4" w:customStyle="1">
    <w:name w:val="Unresolved Mention4"/>
    <w:basedOn w:val="Policepardfaut"/>
    <w:uiPriority w:val="99"/>
    <w:semiHidden/>
    <w:unhideWhenUsed/>
    <w:rsid w:val="007C5D5B"/>
    <w:rPr>
      <w:color w:val="605E5C"/>
      <w:shd w:val="clear" w:color="auto" w:fill="E1DFDD"/>
    </w:rPr>
  </w:style>
  <w:style w:type="table" w:styleId="Grilledutableau11" w:customStyle="1">
    <w:name w:val="Grille du tableau11"/>
    <w:basedOn w:val="TableauNormal"/>
    <w:next w:val="Grilledutableau"/>
    <w:uiPriority w:val="59"/>
    <w:rsid w:val="00534891"/>
    <w:pPr>
      <w:spacing w:after="0" w:line="240" w:lineRule="auto"/>
    </w:pPr>
    <w:rPr>
      <w:rFonts w:ascii="Calibri" w:hAnsi="Calibri" w:eastAsia="Calibri" w:cs="Arial"/>
      <w:sz w:val="20"/>
      <w:szCs w:val="20"/>
      <w:lang w:val="fr-FR" w:eastAsia="fr-FR"/>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TableGrid01" w:customStyle="1">
    <w:name w:val="Table Grid01"/>
    <w:rsid w:val="00534891"/>
    <w:pPr>
      <w:spacing w:after="0" w:line="240" w:lineRule="auto"/>
    </w:pPr>
    <w:rPr>
      <w:rFonts w:eastAsiaTheme="minorEastAsia"/>
      <w:lang w:val="fr-FR" w:eastAsia="fr-FR"/>
    </w:rPr>
    <w:tblPr>
      <w:tblCellMar>
        <w:top w:w="0" w:type="dxa"/>
        <w:left w:w="0" w:type="dxa"/>
        <w:bottom w:w="0" w:type="dxa"/>
        <w:right w:w="0" w:type="dxa"/>
      </w:tblCellMar>
    </w:tblPr>
  </w:style>
  <w:style w:type="table" w:styleId="Grilledutableau21" w:customStyle="1">
    <w:name w:val="Grille du tableau21"/>
    <w:basedOn w:val="TableauNormal"/>
    <w:next w:val="Grilledutableau"/>
    <w:uiPriority w:val="39"/>
    <w:rsid w:val="00534891"/>
    <w:pPr>
      <w:spacing w:after="0" w:line="240" w:lineRule="auto"/>
    </w:pPr>
    <w:rPr>
      <w:rFonts w:ascii="Calibri" w:hAnsi="Calibri" w:eastAsia="SimSun" w:cs="Times New Roman"/>
      <w:lang w:val="fr-FR" w:eastAsia="zh-C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tion10" w:customStyle="1">
    <w:name w:val="Mention10"/>
    <w:basedOn w:val="Policepardfaut"/>
    <w:uiPriority w:val="99"/>
    <w:unhideWhenUsed/>
    <w:rsid w:val="00D7016C"/>
    <w:rPr>
      <w:color w:val="2B579A"/>
      <w:shd w:val="clear" w:color="auto" w:fill="E1DFDD"/>
    </w:rPr>
  </w:style>
  <w:style w:type="character" w:styleId="Mention11" w:customStyle="1">
    <w:name w:val="Mention11"/>
    <w:basedOn w:val="Policepardfaut"/>
    <w:uiPriority w:val="99"/>
    <w:unhideWhenUsed/>
    <w:rPr>
      <w:color w:val="2B579A"/>
      <w:shd w:val="clear" w:color="auto" w:fill="E6E6E6"/>
    </w:rPr>
  </w:style>
  <w:style w:type="character" w:styleId="Mention12" w:customStyle="1">
    <w:name w:val="Mention12"/>
    <w:basedOn w:val="Policepardfaut"/>
    <w:uiPriority w:val="99"/>
    <w:unhideWhenUsed/>
    <w:rsid w:val="00DF28D5"/>
    <w:rPr>
      <w:color w:val="2B579A"/>
      <w:shd w:val="clear" w:color="auto" w:fill="E6E6E6"/>
    </w:rPr>
  </w:style>
  <w:style w:type="character" w:styleId="UnresolvedMention6" w:customStyle="1">
    <w:name w:val="Unresolved Mention6"/>
    <w:basedOn w:val="Policepardfaut"/>
    <w:uiPriority w:val="99"/>
    <w:unhideWhenUsed/>
    <w:rsid w:val="00DF28D5"/>
    <w:rPr>
      <w:color w:val="605E5C"/>
      <w:shd w:val="clear" w:color="auto" w:fill="E1DFDD"/>
    </w:rPr>
  </w:style>
  <w:style w:type="character" w:styleId="Mention13" w:customStyle="1">
    <w:name w:val="Mention13"/>
    <w:basedOn w:val="Policepardfaut"/>
    <w:uiPriority w:val="99"/>
    <w:unhideWhenUsed/>
    <w:rsid w:val="00724EF5"/>
    <w:rPr>
      <w:color w:val="2B579A"/>
      <w:shd w:val="clear" w:color="auto" w:fill="E6E6E6"/>
    </w:rPr>
  </w:style>
  <w:style w:type="character" w:styleId="Mention14" w:customStyle="1">
    <w:name w:val="Mention14"/>
    <w:basedOn w:val="Policepardfaut"/>
    <w:uiPriority w:val="99"/>
    <w:unhideWhenUsed/>
    <w:rsid w:val="007658F6"/>
    <w:rPr>
      <w:color w:val="2B579A"/>
      <w:shd w:val="clear" w:color="auto" w:fill="E6E6E6"/>
    </w:rPr>
  </w:style>
  <w:style w:type="paragraph" w:styleId="Referentie" w:customStyle="1">
    <w:name w:val="Referentie"/>
    <w:basedOn w:val="Normal"/>
    <w:qFormat/>
    <w:rsid w:val="001602BC"/>
    <w:pPr>
      <w:spacing w:line="259" w:lineRule="auto"/>
    </w:pPr>
    <w:rPr>
      <w:rFonts w:asciiTheme="minorHAnsi" w:hAnsiTheme="minorHAnsi"/>
      <w:color w:val="auto"/>
      <w:sz w:val="22"/>
      <w:lang w:val="fr-FR"/>
    </w:rPr>
  </w:style>
  <w:style w:type="character" w:styleId="Mention140" w:customStyle="1">
    <w:name w:val="Mention140"/>
    <w:basedOn w:val="Policepardfaut"/>
    <w:uiPriority w:val="99"/>
    <w:unhideWhenUsed/>
    <w:rsid w:val="003F190C"/>
    <w:rPr>
      <w:color w:val="2B579A"/>
      <w:shd w:val="clear" w:color="auto" w:fill="E6E6E6"/>
    </w:rPr>
  </w:style>
  <w:style w:type="table" w:styleId="Tabelraster1" w:customStyle="1">
    <w:name w:val="Tabelraster1"/>
    <w:basedOn w:val="TableauNormal"/>
    <w:next w:val="Grilledutableau"/>
    <w:uiPriority w:val="39"/>
    <w:rsid w:val="001602BC"/>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Mention141" w:customStyle="1">
    <w:name w:val="Mention141"/>
    <w:basedOn w:val="Policepardfaut"/>
    <w:uiPriority w:val="99"/>
    <w:unhideWhenUsed/>
    <w:rsid w:val="00C764B5"/>
    <w:rPr>
      <w:color w:val="2B579A"/>
      <w:shd w:val="clear" w:color="auto" w:fill="E6E6E6"/>
    </w:rPr>
  </w:style>
  <w:style w:type="character" w:styleId="Mentionnonrsolue9" w:customStyle="1">
    <w:name w:val="Mention non résolue9"/>
    <w:basedOn w:val="Policepardfaut"/>
    <w:uiPriority w:val="99"/>
    <w:unhideWhenUsed/>
    <w:rsid w:val="00C764B5"/>
    <w:rPr>
      <w:color w:val="605E5C"/>
      <w:shd w:val="clear" w:color="auto" w:fill="E1DFDD"/>
    </w:rPr>
  </w:style>
  <w:style w:type="character" w:styleId="Mention1410" w:customStyle="1">
    <w:name w:val="Mention1410"/>
    <w:basedOn w:val="Policepardfaut"/>
    <w:uiPriority w:val="99"/>
    <w:unhideWhenUsed/>
    <w:rsid w:val="00A91CD3"/>
    <w:rPr>
      <w:color w:val="2B579A"/>
      <w:shd w:val="clear" w:color="auto" w:fill="E6E6E6"/>
    </w:rPr>
  </w:style>
  <w:style w:type="character" w:styleId="Mention">
    <w:name w:val="Mention"/>
    <w:basedOn w:val="Policepardfaut"/>
    <w:uiPriority w:val="99"/>
    <w:unhideWhenUsed/>
    <w:rPr>
      <w:color w:val="2B579A"/>
      <w:shd w:val="clear" w:color="auto" w:fill="E6E6E6"/>
    </w:rPr>
  </w:style>
  <w:style w:type="character" w:styleId="spellingerror" w:customStyle="1">
    <w:name w:val="spellingerror"/>
    <w:basedOn w:val="Policepardfaut"/>
    <w:rsid w:val="00605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74193">
      <w:bodyDiv w:val="1"/>
      <w:marLeft w:val="0"/>
      <w:marRight w:val="0"/>
      <w:marTop w:val="0"/>
      <w:marBottom w:val="0"/>
      <w:divBdr>
        <w:top w:val="none" w:sz="0" w:space="0" w:color="auto"/>
        <w:left w:val="none" w:sz="0" w:space="0" w:color="auto"/>
        <w:bottom w:val="none" w:sz="0" w:space="0" w:color="auto"/>
        <w:right w:val="none" w:sz="0" w:space="0" w:color="auto"/>
      </w:divBdr>
      <w:divsChild>
        <w:div w:id="977146200">
          <w:marLeft w:val="446"/>
          <w:marRight w:val="0"/>
          <w:marTop w:val="0"/>
          <w:marBottom w:val="0"/>
          <w:divBdr>
            <w:top w:val="none" w:sz="0" w:space="0" w:color="auto"/>
            <w:left w:val="none" w:sz="0" w:space="0" w:color="auto"/>
            <w:bottom w:val="none" w:sz="0" w:space="0" w:color="auto"/>
            <w:right w:val="none" w:sz="0" w:space="0" w:color="auto"/>
          </w:divBdr>
        </w:div>
        <w:div w:id="1305158862">
          <w:marLeft w:val="274"/>
          <w:marRight w:val="0"/>
          <w:marTop w:val="0"/>
          <w:marBottom w:val="0"/>
          <w:divBdr>
            <w:top w:val="none" w:sz="0" w:space="0" w:color="auto"/>
            <w:left w:val="none" w:sz="0" w:space="0" w:color="auto"/>
            <w:bottom w:val="none" w:sz="0" w:space="0" w:color="auto"/>
            <w:right w:val="none" w:sz="0" w:space="0" w:color="auto"/>
          </w:divBdr>
        </w:div>
        <w:div w:id="1418670106">
          <w:marLeft w:val="446"/>
          <w:marRight w:val="0"/>
          <w:marTop w:val="0"/>
          <w:marBottom w:val="0"/>
          <w:divBdr>
            <w:top w:val="none" w:sz="0" w:space="0" w:color="auto"/>
            <w:left w:val="none" w:sz="0" w:space="0" w:color="auto"/>
            <w:bottom w:val="none" w:sz="0" w:space="0" w:color="auto"/>
            <w:right w:val="none" w:sz="0" w:space="0" w:color="auto"/>
          </w:divBdr>
        </w:div>
        <w:div w:id="1498033927">
          <w:marLeft w:val="274"/>
          <w:marRight w:val="0"/>
          <w:marTop w:val="0"/>
          <w:marBottom w:val="0"/>
          <w:divBdr>
            <w:top w:val="none" w:sz="0" w:space="0" w:color="auto"/>
            <w:left w:val="none" w:sz="0" w:space="0" w:color="auto"/>
            <w:bottom w:val="none" w:sz="0" w:space="0" w:color="auto"/>
            <w:right w:val="none" w:sz="0" w:space="0" w:color="auto"/>
          </w:divBdr>
        </w:div>
        <w:div w:id="1657566863">
          <w:marLeft w:val="446"/>
          <w:marRight w:val="0"/>
          <w:marTop w:val="0"/>
          <w:marBottom w:val="0"/>
          <w:divBdr>
            <w:top w:val="none" w:sz="0" w:space="0" w:color="auto"/>
            <w:left w:val="none" w:sz="0" w:space="0" w:color="auto"/>
            <w:bottom w:val="none" w:sz="0" w:space="0" w:color="auto"/>
            <w:right w:val="none" w:sz="0" w:space="0" w:color="auto"/>
          </w:divBdr>
        </w:div>
      </w:divsChild>
    </w:div>
    <w:div w:id="29260431">
      <w:bodyDiv w:val="1"/>
      <w:marLeft w:val="0"/>
      <w:marRight w:val="0"/>
      <w:marTop w:val="0"/>
      <w:marBottom w:val="0"/>
      <w:divBdr>
        <w:top w:val="none" w:sz="0" w:space="0" w:color="auto"/>
        <w:left w:val="none" w:sz="0" w:space="0" w:color="auto"/>
        <w:bottom w:val="none" w:sz="0" w:space="0" w:color="auto"/>
        <w:right w:val="none" w:sz="0" w:space="0" w:color="auto"/>
      </w:divBdr>
    </w:div>
    <w:div w:id="67043330">
      <w:bodyDiv w:val="1"/>
      <w:marLeft w:val="0"/>
      <w:marRight w:val="0"/>
      <w:marTop w:val="0"/>
      <w:marBottom w:val="0"/>
      <w:divBdr>
        <w:top w:val="none" w:sz="0" w:space="0" w:color="auto"/>
        <w:left w:val="none" w:sz="0" w:space="0" w:color="auto"/>
        <w:bottom w:val="none" w:sz="0" w:space="0" w:color="auto"/>
        <w:right w:val="none" w:sz="0" w:space="0" w:color="auto"/>
      </w:divBdr>
    </w:div>
    <w:div w:id="93785836">
      <w:bodyDiv w:val="1"/>
      <w:marLeft w:val="0"/>
      <w:marRight w:val="0"/>
      <w:marTop w:val="0"/>
      <w:marBottom w:val="0"/>
      <w:divBdr>
        <w:top w:val="none" w:sz="0" w:space="0" w:color="auto"/>
        <w:left w:val="none" w:sz="0" w:space="0" w:color="auto"/>
        <w:bottom w:val="none" w:sz="0" w:space="0" w:color="auto"/>
        <w:right w:val="none" w:sz="0" w:space="0" w:color="auto"/>
      </w:divBdr>
    </w:div>
    <w:div w:id="105775514">
      <w:bodyDiv w:val="1"/>
      <w:marLeft w:val="0"/>
      <w:marRight w:val="0"/>
      <w:marTop w:val="0"/>
      <w:marBottom w:val="0"/>
      <w:divBdr>
        <w:top w:val="none" w:sz="0" w:space="0" w:color="auto"/>
        <w:left w:val="none" w:sz="0" w:space="0" w:color="auto"/>
        <w:bottom w:val="none" w:sz="0" w:space="0" w:color="auto"/>
        <w:right w:val="none" w:sz="0" w:space="0" w:color="auto"/>
      </w:divBdr>
    </w:div>
    <w:div w:id="110442454">
      <w:bodyDiv w:val="1"/>
      <w:marLeft w:val="0"/>
      <w:marRight w:val="0"/>
      <w:marTop w:val="0"/>
      <w:marBottom w:val="0"/>
      <w:divBdr>
        <w:top w:val="none" w:sz="0" w:space="0" w:color="auto"/>
        <w:left w:val="none" w:sz="0" w:space="0" w:color="auto"/>
        <w:bottom w:val="none" w:sz="0" w:space="0" w:color="auto"/>
        <w:right w:val="none" w:sz="0" w:space="0" w:color="auto"/>
      </w:divBdr>
    </w:div>
    <w:div w:id="130221145">
      <w:bodyDiv w:val="1"/>
      <w:marLeft w:val="0"/>
      <w:marRight w:val="0"/>
      <w:marTop w:val="0"/>
      <w:marBottom w:val="0"/>
      <w:divBdr>
        <w:top w:val="none" w:sz="0" w:space="0" w:color="auto"/>
        <w:left w:val="none" w:sz="0" w:space="0" w:color="auto"/>
        <w:bottom w:val="none" w:sz="0" w:space="0" w:color="auto"/>
        <w:right w:val="none" w:sz="0" w:space="0" w:color="auto"/>
      </w:divBdr>
    </w:div>
    <w:div w:id="131100434">
      <w:bodyDiv w:val="1"/>
      <w:marLeft w:val="0"/>
      <w:marRight w:val="0"/>
      <w:marTop w:val="0"/>
      <w:marBottom w:val="0"/>
      <w:divBdr>
        <w:top w:val="none" w:sz="0" w:space="0" w:color="auto"/>
        <w:left w:val="none" w:sz="0" w:space="0" w:color="auto"/>
        <w:bottom w:val="none" w:sz="0" w:space="0" w:color="auto"/>
        <w:right w:val="none" w:sz="0" w:space="0" w:color="auto"/>
      </w:divBdr>
    </w:div>
    <w:div w:id="132867137">
      <w:bodyDiv w:val="1"/>
      <w:marLeft w:val="0"/>
      <w:marRight w:val="0"/>
      <w:marTop w:val="0"/>
      <w:marBottom w:val="0"/>
      <w:divBdr>
        <w:top w:val="none" w:sz="0" w:space="0" w:color="auto"/>
        <w:left w:val="none" w:sz="0" w:space="0" w:color="auto"/>
        <w:bottom w:val="none" w:sz="0" w:space="0" w:color="auto"/>
        <w:right w:val="none" w:sz="0" w:space="0" w:color="auto"/>
      </w:divBdr>
    </w:div>
    <w:div w:id="135490957">
      <w:bodyDiv w:val="1"/>
      <w:marLeft w:val="0"/>
      <w:marRight w:val="0"/>
      <w:marTop w:val="0"/>
      <w:marBottom w:val="0"/>
      <w:divBdr>
        <w:top w:val="none" w:sz="0" w:space="0" w:color="auto"/>
        <w:left w:val="none" w:sz="0" w:space="0" w:color="auto"/>
        <w:bottom w:val="none" w:sz="0" w:space="0" w:color="auto"/>
        <w:right w:val="none" w:sz="0" w:space="0" w:color="auto"/>
      </w:divBdr>
    </w:div>
    <w:div w:id="154037154">
      <w:bodyDiv w:val="1"/>
      <w:marLeft w:val="0"/>
      <w:marRight w:val="0"/>
      <w:marTop w:val="0"/>
      <w:marBottom w:val="0"/>
      <w:divBdr>
        <w:top w:val="none" w:sz="0" w:space="0" w:color="auto"/>
        <w:left w:val="none" w:sz="0" w:space="0" w:color="auto"/>
        <w:bottom w:val="none" w:sz="0" w:space="0" w:color="auto"/>
        <w:right w:val="none" w:sz="0" w:space="0" w:color="auto"/>
      </w:divBdr>
    </w:div>
    <w:div w:id="169684057">
      <w:bodyDiv w:val="1"/>
      <w:marLeft w:val="0"/>
      <w:marRight w:val="0"/>
      <w:marTop w:val="0"/>
      <w:marBottom w:val="0"/>
      <w:divBdr>
        <w:top w:val="none" w:sz="0" w:space="0" w:color="auto"/>
        <w:left w:val="none" w:sz="0" w:space="0" w:color="auto"/>
        <w:bottom w:val="none" w:sz="0" w:space="0" w:color="auto"/>
        <w:right w:val="none" w:sz="0" w:space="0" w:color="auto"/>
      </w:divBdr>
      <w:divsChild>
        <w:div w:id="1316491696">
          <w:marLeft w:val="0"/>
          <w:marRight w:val="0"/>
          <w:marTop w:val="0"/>
          <w:marBottom w:val="0"/>
          <w:divBdr>
            <w:top w:val="none" w:sz="0" w:space="0" w:color="auto"/>
            <w:left w:val="none" w:sz="0" w:space="0" w:color="auto"/>
            <w:bottom w:val="none" w:sz="0" w:space="0" w:color="auto"/>
            <w:right w:val="none" w:sz="0" w:space="0" w:color="auto"/>
          </w:divBdr>
          <w:divsChild>
            <w:div w:id="817916947">
              <w:marLeft w:val="0"/>
              <w:marRight w:val="0"/>
              <w:marTop w:val="0"/>
              <w:marBottom w:val="0"/>
              <w:divBdr>
                <w:top w:val="none" w:sz="0" w:space="0" w:color="auto"/>
                <w:left w:val="none" w:sz="0" w:space="0" w:color="auto"/>
                <w:bottom w:val="none" w:sz="0" w:space="0" w:color="auto"/>
                <w:right w:val="none" w:sz="0" w:space="0" w:color="auto"/>
              </w:divBdr>
              <w:divsChild>
                <w:div w:id="1416240702">
                  <w:marLeft w:val="0"/>
                  <w:marRight w:val="0"/>
                  <w:marTop w:val="0"/>
                  <w:marBottom w:val="0"/>
                  <w:divBdr>
                    <w:top w:val="none" w:sz="0" w:space="0" w:color="auto"/>
                    <w:left w:val="none" w:sz="0" w:space="0" w:color="auto"/>
                    <w:bottom w:val="none" w:sz="0" w:space="0" w:color="auto"/>
                    <w:right w:val="none" w:sz="0" w:space="0" w:color="auto"/>
                  </w:divBdr>
                  <w:divsChild>
                    <w:div w:id="20626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80232">
      <w:bodyDiv w:val="1"/>
      <w:marLeft w:val="0"/>
      <w:marRight w:val="0"/>
      <w:marTop w:val="0"/>
      <w:marBottom w:val="0"/>
      <w:divBdr>
        <w:top w:val="none" w:sz="0" w:space="0" w:color="auto"/>
        <w:left w:val="none" w:sz="0" w:space="0" w:color="auto"/>
        <w:bottom w:val="none" w:sz="0" w:space="0" w:color="auto"/>
        <w:right w:val="none" w:sz="0" w:space="0" w:color="auto"/>
      </w:divBdr>
    </w:div>
    <w:div w:id="180748338">
      <w:bodyDiv w:val="1"/>
      <w:marLeft w:val="0"/>
      <w:marRight w:val="0"/>
      <w:marTop w:val="0"/>
      <w:marBottom w:val="0"/>
      <w:divBdr>
        <w:top w:val="none" w:sz="0" w:space="0" w:color="auto"/>
        <w:left w:val="none" w:sz="0" w:space="0" w:color="auto"/>
        <w:bottom w:val="none" w:sz="0" w:space="0" w:color="auto"/>
        <w:right w:val="none" w:sz="0" w:space="0" w:color="auto"/>
      </w:divBdr>
    </w:div>
    <w:div w:id="187910325">
      <w:bodyDiv w:val="1"/>
      <w:marLeft w:val="0"/>
      <w:marRight w:val="0"/>
      <w:marTop w:val="0"/>
      <w:marBottom w:val="0"/>
      <w:divBdr>
        <w:top w:val="none" w:sz="0" w:space="0" w:color="auto"/>
        <w:left w:val="none" w:sz="0" w:space="0" w:color="auto"/>
        <w:bottom w:val="none" w:sz="0" w:space="0" w:color="auto"/>
        <w:right w:val="none" w:sz="0" w:space="0" w:color="auto"/>
      </w:divBdr>
    </w:div>
    <w:div w:id="192304004">
      <w:bodyDiv w:val="1"/>
      <w:marLeft w:val="0"/>
      <w:marRight w:val="0"/>
      <w:marTop w:val="0"/>
      <w:marBottom w:val="0"/>
      <w:divBdr>
        <w:top w:val="none" w:sz="0" w:space="0" w:color="auto"/>
        <w:left w:val="none" w:sz="0" w:space="0" w:color="auto"/>
        <w:bottom w:val="none" w:sz="0" w:space="0" w:color="auto"/>
        <w:right w:val="none" w:sz="0" w:space="0" w:color="auto"/>
      </w:divBdr>
    </w:div>
    <w:div w:id="212810814">
      <w:bodyDiv w:val="1"/>
      <w:marLeft w:val="0"/>
      <w:marRight w:val="0"/>
      <w:marTop w:val="0"/>
      <w:marBottom w:val="0"/>
      <w:divBdr>
        <w:top w:val="none" w:sz="0" w:space="0" w:color="auto"/>
        <w:left w:val="none" w:sz="0" w:space="0" w:color="auto"/>
        <w:bottom w:val="none" w:sz="0" w:space="0" w:color="auto"/>
        <w:right w:val="none" w:sz="0" w:space="0" w:color="auto"/>
      </w:divBdr>
    </w:div>
    <w:div w:id="234780432">
      <w:bodyDiv w:val="1"/>
      <w:marLeft w:val="0"/>
      <w:marRight w:val="0"/>
      <w:marTop w:val="0"/>
      <w:marBottom w:val="0"/>
      <w:divBdr>
        <w:top w:val="none" w:sz="0" w:space="0" w:color="auto"/>
        <w:left w:val="none" w:sz="0" w:space="0" w:color="auto"/>
        <w:bottom w:val="none" w:sz="0" w:space="0" w:color="auto"/>
        <w:right w:val="none" w:sz="0" w:space="0" w:color="auto"/>
      </w:divBdr>
    </w:div>
    <w:div w:id="260069737">
      <w:bodyDiv w:val="1"/>
      <w:marLeft w:val="0"/>
      <w:marRight w:val="0"/>
      <w:marTop w:val="0"/>
      <w:marBottom w:val="0"/>
      <w:divBdr>
        <w:top w:val="none" w:sz="0" w:space="0" w:color="auto"/>
        <w:left w:val="none" w:sz="0" w:space="0" w:color="auto"/>
        <w:bottom w:val="none" w:sz="0" w:space="0" w:color="auto"/>
        <w:right w:val="none" w:sz="0" w:space="0" w:color="auto"/>
      </w:divBdr>
    </w:div>
    <w:div w:id="266423791">
      <w:bodyDiv w:val="1"/>
      <w:marLeft w:val="0"/>
      <w:marRight w:val="0"/>
      <w:marTop w:val="0"/>
      <w:marBottom w:val="0"/>
      <w:divBdr>
        <w:top w:val="none" w:sz="0" w:space="0" w:color="auto"/>
        <w:left w:val="none" w:sz="0" w:space="0" w:color="auto"/>
        <w:bottom w:val="none" w:sz="0" w:space="0" w:color="auto"/>
        <w:right w:val="none" w:sz="0" w:space="0" w:color="auto"/>
      </w:divBdr>
    </w:div>
    <w:div w:id="296643014">
      <w:bodyDiv w:val="1"/>
      <w:marLeft w:val="0"/>
      <w:marRight w:val="0"/>
      <w:marTop w:val="0"/>
      <w:marBottom w:val="0"/>
      <w:divBdr>
        <w:top w:val="none" w:sz="0" w:space="0" w:color="auto"/>
        <w:left w:val="none" w:sz="0" w:space="0" w:color="auto"/>
        <w:bottom w:val="none" w:sz="0" w:space="0" w:color="auto"/>
        <w:right w:val="none" w:sz="0" w:space="0" w:color="auto"/>
      </w:divBdr>
    </w:div>
    <w:div w:id="297691793">
      <w:bodyDiv w:val="1"/>
      <w:marLeft w:val="0"/>
      <w:marRight w:val="0"/>
      <w:marTop w:val="0"/>
      <w:marBottom w:val="0"/>
      <w:divBdr>
        <w:top w:val="none" w:sz="0" w:space="0" w:color="auto"/>
        <w:left w:val="none" w:sz="0" w:space="0" w:color="auto"/>
        <w:bottom w:val="none" w:sz="0" w:space="0" w:color="auto"/>
        <w:right w:val="none" w:sz="0" w:space="0" w:color="auto"/>
      </w:divBdr>
    </w:div>
    <w:div w:id="300961696">
      <w:bodyDiv w:val="1"/>
      <w:marLeft w:val="0"/>
      <w:marRight w:val="0"/>
      <w:marTop w:val="0"/>
      <w:marBottom w:val="0"/>
      <w:divBdr>
        <w:top w:val="none" w:sz="0" w:space="0" w:color="auto"/>
        <w:left w:val="none" w:sz="0" w:space="0" w:color="auto"/>
        <w:bottom w:val="none" w:sz="0" w:space="0" w:color="auto"/>
        <w:right w:val="none" w:sz="0" w:space="0" w:color="auto"/>
      </w:divBdr>
    </w:div>
    <w:div w:id="339553433">
      <w:bodyDiv w:val="1"/>
      <w:marLeft w:val="0"/>
      <w:marRight w:val="0"/>
      <w:marTop w:val="0"/>
      <w:marBottom w:val="0"/>
      <w:divBdr>
        <w:top w:val="none" w:sz="0" w:space="0" w:color="auto"/>
        <w:left w:val="none" w:sz="0" w:space="0" w:color="auto"/>
        <w:bottom w:val="none" w:sz="0" w:space="0" w:color="auto"/>
        <w:right w:val="none" w:sz="0" w:space="0" w:color="auto"/>
      </w:divBdr>
    </w:div>
    <w:div w:id="357242160">
      <w:bodyDiv w:val="1"/>
      <w:marLeft w:val="0"/>
      <w:marRight w:val="0"/>
      <w:marTop w:val="0"/>
      <w:marBottom w:val="0"/>
      <w:divBdr>
        <w:top w:val="none" w:sz="0" w:space="0" w:color="auto"/>
        <w:left w:val="none" w:sz="0" w:space="0" w:color="auto"/>
        <w:bottom w:val="none" w:sz="0" w:space="0" w:color="auto"/>
        <w:right w:val="none" w:sz="0" w:space="0" w:color="auto"/>
      </w:divBdr>
    </w:div>
    <w:div w:id="360712741">
      <w:bodyDiv w:val="1"/>
      <w:marLeft w:val="0"/>
      <w:marRight w:val="0"/>
      <w:marTop w:val="0"/>
      <w:marBottom w:val="0"/>
      <w:divBdr>
        <w:top w:val="none" w:sz="0" w:space="0" w:color="auto"/>
        <w:left w:val="none" w:sz="0" w:space="0" w:color="auto"/>
        <w:bottom w:val="none" w:sz="0" w:space="0" w:color="auto"/>
        <w:right w:val="none" w:sz="0" w:space="0" w:color="auto"/>
      </w:divBdr>
    </w:div>
    <w:div w:id="399716212">
      <w:bodyDiv w:val="1"/>
      <w:marLeft w:val="0"/>
      <w:marRight w:val="0"/>
      <w:marTop w:val="0"/>
      <w:marBottom w:val="0"/>
      <w:divBdr>
        <w:top w:val="none" w:sz="0" w:space="0" w:color="auto"/>
        <w:left w:val="none" w:sz="0" w:space="0" w:color="auto"/>
        <w:bottom w:val="none" w:sz="0" w:space="0" w:color="auto"/>
        <w:right w:val="none" w:sz="0" w:space="0" w:color="auto"/>
      </w:divBdr>
    </w:div>
    <w:div w:id="411245234">
      <w:bodyDiv w:val="1"/>
      <w:marLeft w:val="0"/>
      <w:marRight w:val="0"/>
      <w:marTop w:val="0"/>
      <w:marBottom w:val="0"/>
      <w:divBdr>
        <w:top w:val="none" w:sz="0" w:space="0" w:color="auto"/>
        <w:left w:val="none" w:sz="0" w:space="0" w:color="auto"/>
        <w:bottom w:val="none" w:sz="0" w:space="0" w:color="auto"/>
        <w:right w:val="none" w:sz="0" w:space="0" w:color="auto"/>
      </w:divBdr>
    </w:div>
    <w:div w:id="411633773">
      <w:bodyDiv w:val="1"/>
      <w:marLeft w:val="0"/>
      <w:marRight w:val="0"/>
      <w:marTop w:val="0"/>
      <w:marBottom w:val="0"/>
      <w:divBdr>
        <w:top w:val="none" w:sz="0" w:space="0" w:color="auto"/>
        <w:left w:val="none" w:sz="0" w:space="0" w:color="auto"/>
        <w:bottom w:val="none" w:sz="0" w:space="0" w:color="auto"/>
        <w:right w:val="none" w:sz="0" w:space="0" w:color="auto"/>
      </w:divBdr>
    </w:div>
    <w:div w:id="411661300">
      <w:bodyDiv w:val="1"/>
      <w:marLeft w:val="0"/>
      <w:marRight w:val="0"/>
      <w:marTop w:val="0"/>
      <w:marBottom w:val="0"/>
      <w:divBdr>
        <w:top w:val="none" w:sz="0" w:space="0" w:color="auto"/>
        <w:left w:val="none" w:sz="0" w:space="0" w:color="auto"/>
        <w:bottom w:val="none" w:sz="0" w:space="0" w:color="auto"/>
        <w:right w:val="none" w:sz="0" w:space="0" w:color="auto"/>
      </w:divBdr>
    </w:div>
    <w:div w:id="442727867">
      <w:bodyDiv w:val="1"/>
      <w:marLeft w:val="0"/>
      <w:marRight w:val="0"/>
      <w:marTop w:val="0"/>
      <w:marBottom w:val="0"/>
      <w:divBdr>
        <w:top w:val="none" w:sz="0" w:space="0" w:color="auto"/>
        <w:left w:val="none" w:sz="0" w:space="0" w:color="auto"/>
        <w:bottom w:val="none" w:sz="0" w:space="0" w:color="auto"/>
        <w:right w:val="none" w:sz="0" w:space="0" w:color="auto"/>
      </w:divBdr>
      <w:divsChild>
        <w:div w:id="8609706">
          <w:marLeft w:val="1166"/>
          <w:marRight w:val="0"/>
          <w:marTop w:val="86"/>
          <w:marBottom w:val="0"/>
          <w:divBdr>
            <w:top w:val="none" w:sz="0" w:space="0" w:color="auto"/>
            <w:left w:val="none" w:sz="0" w:space="0" w:color="auto"/>
            <w:bottom w:val="none" w:sz="0" w:space="0" w:color="auto"/>
            <w:right w:val="none" w:sz="0" w:space="0" w:color="auto"/>
          </w:divBdr>
        </w:div>
        <w:div w:id="163782032">
          <w:marLeft w:val="1166"/>
          <w:marRight w:val="0"/>
          <w:marTop w:val="86"/>
          <w:marBottom w:val="0"/>
          <w:divBdr>
            <w:top w:val="none" w:sz="0" w:space="0" w:color="auto"/>
            <w:left w:val="none" w:sz="0" w:space="0" w:color="auto"/>
            <w:bottom w:val="none" w:sz="0" w:space="0" w:color="auto"/>
            <w:right w:val="none" w:sz="0" w:space="0" w:color="auto"/>
          </w:divBdr>
        </w:div>
        <w:div w:id="236134533">
          <w:marLeft w:val="547"/>
          <w:marRight w:val="0"/>
          <w:marTop w:val="101"/>
          <w:marBottom w:val="0"/>
          <w:divBdr>
            <w:top w:val="none" w:sz="0" w:space="0" w:color="auto"/>
            <w:left w:val="none" w:sz="0" w:space="0" w:color="auto"/>
            <w:bottom w:val="none" w:sz="0" w:space="0" w:color="auto"/>
            <w:right w:val="none" w:sz="0" w:space="0" w:color="auto"/>
          </w:divBdr>
        </w:div>
        <w:div w:id="570239708">
          <w:marLeft w:val="1166"/>
          <w:marRight w:val="0"/>
          <w:marTop w:val="86"/>
          <w:marBottom w:val="0"/>
          <w:divBdr>
            <w:top w:val="none" w:sz="0" w:space="0" w:color="auto"/>
            <w:left w:val="none" w:sz="0" w:space="0" w:color="auto"/>
            <w:bottom w:val="none" w:sz="0" w:space="0" w:color="auto"/>
            <w:right w:val="none" w:sz="0" w:space="0" w:color="auto"/>
          </w:divBdr>
        </w:div>
        <w:div w:id="745802331">
          <w:marLeft w:val="1166"/>
          <w:marRight w:val="0"/>
          <w:marTop w:val="86"/>
          <w:marBottom w:val="0"/>
          <w:divBdr>
            <w:top w:val="none" w:sz="0" w:space="0" w:color="auto"/>
            <w:left w:val="none" w:sz="0" w:space="0" w:color="auto"/>
            <w:bottom w:val="none" w:sz="0" w:space="0" w:color="auto"/>
            <w:right w:val="none" w:sz="0" w:space="0" w:color="auto"/>
          </w:divBdr>
        </w:div>
        <w:div w:id="873225377">
          <w:marLeft w:val="1166"/>
          <w:marRight w:val="0"/>
          <w:marTop w:val="86"/>
          <w:marBottom w:val="0"/>
          <w:divBdr>
            <w:top w:val="none" w:sz="0" w:space="0" w:color="auto"/>
            <w:left w:val="none" w:sz="0" w:space="0" w:color="auto"/>
            <w:bottom w:val="none" w:sz="0" w:space="0" w:color="auto"/>
            <w:right w:val="none" w:sz="0" w:space="0" w:color="auto"/>
          </w:divBdr>
        </w:div>
        <w:div w:id="1586449523">
          <w:marLeft w:val="547"/>
          <w:marRight w:val="0"/>
          <w:marTop w:val="101"/>
          <w:marBottom w:val="0"/>
          <w:divBdr>
            <w:top w:val="none" w:sz="0" w:space="0" w:color="auto"/>
            <w:left w:val="none" w:sz="0" w:space="0" w:color="auto"/>
            <w:bottom w:val="none" w:sz="0" w:space="0" w:color="auto"/>
            <w:right w:val="none" w:sz="0" w:space="0" w:color="auto"/>
          </w:divBdr>
        </w:div>
        <w:div w:id="1809131894">
          <w:marLeft w:val="1166"/>
          <w:marRight w:val="0"/>
          <w:marTop w:val="86"/>
          <w:marBottom w:val="0"/>
          <w:divBdr>
            <w:top w:val="none" w:sz="0" w:space="0" w:color="auto"/>
            <w:left w:val="none" w:sz="0" w:space="0" w:color="auto"/>
            <w:bottom w:val="none" w:sz="0" w:space="0" w:color="auto"/>
            <w:right w:val="none" w:sz="0" w:space="0" w:color="auto"/>
          </w:divBdr>
        </w:div>
        <w:div w:id="1906531318">
          <w:marLeft w:val="1166"/>
          <w:marRight w:val="0"/>
          <w:marTop w:val="86"/>
          <w:marBottom w:val="0"/>
          <w:divBdr>
            <w:top w:val="none" w:sz="0" w:space="0" w:color="auto"/>
            <w:left w:val="none" w:sz="0" w:space="0" w:color="auto"/>
            <w:bottom w:val="none" w:sz="0" w:space="0" w:color="auto"/>
            <w:right w:val="none" w:sz="0" w:space="0" w:color="auto"/>
          </w:divBdr>
        </w:div>
        <w:div w:id="2023316985">
          <w:marLeft w:val="1166"/>
          <w:marRight w:val="0"/>
          <w:marTop w:val="86"/>
          <w:marBottom w:val="0"/>
          <w:divBdr>
            <w:top w:val="none" w:sz="0" w:space="0" w:color="auto"/>
            <w:left w:val="none" w:sz="0" w:space="0" w:color="auto"/>
            <w:bottom w:val="none" w:sz="0" w:space="0" w:color="auto"/>
            <w:right w:val="none" w:sz="0" w:space="0" w:color="auto"/>
          </w:divBdr>
        </w:div>
        <w:div w:id="2117209867">
          <w:marLeft w:val="547"/>
          <w:marRight w:val="0"/>
          <w:marTop w:val="101"/>
          <w:marBottom w:val="0"/>
          <w:divBdr>
            <w:top w:val="none" w:sz="0" w:space="0" w:color="auto"/>
            <w:left w:val="none" w:sz="0" w:space="0" w:color="auto"/>
            <w:bottom w:val="none" w:sz="0" w:space="0" w:color="auto"/>
            <w:right w:val="none" w:sz="0" w:space="0" w:color="auto"/>
          </w:divBdr>
        </w:div>
      </w:divsChild>
    </w:div>
    <w:div w:id="444539773">
      <w:bodyDiv w:val="1"/>
      <w:marLeft w:val="0"/>
      <w:marRight w:val="0"/>
      <w:marTop w:val="0"/>
      <w:marBottom w:val="0"/>
      <w:divBdr>
        <w:top w:val="none" w:sz="0" w:space="0" w:color="auto"/>
        <w:left w:val="none" w:sz="0" w:space="0" w:color="auto"/>
        <w:bottom w:val="none" w:sz="0" w:space="0" w:color="auto"/>
        <w:right w:val="none" w:sz="0" w:space="0" w:color="auto"/>
      </w:divBdr>
    </w:div>
    <w:div w:id="520359462">
      <w:bodyDiv w:val="1"/>
      <w:marLeft w:val="0"/>
      <w:marRight w:val="0"/>
      <w:marTop w:val="0"/>
      <w:marBottom w:val="0"/>
      <w:divBdr>
        <w:top w:val="none" w:sz="0" w:space="0" w:color="auto"/>
        <w:left w:val="none" w:sz="0" w:space="0" w:color="auto"/>
        <w:bottom w:val="none" w:sz="0" w:space="0" w:color="auto"/>
        <w:right w:val="none" w:sz="0" w:space="0" w:color="auto"/>
      </w:divBdr>
    </w:div>
    <w:div w:id="547952877">
      <w:bodyDiv w:val="1"/>
      <w:marLeft w:val="0"/>
      <w:marRight w:val="0"/>
      <w:marTop w:val="0"/>
      <w:marBottom w:val="0"/>
      <w:divBdr>
        <w:top w:val="none" w:sz="0" w:space="0" w:color="auto"/>
        <w:left w:val="none" w:sz="0" w:space="0" w:color="auto"/>
        <w:bottom w:val="none" w:sz="0" w:space="0" w:color="auto"/>
        <w:right w:val="none" w:sz="0" w:space="0" w:color="auto"/>
      </w:divBdr>
    </w:div>
    <w:div w:id="618725662">
      <w:bodyDiv w:val="1"/>
      <w:marLeft w:val="0"/>
      <w:marRight w:val="0"/>
      <w:marTop w:val="0"/>
      <w:marBottom w:val="0"/>
      <w:divBdr>
        <w:top w:val="none" w:sz="0" w:space="0" w:color="auto"/>
        <w:left w:val="none" w:sz="0" w:space="0" w:color="auto"/>
        <w:bottom w:val="none" w:sz="0" w:space="0" w:color="auto"/>
        <w:right w:val="none" w:sz="0" w:space="0" w:color="auto"/>
      </w:divBdr>
    </w:div>
    <w:div w:id="675696326">
      <w:bodyDiv w:val="1"/>
      <w:marLeft w:val="0"/>
      <w:marRight w:val="0"/>
      <w:marTop w:val="0"/>
      <w:marBottom w:val="0"/>
      <w:divBdr>
        <w:top w:val="none" w:sz="0" w:space="0" w:color="auto"/>
        <w:left w:val="none" w:sz="0" w:space="0" w:color="auto"/>
        <w:bottom w:val="none" w:sz="0" w:space="0" w:color="auto"/>
        <w:right w:val="none" w:sz="0" w:space="0" w:color="auto"/>
      </w:divBdr>
    </w:div>
    <w:div w:id="677389018">
      <w:bodyDiv w:val="1"/>
      <w:marLeft w:val="0"/>
      <w:marRight w:val="0"/>
      <w:marTop w:val="0"/>
      <w:marBottom w:val="0"/>
      <w:divBdr>
        <w:top w:val="none" w:sz="0" w:space="0" w:color="auto"/>
        <w:left w:val="none" w:sz="0" w:space="0" w:color="auto"/>
        <w:bottom w:val="none" w:sz="0" w:space="0" w:color="auto"/>
        <w:right w:val="none" w:sz="0" w:space="0" w:color="auto"/>
      </w:divBdr>
    </w:div>
    <w:div w:id="715855492">
      <w:bodyDiv w:val="1"/>
      <w:marLeft w:val="0"/>
      <w:marRight w:val="0"/>
      <w:marTop w:val="0"/>
      <w:marBottom w:val="0"/>
      <w:divBdr>
        <w:top w:val="none" w:sz="0" w:space="0" w:color="auto"/>
        <w:left w:val="none" w:sz="0" w:space="0" w:color="auto"/>
        <w:bottom w:val="none" w:sz="0" w:space="0" w:color="auto"/>
        <w:right w:val="none" w:sz="0" w:space="0" w:color="auto"/>
      </w:divBdr>
      <w:divsChild>
        <w:div w:id="5523060">
          <w:marLeft w:val="0"/>
          <w:marRight w:val="0"/>
          <w:marTop w:val="0"/>
          <w:marBottom w:val="0"/>
          <w:divBdr>
            <w:top w:val="none" w:sz="0" w:space="0" w:color="auto"/>
            <w:left w:val="none" w:sz="0" w:space="0" w:color="auto"/>
            <w:bottom w:val="none" w:sz="0" w:space="0" w:color="auto"/>
            <w:right w:val="none" w:sz="0" w:space="0" w:color="auto"/>
          </w:divBdr>
        </w:div>
        <w:div w:id="9186646">
          <w:marLeft w:val="0"/>
          <w:marRight w:val="0"/>
          <w:marTop w:val="0"/>
          <w:marBottom w:val="0"/>
          <w:divBdr>
            <w:top w:val="none" w:sz="0" w:space="0" w:color="auto"/>
            <w:left w:val="none" w:sz="0" w:space="0" w:color="auto"/>
            <w:bottom w:val="none" w:sz="0" w:space="0" w:color="auto"/>
            <w:right w:val="none" w:sz="0" w:space="0" w:color="auto"/>
          </w:divBdr>
        </w:div>
        <w:div w:id="109401050">
          <w:marLeft w:val="0"/>
          <w:marRight w:val="0"/>
          <w:marTop w:val="0"/>
          <w:marBottom w:val="0"/>
          <w:divBdr>
            <w:top w:val="none" w:sz="0" w:space="0" w:color="auto"/>
            <w:left w:val="none" w:sz="0" w:space="0" w:color="auto"/>
            <w:bottom w:val="none" w:sz="0" w:space="0" w:color="auto"/>
            <w:right w:val="none" w:sz="0" w:space="0" w:color="auto"/>
          </w:divBdr>
        </w:div>
        <w:div w:id="110057904">
          <w:marLeft w:val="0"/>
          <w:marRight w:val="0"/>
          <w:marTop w:val="0"/>
          <w:marBottom w:val="0"/>
          <w:divBdr>
            <w:top w:val="none" w:sz="0" w:space="0" w:color="auto"/>
            <w:left w:val="none" w:sz="0" w:space="0" w:color="auto"/>
            <w:bottom w:val="none" w:sz="0" w:space="0" w:color="auto"/>
            <w:right w:val="none" w:sz="0" w:space="0" w:color="auto"/>
          </w:divBdr>
        </w:div>
        <w:div w:id="131339057">
          <w:marLeft w:val="0"/>
          <w:marRight w:val="0"/>
          <w:marTop w:val="0"/>
          <w:marBottom w:val="0"/>
          <w:divBdr>
            <w:top w:val="none" w:sz="0" w:space="0" w:color="auto"/>
            <w:left w:val="none" w:sz="0" w:space="0" w:color="auto"/>
            <w:bottom w:val="none" w:sz="0" w:space="0" w:color="auto"/>
            <w:right w:val="none" w:sz="0" w:space="0" w:color="auto"/>
          </w:divBdr>
        </w:div>
        <w:div w:id="199055309">
          <w:marLeft w:val="0"/>
          <w:marRight w:val="0"/>
          <w:marTop w:val="0"/>
          <w:marBottom w:val="0"/>
          <w:divBdr>
            <w:top w:val="none" w:sz="0" w:space="0" w:color="auto"/>
            <w:left w:val="none" w:sz="0" w:space="0" w:color="auto"/>
            <w:bottom w:val="none" w:sz="0" w:space="0" w:color="auto"/>
            <w:right w:val="none" w:sz="0" w:space="0" w:color="auto"/>
          </w:divBdr>
        </w:div>
        <w:div w:id="296765464">
          <w:marLeft w:val="0"/>
          <w:marRight w:val="0"/>
          <w:marTop w:val="0"/>
          <w:marBottom w:val="0"/>
          <w:divBdr>
            <w:top w:val="none" w:sz="0" w:space="0" w:color="auto"/>
            <w:left w:val="none" w:sz="0" w:space="0" w:color="auto"/>
            <w:bottom w:val="none" w:sz="0" w:space="0" w:color="auto"/>
            <w:right w:val="none" w:sz="0" w:space="0" w:color="auto"/>
          </w:divBdr>
        </w:div>
        <w:div w:id="338889326">
          <w:marLeft w:val="0"/>
          <w:marRight w:val="0"/>
          <w:marTop w:val="0"/>
          <w:marBottom w:val="0"/>
          <w:divBdr>
            <w:top w:val="none" w:sz="0" w:space="0" w:color="auto"/>
            <w:left w:val="none" w:sz="0" w:space="0" w:color="auto"/>
            <w:bottom w:val="none" w:sz="0" w:space="0" w:color="auto"/>
            <w:right w:val="none" w:sz="0" w:space="0" w:color="auto"/>
          </w:divBdr>
        </w:div>
        <w:div w:id="347175190">
          <w:marLeft w:val="0"/>
          <w:marRight w:val="0"/>
          <w:marTop w:val="0"/>
          <w:marBottom w:val="0"/>
          <w:divBdr>
            <w:top w:val="none" w:sz="0" w:space="0" w:color="auto"/>
            <w:left w:val="none" w:sz="0" w:space="0" w:color="auto"/>
            <w:bottom w:val="none" w:sz="0" w:space="0" w:color="auto"/>
            <w:right w:val="none" w:sz="0" w:space="0" w:color="auto"/>
          </w:divBdr>
        </w:div>
        <w:div w:id="423763699">
          <w:marLeft w:val="0"/>
          <w:marRight w:val="0"/>
          <w:marTop w:val="0"/>
          <w:marBottom w:val="0"/>
          <w:divBdr>
            <w:top w:val="none" w:sz="0" w:space="0" w:color="auto"/>
            <w:left w:val="none" w:sz="0" w:space="0" w:color="auto"/>
            <w:bottom w:val="none" w:sz="0" w:space="0" w:color="auto"/>
            <w:right w:val="none" w:sz="0" w:space="0" w:color="auto"/>
          </w:divBdr>
        </w:div>
        <w:div w:id="428543988">
          <w:marLeft w:val="0"/>
          <w:marRight w:val="0"/>
          <w:marTop w:val="0"/>
          <w:marBottom w:val="0"/>
          <w:divBdr>
            <w:top w:val="none" w:sz="0" w:space="0" w:color="auto"/>
            <w:left w:val="none" w:sz="0" w:space="0" w:color="auto"/>
            <w:bottom w:val="none" w:sz="0" w:space="0" w:color="auto"/>
            <w:right w:val="none" w:sz="0" w:space="0" w:color="auto"/>
          </w:divBdr>
        </w:div>
        <w:div w:id="464540707">
          <w:marLeft w:val="0"/>
          <w:marRight w:val="0"/>
          <w:marTop w:val="0"/>
          <w:marBottom w:val="0"/>
          <w:divBdr>
            <w:top w:val="none" w:sz="0" w:space="0" w:color="auto"/>
            <w:left w:val="none" w:sz="0" w:space="0" w:color="auto"/>
            <w:bottom w:val="none" w:sz="0" w:space="0" w:color="auto"/>
            <w:right w:val="none" w:sz="0" w:space="0" w:color="auto"/>
          </w:divBdr>
        </w:div>
        <w:div w:id="474376727">
          <w:marLeft w:val="0"/>
          <w:marRight w:val="0"/>
          <w:marTop w:val="0"/>
          <w:marBottom w:val="0"/>
          <w:divBdr>
            <w:top w:val="none" w:sz="0" w:space="0" w:color="auto"/>
            <w:left w:val="none" w:sz="0" w:space="0" w:color="auto"/>
            <w:bottom w:val="none" w:sz="0" w:space="0" w:color="auto"/>
            <w:right w:val="none" w:sz="0" w:space="0" w:color="auto"/>
          </w:divBdr>
        </w:div>
        <w:div w:id="656694556">
          <w:marLeft w:val="0"/>
          <w:marRight w:val="0"/>
          <w:marTop w:val="0"/>
          <w:marBottom w:val="0"/>
          <w:divBdr>
            <w:top w:val="none" w:sz="0" w:space="0" w:color="auto"/>
            <w:left w:val="none" w:sz="0" w:space="0" w:color="auto"/>
            <w:bottom w:val="none" w:sz="0" w:space="0" w:color="auto"/>
            <w:right w:val="none" w:sz="0" w:space="0" w:color="auto"/>
          </w:divBdr>
        </w:div>
        <w:div w:id="657929240">
          <w:marLeft w:val="0"/>
          <w:marRight w:val="0"/>
          <w:marTop w:val="0"/>
          <w:marBottom w:val="0"/>
          <w:divBdr>
            <w:top w:val="none" w:sz="0" w:space="0" w:color="auto"/>
            <w:left w:val="none" w:sz="0" w:space="0" w:color="auto"/>
            <w:bottom w:val="none" w:sz="0" w:space="0" w:color="auto"/>
            <w:right w:val="none" w:sz="0" w:space="0" w:color="auto"/>
          </w:divBdr>
        </w:div>
        <w:div w:id="659117817">
          <w:marLeft w:val="0"/>
          <w:marRight w:val="0"/>
          <w:marTop w:val="0"/>
          <w:marBottom w:val="0"/>
          <w:divBdr>
            <w:top w:val="none" w:sz="0" w:space="0" w:color="auto"/>
            <w:left w:val="none" w:sz="0" w:space="0" w:color="auto"/>
            <w:bottom w:val="none" w:sz="0" w:space="0" w:color="auto"/>
            <w:right w:val="none" w:sz="0" w:space="0" w:color="auto"/>
          </w:divBdr>
        </w:div>
        <w:div w:id="664893698">
          <w:marLeft w:val="0"/>
          <w:marRight w:val="0"/>
          <w:marTop w:val="0"/>
          <w:marBottom w:val="0"/>
          <w:divBdr>
            <w:top w:val="none" w:sz="0" w:space="0" w:color="auto"/>
            <w:left w:val="none" w:sz="0" w:space="0" w:color="auto"/>
            <w:bottom w:val="none" w:sz="0" w:space="0" w:color="auto"/>
            <w:right w:val="none" w:sz="0" w:space="0" w:color="auto"/>
          </w:divBdr>
        </w:div>
        <w:div w:id="671760777">
          <w:marLeft w:val="0"/>
          <w:marRight w:val="0"/>
          <w:marTop w:val="0"/>
          <w:marBottom w:val="0"/>
          <w:divBdr>
            <w:top w:val="none" w:sz="0" w:space="0" w:color="auto"/>
            <w:left w:val="none" w:sz="0" w:space="0" w:color="auto"/>
            <w:bottom w:val="none" w:sz="0" w:space="0" w:color="auto"/>
            <w:right w:val="none" w:sz="0" w:space="0" w:color="auto"/>
          </w:divBdr>
        </w:div>
        <w:div w:id="674069287">
          <w:marLeft w:val="0"/>
          <w:marRight w:val="0"/>
          <w:marTop w:val="0"/>
          <w:marBottom w:val="0"/>
          <w:divBdr>
            <w:top w:val="none" w:sz="0" w:space="0" w:color="auto"/>
            <w:left w:val="none" w:sz="0" w:space="0" w:color="auto"/>
            <w:bottom w:val="none" w:sz="0" w:space="0" w:color="auto"/>
            <w:right w:val="none" w:sz="0" w:space="0" w:color="auto"/>
          </w:divBdr>
        </w:div>
        <w:div w:id="702286358">
          <w:marLeft w:val="0"/>
          <w:marRight w:val="0"/>
          <w:marTop w:val="0"/>
          <w:marBottom w:val="0"/>
          <w:divBdr>
            <w:top w:val="none" w:sz="0" w:space="0" w:color="auto"/>
            <w:left w:val="none" w:sz="0" w:space="0" w:color="auto"/>
            <w:bottom w:val="none" w:sz="0" w:space="0" w:color="auto"/>
            <w:right w:val="none" w:sz="0" w:space="0" w:color="auto"/>
          </w:divBdr>
        </w:div>
        <w:div w:id="727610747">
          <w:marLeft w:val="0"/>
          <w:marRight w:val="0"/>
          <w:marTop w:val="0"/>
          <w:marBottom w:val="0"/>
          <w:divBdr>
            <w:top w:val="none" w:sz="0" w:space="0" w:color="auto"/>
            <w:left w:val="none" w:sz="0" w:space="0" w:color="auto"/>
            <w:bottom w:val="none" w:sz="0" w:space="0" w:color="auto"/>
            <w:right w:val="none" w:sz="0" w:space="0" w:color="auto"/>
          </w:divBdr>
        </w:div>
        <w:div w:id="837381447">
          <w:marLeft w:val="0"/>
          <w:marRight w:val="0"/>
          <w:marTop w:val="0"/>
          <w:marBottom w:val="0"/>
          <w:divBdr>
            <w:top w:val="none" w:sz="0" w:space="0" w:color="auto"/>
            <w:left w:val="none" w:sz="0" w:space="0" w:color="auto"/>
            <w:bottom w:val="none" w:sz="0" w:space="0" w:color="auto"/>
            <w:right w:val="none" w:sz="0" w:space="0" w:color="auto"/>
          </w:divBdr>
        </w:div>
        <w:div w:id="881788651">
          <w:marLeft w:val="0"/>
          <w:marRight w:val="0"/>
          <w:marTop w:val="0"/>
          <w:marBottom w:val="0"/>
          <w:divBdr>
            <w:top w:val="none" w:sz="0" w:space="0" w:color="auto"/>
            <w:left w:val="none" w:sz="0" w:space="0" w:color="auto"/>
            <w:bottom w:val="none" w:sz="0" w:space="0" w:color="auto"/>
            <w:right w:val="none" w:sz="0" w:space="0" w:color="auto"/>
          </w:divBdr>
        </w:div>
        <w:div w:id="881864582">
          <w:marLeft w:val="0"/>
          <w:marRight w:val="0"/>
          <w:marTop w:val="0"/>
          <w:marBottom w:val="0"/>
          <w:divBdr>
            <w:top w:val="none" w:sz="0" w:space="0" w:color="auto"/>
            <w:left w:val="none" w:sz="0" w:space="0" w:color="auto"/>
            <w:bottom w:val="none" w:sz="0" w:space="0" w:color="auto"/>
            <w:right w:val="none" w:sz="0" w:space="0" w:color="auto"/>
          </w:divBdr>
        </w:div>
        <w:div w:id="888613165">
          <w:marLeft w:val="0"/>
          <w:marRight w:val="0"/>
          <w:marTop w:val="0"/>
          <w:marBottom w:val="0"/>
          <w:divBdr>
            <w:top w:val="none" w:sz="0" w:space="0" w:color="auto"/>
            <w:left w:val="none" w:sz="0" w:space="0" w:color="auto"/>
            <w:bottom w:val="none" w:sz="0" w:space="0" w:color="auto"/>
            <w:right w:val="none" w:sz="0" w:space="0" w:color="auto"/>
          </w:divBdr>
        </w:div>
        <w:div w:id="926232452">
          <w:marLeft w:val="0"/>
          <w:marRight w:val="0"/>
          <w:marTop w:val="0"/>
          <w:marBottom w:val="0"/>
          <w:divBdr>
            <w:top w:val="none" w:sz="0" w:space="0" w:color="auto"/>
            <w:left w:val="none" w:sz="0" w:space="0" w:color="auto"/>
            <w:bottom w:val="none" w:sz="0" w:space="0" w:color="auto"/>
            <w:right w:val="none" w:sz="0" w:space="0" w:color="auto"/>
          </w:divBdr>
        </w:div>
        <w:div w:id="1014460715">
          <w:marLeft w:val="0"/>
          <w:marRight w:val="0"/>
          <w:marTop w:val="0"/>
          <w:marBottom w:val="0"/>
          <w:divBdr>
            <w:top w:val="none" w:sz="0" w:space="0" w:color="auto"/>
            <w:left w:val="none" w:sz="0" w:space="0" w:color="auto"/>
            <w:bottom w:val="none" w:sz="0" w:space="0" w:color="auto"/>
            <w:right w:val="none" w:sz="0" w:space="0" w:color="auto"/>
          </w:divBdr>
        </w:div>
        <w:div w:id="1084884433">
          <w:marLeft w:val="0"/>
          <w:marRight w:val="0"/>
          <w:marTop w:val="0"/>
          <w:marBottom w:val="0"/>
          <w:divBdr>
            <w:top w:val="none" w:sz="0" w:space="0" w:color="auto"/>
            <w:left w:val="none" w:sz="0" w:space="0" w:color="auto"/>
            <w:bottom w:val="none" w:sz="0" w:space="0" w:color="auto"/>
            <w:right w:val="none" w:sz="0" w:space="0" w:color="auto"/>
          </w:divBdr>
        </w:div>
        <w:div w:id="1169560788">
          <w:marLeft w:val="0"/>
          <w:marRight w:val="0"/>
          <w:marTop w:val="0"/>
          <w:marBottom w:val="0"/>
          <w:divBdr>
            <w:top w:val="none" w:sz="0" w:space="0" w:color="auto"/>
            <w:left w:val="none" w:sz="0" w:space="0" w:color="auto"/>
            <w:bottom w:val="none" w:sz="0" w:space="0" w:color="auto"/>
            <w:right w:val="none" w:sz="0" w:space="0" w:color="auto"/>
          </w:divBdr>
        </w:div>
        <w:div w:id="1241788286">
          <w:marLeft w:val="0"/>
          <w:marRight w:val="0"/>
          <w:marTop w:val="0"/>
          <w:marBottom w:val="0"/>
          <w:divBdr>
            <w:top w:val="none" w:sz="0" w:space="0" w:color="auto"/>
            <w:left w:val="none" w:sz="0" w:space="0" w:color="auto"/>
            <w:bottom w:val="none" w:sz="0" w:space="0" w:color="auto"/>
            <w:right w:val="none" w:sz="0" w:space="0" w:color="auto"/>
          </w:divBdr>
        </w:div>
        <w:div w:id="1318145460">
          <w:marLeft w:val="0"/>
          <w:marRight w:val="0"/>
          <w:marTop w:val="0"/>
          <w:marBottom w:val="0"/>
          <w:divBdr>
            <w:top w:val="none" w:sz="0" w:space="0" w:color="auto"/>
            <w:left w:val="none" w:sz="0" w:space="0" w:color="auto"/>
            <w:bottom w:val="none" w:sz="0" w:space="0" w:color="auto"/>
            <w:right w:val="none" w:sz="0" w:space="0" w:color="auto"/>
          </w:divBdr>
        </w:div>
        <w:div w:id="1357999189">
          <w:marLeft w:val="0"/>
          <w:marRight w:val="0"/>
          <w:marTop w:val="0"/>
          <w:marBottom w:val="0"/>
          <w:divBdr>
            <w:top w:val="none" w:sz="0" w:space="0" w:color="auto"/>
            <w:left w:val="none" w:sz="0" w:space="0" w:color="auto"/>
            <w:bottom w:val="none" w:sz="0" w:space="0" w:color="auto"/>
            <w:right w:val="none" w:sz="0" w:space="0" w:color="auto"/>
          </w:divBdr>
        </w:div>
        <w:div w:id="1397169945">
          <w:marLeft w:val="0"/>
          <w:marRight w:val="0"/>
          <w:marTop w:val="0"/>
          <w:marBottom w:val="0"/>
          <w:divBdr>
            <w:top w:val="none" w:sz="0" w:space="0" w:color="auto"/>
            <w:left w:val="none" w:sz="0" w:space="0" w:color="auto"/>
            <w:bottom w:val="none" w:sz="0" w:space="0" w:color="auto"/>
            <w:right w:val="none" w:sz="0" w:space="0" w:color="auto"/>
          </w:divBdr>
        </w:div>
        <w:div w:id="1452623696">
          <w:marLeft w:val="0"/>
          <w:marRight w:val="0"/>
          <w:marTop w:val="0"/>
          <w:marBottom w:val="0"/>
          <w:divBdr>
            <w:top w:val="none" w:sz="0" w:space="0" w:color="auto"/>
            <w:left w:val="none" w:sz="0" w:space="0" w:color="auto"/>
            <w:bottom w:val="none" w:sz="0" w:space="0" w:color="auto"/>
            <w:right w:val="none" w:sz="0" w:space="0" w:color="auto"/>
          </w:divBdr>
        </w:div>
        <w:div w:id="1456362759">
          <w:marLeft w:val="0"/>
          <w:marRight w:val="0"/>
          <w:marTop w:val="0"/>
          <w:marBottom w:val="0"/>
          <w:divBdr>
            <w:top w:val="none" w:sz="0" w:space="0" w:color="auto"/>
            <w:left w:val="none" w:sz="0" w:space="0" w:color="auto"/>
            <w:bottom w:val="none" w:sz="0" w:space="0" w:color="auto"/>
            <w:right w:val="none" w:sz="0" w:space="0" w:color="auto"/>
          </w:divBdr>
        </w:div>
        <w:div w:id="1478257058">
          <w:marLeft w:val="0"/>
          <w:marRight w:val="0"/>
          <w:marTop w:val="0"/>
          <w:marBottom w:val="0"/>
          <w:divBdr>
            <w:top w:val="none" w:sz="0" w:space="0" w:color="auto"/>
            <w:left w:val="none" w:sz="0" w:space="0" w:color="auto"/>
            <w:bottom w:val="none" w:sz="0" w:space="0" w:color="auto"/>
            <w:right w:val="none" w:sz="0" w:space="0" w:color="auto"/>
          </w:divBdr>
        </w:div>
        <w:div w:id="1508474172">
          <w:marLeft w:val="0"/>
          <w:marRight w:val="0"/>
          <w:marTop w:val="0"/>
          <w:marBottom w:val="0"/>
          <w:divBdr>
            <w:top w:val="none" w:sz="0" w:space="0" w:color="auto"/>
            <w:left w:val="none" w:sz="0" w:space="0" w:color="auto"/>
            <w:bottom w:val="none" w:sz="0" w:space="0" w:color="auto"/>
            <w:right w:val="none" w:sz="0" w:space="0" w:color="auto"/>
          </w:divBdr>
        </w:div>
        <w:div w:id="1535533557">
          <w:marLeft w:val="0"/>
          <w:marRight w:val="0"/>
          <w:marTop w:val="0"/>
          <w:marBottom w:val="0"/>
          <w:divBdr>
            <w:top w:val="none" w:sz="0" w:space="0" w:color="auto"/>
            <w:left w:val="none" w:sz="0" w:space="0" w:color="auto"/>
            <w:bottom w:val="none" w:sz="0" w:space="0" w:color="auto"/>
            <w:right w:val="none" w:sz="0" w:space="0" w:color="auto"/>
          </w:divBdr>
        </w:div>
        <w:div w:id="1588154113">
          <w:marLeft w:val="0"/>
          <w:marRight w:val="0"/>
          <w:marTop w:val="0"/>
          <w:marBottom w:val="0"/>
          <w:divBdr>
            <w:top w:val="none" w:sz="0" w:space="0" w:color="auto"/>
            <w:left w:val="none" w:sz="0" w:space="0" w:color="auto"/>
            <w:bottom w:val="none" w:sz="0" w:space="0" w:color="auto"/>
            <w:right w:val="none" w:sz="0" w:space="0" w:color="auto"/>
          </w:divBdr>
        </w:div>
        <w:div w:id="1596356891">
          <w:marLeft w:val="0"/>
          <w:marRight w:val="0"/>
          <w:marTop w:val="0"/>
          <w:marBottom w:val="0"/>
          <w:divBdr>
            <w:top w:val="none" w:sz="0" w:space="0" w:color="auto"/>
            <w:left w:val="none" w:sz="0" w:space="0" w:color="auto"/>
            <w:bottom w:val="none" w:sz="0" w:space="0" w:color="auto"/>
            <w:right w:val="none" w:sz="0" w:space="0" w:color="auto"/>
          </w:divBdr>
        </w:div>
        <w:div w:id="1610552003">
          <w:marLeft w:val="0"/>
          <w:marRight w:val="0"/>
          <w:marTop w:val="0"/>
          <w:marBottom w:val="0"/>
          <w:divBdr>
            <w:top w:val="none" w:sz="0" w:space="0" w:color="auto"/>
            <w:left w:val="none" w:sz="0" w:space="0" w:color="auto"/>
            <w:bottom w:val="none" w:sz="0" w:space="0" w:color="auto"/>
            <w:right w:val="none" w:sz="0" w:space="0" w:color="auto"/>
          </w:divBdr>
        </w:div>
        <w:div w:id="1640184865">
          <w:marLeft w:val="0"/>
          <w:marRight w:val="0"/>
          <w:marTop w:val="0"/>
          <w:marBottom w:val="0"/>
          <w:divBdr>
            <w:top w:val="none" w:sz="0" w:space="0" w:color="auto"/>
            <w:left w:val="none" w:sz="0" w:space="0" w:color="auto"/>
            <w:bottom w:val="none" w:sz="0" w:space="0" w:color="auto"/>
            <w:right w:val="none" w:sz="0" w:space="0" w:color="auto"/>
          </w:divBdr>
        </w:div>
        <w:div w:id="1666131126">
          <w:marLeft w:val="0"/>
          <w:marRight w:val="0"/>
          <w:marTop w:val="0"/>
          <w:marBottom w:val="0"/>
          <w:divBdr>
            <w:top w:val="none" w:sz="0" w:space="0" w:color="auto"/>
            <w:left w:val="none" w:sz="0" w:space="0" w:color="auto"/>
            <w:bottom w:val="none" w:sz="0" w:space="0" w:color="auto"/>
            <w:right w:val="none" w:sz="0" w:space="0" w:color="auto"/>
          </w:divBdr>
        </w:div>
        <w:div w:id="1668363341">
          <w:marLeft w:val="0"/>
          <w:marRight w:val="0"/>
          <w:marTop w:val="0"/>
          <w:marBottom w:val="0"/>
          <w:divBdr>
            <w:top w:val="none" w:sz="0" w:space="0" w:color="auto"/>
            <w:left w:val="none" w:sz="0" w:space="0" w:color="auto"/>
            <w:bottom w:val="none" w:sz="0" w:space="0" w:color="auto"/>
            <w:right w:val="none" w:sz="0" w:space="0" w:color="auto"/>
          </w:divBdr>
        </w:div>
        <w:div w:id="1670058594">
          <w:marLeft w:val="0"/>
          <w:marRight w:val="0"/>
          <w:marTop w:val="0"/>
          <w:marBottom w:val="0"/>
          <w:divBdr>
            <w:top w:val="none" w:sz="0" w:space="0" w:color="auto"/>
            <w:left w:val="none" w:sz="0" w:space="0" w:color="auto"/>
            <w:bottom w:val="none" w:sz="0" w:space="0" w:color="auto"/>
            <w:right w:val="none" w:sz="0" w:space="0" w:color="auto"/>
          </w:divBdr>
        </w:div>
        <w:div w:id="1693149165">
          <w:marLeft w:val="0"/>
          <w:marRight w:val="0"/>
          <w:marTop w:val="0"/>
          <w:marBottom w:val="0"/>
          <w:divBdr>
            <w:top w:val="none" w:sz="0" w:space="0" w:color="auto"/>
            <w:left w:val="none" w:sz="0" w:space="0" w:color="auto"/>
            <w:bottom w:val="none" w:sz="0" w:space="0" w:color="auto"/>
            <w:right w:val="none" w:sz="0" w:space="0" w:color="auto"/>
          </w:divBdr>
        </w:div>
        <w:div w:id="1714963492">
          <w:marLeft w:val="0"/>
          <w:marRight w:val="0"/>
          <w:marTop w:val="0"/>
          <w:marBottom w:val="0"/>
          <w:divBdr>
            <w:top w:val="none" w:sz="0" w:space="0" w:color="auto"/>
            <w:left w:val="none" w:sz="0" w:space="0" w:color="auto"/>
            <w:bottom w:val="none" w:sz="0" w:space="0" w:color="auto"/>
            <w:right w:val="none" w:sz="0" w:space="0" w:color="auto"/>
          </w:divBdr>
        </w:div>
        <w:div w:id="1761218025">
          <w:marLeft w:val="0"/>
          <w:marRight w:val="0"/>
          <w:marTop w:val="0"/>
          <w:marBottom w:val="0"/>
          <w:divBdr>
            <w:top w:val="none" w:sz="0" w:space="0" w:color="auto"/>
            <w:left w:val="none" w:sz="0" w:space="0" w:color="auto"/>
            <w:bottom w:val="none" w:sz="0" w:space="0" w:color="auto"/>
            <w:right w:val="none" w:sz="0" w:space="0" w:color="auto"/>
          </w:divBdr>
        </w:div>
        <w:div w:id="1767773774">
          <w:marLeft w:val="0"/>
          <w:marRight w:val="0"/>
          <w:marTop w:val="0"/>
          <w:marBottom w:val="0"/>
          <w:divBdr>
            <w:top w:val="none" w:sz="0" w:space="0" w:color="auto"/>
            <w:left w:val="none" w:sz="0" w:space="0" w:color="auto"/>
            <w:bottom w:val="none" w:sz="0" w:space="0" w:color="auto"/>
            <w:right w:val="none" w:sz="0" w:space="0" w:color="auto"/>
          </w:divBdr>
        </w:div>
        <w:div w:id="1801652510">
          <w:marLeft w:val="0"/>
          <w:marRight w:val="0"/>
          <w:marTop w:val="0"/>
          <w:marBottom w:val="0"/>
          <w:divBdr>
            <w:top w:val="none" w:sz="0" w:space="0" w:color="auto"/>
            <w:left w:val="none" w:sz="0" w:space="0" w:color="auto"/>
            <w:bottom w:val="none" w:sz="0" w:space="0" w:color="auto"/>
            <w:right w:val="none" w:sz="0" w:space="0" w:color="auto"/>
          </w:divBdr>
        </w:div>
        <w:div w:id="1981839500">
          <w:marLeft w:val="0"/>
          <w:marRight w:val="0"/>
          <w:marTop w:val="0"/>
          <w:marBottom w:val="0"/>
          <w:divBdr>
            <w:top w:val="none" w:sz="0" w:space="0" w:color="auto"/>
            <w:left w:val="none" w:sz="0" w:space="0" w:color="auto"/>
            <w:bottom w:val="none" w:sz="0" w:space="0" w:color="auto"/>
            <w:right w:val="none" w:sz="0" w:space="0" w:color="auto"/>
          </w:divBdr>
        </w:div>
        <w:div w:id="2014840245">
          <w:marLeft w:val="0"/>
          <w:marRight w:val="0"/>
          <w:marTop w:val="0"/>
          <w:marBottom w:val="0"/>
          <w:divBdr>
            <w:top w:val="none" w:sz="0" w:space="0" w:color="auto"/>
            <w:left w:val="none" w:sz="0" w:space="0" w:color="auto"/>
            <w:bottom w:val="none" w:sz="0" w:space="0" w:color="auto"/>
            <w:right w:val="none" w:sz="0" w:space="0" w:color="auto"/>
          </w:divBdr>
        </w:div>
        <w:div w:id="2087993714">
          <w:marLeft w:val="0"/>
          <w:marRight w:val="0"/>
          <w:marTop w:val="0"/>
          <w:marBottom w:val="0"/>
          <w:divBdr>
            <w:top w:val="none" w:sz="0" w:space="0" w:color="auto"/>
            <w:left w:val="none" w:sz="0" w:space="0" w:color="auto"/>
            <w:bottom w:val="none" w:sz="0" w:space="0" w:color="auto"/>
            <w:right w:val="none" w:sz="0" w:space="0" w:color="auto"/>
          </w:divBdr>
        </w:div>
        <w:div w:id="2093964073">
          <w:marLeft w:val="0"/>
          <w:marRight w:val="0"/>
          <w:marTop w:val="0"/>
          <w:marBottom w:val="0"/>
          <w:divBdr>
            <w:top w:val="none" w:sz="0" w:space="0" w:color="auto"/>
            <w:left w:val="none" w:sz="0" w:space="0" w:color="auto"/>
            <w:bottom w:val="none" w:sz="0" w:space="0" w:color="auto"/>
            <w:right w:val="none" w:sz="0" w:space="0" w:color="auto"/>
          </w:divBdr>
        </w:div>
      </w:divsChild>
    </w:div>
    <w:div w:id="722631311">
      <w:bodyDiv w:val="1"/>
      <w:marLeft w:val="0"/>
      <w:marRight w:val="0"/>
      <w:marTop w:val="0"/>
      <w:marBottom w:val="0"/>
      <w:divBdr>
        <w:top w:val="none" w:sz="0" w:space="0" w:color="auto"/>
        <w:left w:val="none" w:sz="0" w:space="0" w:color="auto"/>
        <w:bottom w:val="none" w:sz="0" w:space="0" w:color="auto"/>
        <w:right w:val="none" w:sz="0" w:space="0" w:color="auto"/>
      </w:divBdr>
    </w:div>
    <w:div w:id="737900280">
      <w:bodyDiv w:val="1"/>
      <w:marLeft w:val="0"/>
      <w:marRight w:val="0"/>
      <w:marTop w:val="0"/>
      <w:marBottom w:val="0"/>
      <w:divBdr>
        <w:top w:val="none" w:sz="0" w:space="0" w:color="auto"/>
        <w:left w:val="none" w:sz="0" w:space="0" w:color="auto"/>
        <w:bottom w:val="none" w:sz="0" w:space="0" w:color="auto"/>
        <w:right w:val="none" w:sz="0" w:space="0" w:color="auto"/>
      </w:divBdr>
    </w:div>
    <w:div w:id="765199659">
      <w:bodyDiv w:val="1"/>
      <w:marLeft w:val="0"/>
      <w:marRight w:val="0"/>
      <w:marTop w:val="0"/>
      <w:marBottom w:val="0"/>
      <w:divBdr>
        <w:top w:val="none" w:sz="0" w:space="0" w:color="auto"/>
        <w:left w:val="none" w:sz="0" w:space="0" w:color="auto"/>
        <w:bottom w:val="none" w:sz="0" w:space="0" w:color="auto"/>
        <w:right w:val="none" w:sz="0" w:space="0" w:color="auto"/>
      </w:divBdr>
    </w:div>
    <w:div w:id="771436352">
      <w:bodyDiv w:val="1"/>
      <w:marLeft w:val="0"/>
      <w:marRight w:val="0"/>
      <w:marTop w:val="0"/>
      <w:marBottom w:val="0"/>
      <w:divBdr>
        <w:top w:val="none" w:sz="0" w:space="0" w:color="auto"/>
        <w:left w:val="none" w:sz="0" w:space="0" w:color="auto"/>
        <w:bottom w:val="none" w:sz="0" w:space="0" w:color="auto"/>
        <w:right w:val="none" w:sz="0" w:space="0" w:color="auto"/>
      </w:divBdr>
      <w:divsChild>
        <w:div w:id="139348775">
          <w:marLeft w:val="0"/>
          <w:marRight w:val="0"/>
          <w:marTop w:val="0"/>
          <w:marBottom w:val="0"/>
          <w:divBdr>
            <w:top w:val="none" w:sz="0" w:space="0" w:color="auto"/>
            <w:left w:val="none" w:sz="0" w:space="0" w:color="auto"/>
            <w:bottom w:val="none" w:sz="0" w:space="0" w:color="auto"/>
            <w:right w:val="none" w:sz="0" w:space="0" w:color="auto"/>
          </w:divBdr>
        </w:div>
        <w:div w:id="611715605">
          <w:marLeft w:val="0"/>
          <w:marRight w:val="0"/>
          <w:marTop w:val="0"/>
          <w:marBottom w:val="0"/>
          <w:divBdr>
            <w:top w:val="none" w:sz="0" w:space="0" w:color="auto"/>
            <w:left w:val="none" w:sz="0" w:space="0" w:color="auto"/>
            <w:bottom w:val="none" w:sz="0" w:space="0" w:color="auto"/>
            <w:right w:val="none" w:sz="0" w:space="0" w:color="auto"/>
          </w:divBdr>
        </w:div>
        <w:div w:id="927077272">
          <w:marLeft w:val="0"/>
          <w:marRight w:val="0"/>
          <w:marTop w:val="0"/>
          <w:marBottom w:val="0"/>
          <w:divBdr>
            <w:top w:val="none" w:sz="0" w:space="0" w:color="auto"/>
            <w:left w:val="none" w:sz="0" w:space="0" w:color="auto"/>
            <w:bottom w:val="none" w:sz="0" w:space="0" w:color="auto"/>
            <w:right w:val="none" w:sz="0" w:space="0" w:color="auto"/>
          </w:divBdr>
        </w:div>
        <w:div w:id="1386174898">
          <w:marLeft w:val="0"/>
          <w:marRight w:val="0"/>
          <w:marTop w:val="0"/>
          <w:marBottom w:val="0"/>
          <w:divBdr>
            <w:top w:val="none" w:sz="0" w:space="0" w:color="auto"/>
            <w:left w:val="none" w:sz="0" w:space="0" w:color="auto"/>
            <w:bottom w:val="none" w:sz="0" w:space="0" w:color="auto"/>
            <w:right w:val="none" w:sz="0" w:space="0" w:color="auto"/>
          </w:divBdr>
        </w:div>
      </w:divsChild>
    </w:div>
    <w:div w:id="798496969">
      <w:bodyDiv w:val="1"/>
      <w:marLeft w:val="0"/>
      <w:marRight w:val="0"/>
      <w:marTop w:val="0"/>
      <w:marBottom w:val="0"/>
      <w:divBdr>
        <w:top w:val="none" w:sz="0" w:space="0" w:color="auto"/>
        <w:left w:val="none" w:sz="0" w:space="0" w:color="auto"/>
        <w:bottom w:val="none" w:sz="0" w:space="0" w:color="auto"/>
        <w:right w:val="none" w:sz="0" w:space="0" w:color="auto"/>
      </w:divBdr>
    </w:div>
    <w:div w:id="812675900">
      <w:bodyDiv w:val="1"/>
      <w:marLeft w:val="0"/>
      <w:marRight w:val="0"/>
      <w:marTop w:val="0"/>
      <w:marBottom w:val="0"/>
      <w:divBdr>
        <w:top w:val="none" w:sz="0" w:space="0" w:color="auto"/>
        <w:left w:val="none" w:sz="0" w:space="0" w:color="auto"/>
        <w:bottom w:val="none" w:sz="0" w:space="0" w:color="auto"/>
        <w:right w:val="none" w:sz="0" w:space="0" w:color="auto"/>
      </w:divBdr>
    </w:div>
    <w:div w:id="833423572">
      <w:bodyDiv w:val="1"/>
      <w:marLeft w:val="0"/>
      <w:marRight w:val="0"/>
      <w:marTop w:val="0"/>
      <w:marBottom w:val="0"/>
      <w:divBdr>
        <w:top w:val="none" w:sz="0" w:space="0" w:color="auto"/>
        <w:left w:val="none" w:sz="0" w:space="0" w:color="auto"/>
        <w:bottom w:val="none" w:sz="0" w:space="0" w:color="auto"/>
        <w:right w:val="none" w:sz="0" w:space="0" w:color="auto"/>
      </w:divBdr>
    </w:div>
    <w:div w:id="855584788">
      <w:bodyDiv w:val="1"/>
      <w:marLeft w:val="0"/>
      <w:marRight w:val="0"/>
      <w:marTop w:val="0"/>
      <w:marBottom w:val="0"/>
      <w:divBdr>
        <w:top w:val="none" w:sz="0" w:space="0" w:color="auto"/>
        <w:left w:val="none" w:sz="0" w:space="0" w:color="auto"/>
        <w:bottom w:val="none" w:sz="0" w:space="0" w:color="auto"/>
        <w:right w:val="none" w:sz="0" w:space="0" w:color="auto"/>
      </w:divBdr>
      <w:divsChild>
        <w:div w:id="101455772">
          <w:marLeft w:val="994"/>
          <w:marRight w:val="0"/>
          <w:marTop w:val="100"/>
          <w:marBottom w:val="0"/>
          <w:divBdr>
            <w:top w:val="none" w:sz="0" w:space="0" w:color="auto"/>
            <w:left w:val="none" w:sz="0" w:space="0" w:color="auto"/>
            <w:bottom w:val="none" w:sz="0" w:space="0" w:color="auto"/>
            <w:right w:val="none" w:sz="0" w:space="0" w:color="auto"/>
          </w:divBdr>
        </w:div>
        <w:div w:id="150214515">
          <w:marLeft w:val="418"/>
          <w:marRight w:val="0"/>
          <w:marTop w:val="200"/>
          <w:marBottom w:val="0"/>
          <w:divBdr>
            <w:top w:val="none" w:sz="0" w:space="0" w:color="auto"/>
            <w:left w:val="none" w:sz="0" w:space="0" w:color="auto"/>
            <w:bottom w:val="none" w:sz="0" w:space="0" w:color="auto"/>
            <w:right w:val="none" w:sz="0" w:space="0" w:color="auto"/>
          </w:divBdr>
        </w:div>
        <w:div w:id="1131094918">
          <w:marLeft w:val="994"/>
          <w:marRight w:val="0"/>
          <w:marTop w:val="100"/>
          <w:marBottom w:val="0"/>
          <w:divBdr>
            <w:top w:val="none" w:sz="0" w:space="0" w:color="auto"/>
            <w:left w:val="none" w:sz="0" w:space="0" w:color="auto"/>
            <w:bottom w:val="none" w:sz="0" w:space="0" w:color="auto"/>
            <w:right w:val="none" w:sz="0" w:space="0" w:color="auto"/>
          </w:divBdr>
        </w:div>
        <w:div w:id="1306426919">
          <w:marLeft w:val="418"/>
          <w:marRight w:val="0"/>
          <w:marTop w:val="200"/>
          <w:marBottom w:val="0"/>
          <w:divBdr>
            <w:top w:val="none" w:sz="0" w:space="0" w:color="auto"/>
            <w:left w:val="none" w:sz="0" w:space="0" w:color="auto"/>
            <w:bottom w:val="none" w:sz="0" w:space="0" w:color="auto"/>
            <w:right w:val="none" w:sz="0" w:space="0" w:color="auto"/>
          </w:divBdr>
        </w:div>
        <w:div w:id="1357997458">
          <w:marLeft w:val="418"/>
          <w:marRight w:val="0"/>
          <w:marTop w:val="200"/>
          <w:marBottom w:val="0"/>
          <w:divBdr>
            <w:top w:val="none" w:sz="0" w:space="0" w:color="auto"/>
            <w:left w:val="none" w:sz="0" w:space="0" w:color="auto"/>
            <w:bottom w:val="none" w:sz="0" w:space="0" w:color="auto"/>
            <w:right w:val="none" w:sz="0" w:space="0" w:color="auto"/>
          </w:divBdr>
        </w:div>
        <w:div w:id="1473255032">
          <w:marLeft w:val="418"/>
          <w:marRight w:val="0"/>
          <w:marTop w:val="200"/>
          <w:marBottom w:val="0"/>
          <w:divBdr>
            <w:top w:val="none" w:sz="0" w:space="0" w:color="auto"/>
            <w:left w:val="none" w:sz="0" w:space="0" w:color="auto"/>
            <w:bottom w:val="none" w:sz="0" w:space="0" w:color="auto"/>
            <w:right w:val="none" w:sz="0" w:space="0" w:color="auto"/>
          </w:divBdr>
        </w:div>
      </w:divsChild>
    </w:div>
    <w:div w:id="855777585">
      <w:bodyDiv w:val="1"/>
      <w:marLeft w:val="0"/>
      <w:marRight w:val="0"/>
      <w:marTop w:val="0"/>
      <w:marBottom w:val="0"/>
      <w:divBdr>
        <w:top w:val="none" w:sz="0" w:space="0" w:color="auto"/>
        <w:left w:val="none" w:sz="0" w:space="0" w:color="auto"/>
        <w:bottom w:val="none" w:sz="0" w:space="0" w:color="auto"/>
        <w:right w:val="none" w:sz="0" w:space="0" w:color="auto"/>
      </w:divBdr>
    </w:div>
    <w:div w:id="874076457">
      <w:bodyDiv w:val="1"/>
      <w:marLeft w:val="0"/>
      <w:marRight w:val="0"/>
      <w:marTop w:val="0"/>
      <w:marBottom w:val="0"/>
      <w:divBdr>
        <w:top w:val="none" w:sz="0" w:space="0" w:color="auto"/>
        <w:left w:val="none" w:sz="0" w:space="0" w:color="auto"/>
        <w:bottom w:val="none" w:sz="0" w:space="0" w:color="auto"/>
        <w:right w:val="none" w:sz="0" w:space="0" w:color="auto"/>
      </w:divBdr>
      <w:divsChild>
        <w:div w:id="294798576">
          <w:marLeft w:val="0"/>
          <w:marRight w:val="0"/>
          <w:marTop w:val="0"/>
          <w:marBottom w:val="0"/>
          <w:divBdr>
            <w:top w:val="none" w:sz="0" w:space="0" w:color="auto"/>
            <w:left w:val="none" w:sz="0" w:space="0" w:color="auto"/>
            <w:bottom w:val="none" w:sz="0" w:space="0" w:color="auto"/>
            <w:right w:val="none" w:sz="0" w:space="0" w:color="auto"/>
          </w:divBdr>
        </w:div>
        <w:div w:id="1005523640">
          <w:marLeft w:val="0"/>
          <w:marRight w:val="0"/>
          <w:marTop w:val="0"/>
          <w:marBottom w:val="0"/>
          <w:divBdr>
            <w:top w:val="none" w:sz="0" w:space="0" w:color="auto"/>
            <w:left w:val="none" w:sz="0" w:space="0" w:color="auto"/>
            <w:bottom w:val="none" w:sz="0" w:space="0" w:color="auto"/>
            <w:right w:val="none" w:sz="0" w:space="0" w:color="auto"/>
          </w:divBdr>
        </w:div>
      </w:divsChild>
    </w:div>
    <w:div w:id="898399747">
      <w:bodyDiv w:val="1"/>
      <w:marLeft w:val="0"/>
      <w:marRight w:val="0"/>
      <w:marTop w:val="0"/>
      <w:marBottom w:val="0"/>
      <w:divBdr>
        <w:top w:val="none" w:sz="0" w:space="0" w:color="auto"/>
        <w:left w:val="none" w:sz="0" w:space="0" w:color="auto"/>
        <w:bottom w:val="none" w:sz="0" w:space="0" w:color="auto"/>
        <w:right w:val="none" w:sz="0" w:space="0" w:color="auto"/>
      </w:divBdr>
    </w:div>
    <w:div w:id="901714354">
      <w:bodyDiv w:val="1"/>
      <w:marLeft w:val="0"/>
      <w:marRight w:val="0"/>
      <w:marTop w:val="0"/>
      <w:marBottom w:val="0"/>
      <w:divBdr>
        <w:top w:val="none" w:sz="0" w:space="0" w:color="auto"/>
        <w:left w:val="none" w:sz="0" w:space="0" w:color="auto"/>
        <w:bottom w:val="none" w:sz="0" w:space="0" w:color="auto"/>
        <w:right w:val="none" w:sz="0" w:space="0" w:color="auto"/>
      </w:divBdr>
    </w:div>
    <w:div w:id="949580683">
      <w:bodyDiv w:val="1"/>
      <w:marLeft w:val="0"/>
      <w:marRight w:val="0"/>
      <w:marTop w:val="0"/>
      <w:marBottom w:val="0"/>
      <w:divBdr>
        <w:top w:val="none" w:sz="0" w:space="0" w:color="auto"/>
        <w:left w:val="none" w:sz="0" w:space="0" w:color="auto"/>
        <w:bottom w:val="none" w:sz="0" w:space="0" w:color="auto"/>
        <w:right w:val="none" w:sz="0" w:space="0" w:color="auto"/>
      </w:divBdr>
    </w:div>
    <w:div w:id="964384418">
      <w:bodyDiv w:val="1"/>
      <w:marLeft w:val="0"/>
      <w:marRight w:val="0"/>
      <w:marTop w:val="0"/>
      <w:marBottom w:val="0"/>
      <w:divBdr>
        <w:top w:val="none" w:sz="0" w:space="0" w:color="auto"/>
        <w:left w:val="none" w:sz="0" w:space="0" w:color="auto"/>
        <w:bottom w:val="none" w:sz="0" w:space="0" w:color="auto"/>
        <w:right w:val="none" w:sz="0" w:space="0" w:color="auto"/>
      </w:divBdr>
    </w:div>
    <w:div w:id="970524957">
      <w:bodyDiv w:val="1"/>
      <w:marLeft w:val="0"/>
      <w:marRight w:val="0"/>
      <w:marTop w:val="0"/>
      <w:marBottom w:val="0"/>
      <w:divBdr>
        <w:top w:val="none" w:sz="0" w:space="0" w:color="auto"/>
        <w:left w:val="none" w:sz="0" w:space="0" w:color="auto"/>
        <w:bottom w:val="none" w:sz="0" w:space="0" w:color="auto"/>
        <w:right w:val="none" w:sz="0" w:space="0" w:color="auto"/>
      </w:divBdr>
    </w:div>
    <w:div w:id="973291743">
      <w:bodyDiv w:val="1"/>
      <w:marLeft w:val="0"/>
      <w:marRight w:val="0"/>
      <w:marTop w:val="0"/>
      <w:marBottom w:val="0"/>
      <w:divBdr>
        <w:top w:val="none" w:sz="0" w:space="0" w:color="auto"/>
        <w:left w:val="none" w:sz="0" w:space="0" w:color="auto"/>
        <w:bottom w:val="none" w:sz="0" w:space="0" w:color="auto"/>
        <w:right w:val="none" w:sz="0" w:space="0" w:color="auto"/>
      </w:divBdr>
    </w:div>
    <w:div w:id="982662067">
      <w:bodyDiv w:val="1"/>
      <w:marLeft w:val="0"/>
      <w:marRight w:val="0"/>
      <w:marTop w:val="0"/>
      <w:marBottom w:val="0"/>
      <w:divBdr>
        <w:top w:val="none" w:sz="0" w:space="0" w:color="auto"/>
        <w:left w:val="none" w:sz="0" w:space="0" w:color="auto"/>
        <w:bottom w:val="none" w:sz="0" w:space="0" w:color="auto"/>
        <w:right w:val="none" w:sz="0" w:space="0" w:color="auto"/>
      </w:divBdr>
      <w:divsChild>
        <w:div w:id="792944067">
          <w:marLeft w:val="446"/>
          <w:marRight w:val="0"/>
          <w:marTop w:val="0"/>
          <w:marBottom w:val="0"/>
          <w:divBdr>
            <w:top w:val="none" w:sz="0" w:space="0" w:color="auto"/>
            <w:left w:val="none" w:sz="0" w:space="0" w:color="auto"/>
            <w:bottom w:val="none" w:sz="0" w:space="0" w:color="auto"/>
            <w:right w:val="none" w:sz="0" w:space="0" w:color="auto"/>
          </w:divBdr>
        </w:div>
        <w:div w:id="1161850516">
          <w:marLeft w:val="446"/>
          <w:marRight w:val="0"/>
          <w:marTop w:val="0"/>
          <w:marBottom w:val="0"/>
          <w:divBdr>
            <w:top w:val="none" w:sz="0" w:space="0" w:color="auto"/>
            <w:left w:val="none" w:sz="0" w:space="0" w:color="auto"/>
            <w:bottom w:val="none" w:sz="0" w:space="0" w:color="auto"/>
            <w:right w:val="none" w:sz="0" w:space="0" w:color="auto"/>
          </w:divBdr>
        </w:div>
        <w:div w:id="1186289068">
          <w:marLeft w:val="446"/>
          <w:marRight w:val="0"/>
          <w:marTop w:val="0"/>
          <w:marBottom w:val="0"/>
          <w:divBdr>
            <w:top w:val="none" w:sz="0" w:space="0" w:color="auto"/>
            <w:left w:val="none" w:sz="0" w:space="0" w:color="auto"/>
            <w:bottom w:val="none" w:sz="0" w:space="0" w:color="auto"/>
            <w:right w:val="none" w:sz="0" w:space="0" w:color="auto"/>
          </w:divBdr>
        </w:div>
      </w:divsChild>
    </w:div>
    <w:div w:id="1023361019">
      <w:bodyDiv w:val="1"/>
      <w:marLeft w:val="0"/>
      <w:marRight w:val="0"/>
      <w:marTop w:val="0"/>
      <w:marBottom w:val="0"/>
      <w:divBdr>
        <w:top w:val="none" w:sz="0" w:space="0" w:color="auto"/>
        <w:left w:val="none" w:sz="0" w:space="0" w:color="auto"/>
        <w:bottom w:val="none" w:sz="0" w:space="0" w:color="auto"/>
        <w:right w:val="none" w:sz="0" w:space="0" w:color="auto"/>
      </w:divBdr>
      <w:divsChild>
        <w:div w:id="15471599">
          <w:marLeft w:val="0"/>
          <w:marRight w:val="0"/>
          <w:marTop w:val="0"/>
          <w:marBottom w:val="0"/>
          <w:divBdr>
            <w:top w:val="none" w:sz="0" w:space="0" w:color="auto"/>
            <w:left w:val="none" w:sz="0" w:space="0" w:color="auto"/>
            <w:bottom w:val="none" w:sz="0" w:space="0" w:color="auto"/>
            <w:right w:val="none" w:sz="0" w:space="0" w:color="auto"/>
          </w:divBdr>
          <w:divsChild>
            <w:div w:id="2144498446">
              <w:marLeft w:val="0"/>
              <w:marRight w:val="0"/>
              <w:marTop w:val="0"/>
              <w:marBottom w:val="0"/>
              <w:divBdr>
                <w:top w:val="none" w:sz="0" w:space="0" w:color="auto"/>
                <w:left w:val="none" w:sz="0" w:space="0" w:color="auto"/>
                <w:bottom w:val="none" w:sz="0" w:space="0" w:color="auto"/>
                <w:right w:val="none" w:sz="0" w:space="0" w:color="auto"/>
              </w:divBdr>
            </w:div>
          </w:divsChild>
        </w:div>
        <w:div w:id="27724412">
          <w:marLeft w:val="0"/>
          <w:marRight w:val="0"/>
          <w:marTop w:val="0"/>
          <w:marBottom w:val="0"/>
          <w:divBdr>
            <w:top w:val="none" w:sz="0" w:space="0" w:color="auto"/>
            <w:left w:val="none" w:sz="0" w:space="0" w:color="auto"/>
            <w:bottom w:val="none" w:sz="0" w:space="0" w:color="auto"/>
            <w:right w:val="none" w:sz="0" w:space="0" w:color="auto"/>
          </w:divBdr>
          <w:divsChild>
            <w:div w:id="1755937617">
              <w:marLeft w:val="0"/>
              <w:marRight w:val="0"/>
              <w:marTop w:val="0"/>
              <w:marBottom w:val="0"/>
              <w:divBdr>
                <w:top w:val="none" w:sz="0" w:space="0" w:color="auto"/>
                <w:left w:val="none" w:sz="0" w:space="0" w:color="auto"/>
                <w:bottom w:val="none" w:sz="0" w:space="0" w:color="auto"/>
                <w:right w:val="none" w:sz="0" w:space="0" w:color="auto"/>
              </w:divBdr>
            </w:div>
          </w:divsChild>
        </w:div>
        <w:div w:id="100228951">
          <w:marLeft w:val="0"/>
          <w:marRight w:val="0"/>
          <w:marTop w:val="0"/>
          <w:marBottom w:val="0"/>
          <w:divBdr>
            <w:top w:val="none" w:sz="0" w:space="0" w:color="auto"/>
            <w:left w:val="none" w:sz="0" w:space="0" w:color="auto"/>
            <w:bottom w:val="none" w:sz="0" w:space="0" w:color="auto"/>
            <w:right w:val="none" w:sz="0" w:space="0" w:color="auto"/>
          </w:divBdr>
          <w:divsChild>
            <w:div w:id="41835219">
              <w:marLeft w:val="0"/>
              <w:marRight w:val="0"/>
              <w:marTop w:val="0"/>
              <w:marBottom w:val="0"/>
              <w:divBdr>
                <w:top w:val="none" w:sz="0" w:space="0" w:color="auto"/>
                <w:left w:val="none" w:sz="0" w:space="0" w:color="auto"/>
                <w:bottom w:val="none" w:sz="0" w:space="0" w:color="auto"/>
                <w:right w:val="none" w:sz="0" w:space="0" w:color="auto"/>
              </w:divBdr>
            </w:div>
          </w:divsChild>
        </w:div>
        <w:div w:id="102846655">
          <w:marLeft w:val="0"/>
          <w:marRight w:val="0"/>
          <w:marTop w:val="0"/>
          <w:marBottom w:val="0"/>
          <w:divBdr>
            <w:top w:val="none" w:sz="0" w:space="0" w:color="auto"/>
            <w:left w:val="none" w:sz="0" w:space="0" w:color="auto"/>
            <w:bottom w:val="none" w:sz="0" w:space="0" w:color="auto"/>
            <w:right w:val="none" w:sz="0" w:space="0" w:color="auto"/>
          </w:divBdr>
          <w:divsChild>
            <w:div w:id="536238276">
              <w:marLeft w:val="0"/>
              <w:marRight w:val="0"/>
              <w:marTop w:val="0"/>
              <w:marBottom w:val="0"/>
              <w:divBdr>
                <w:top w:val="none" w:sz="0" w:space="0" w:color="auto"/>
                <w:left w:val="none" w:sz="0" w:space="0" w:color="auto"/>
                <w:bottom w:val="none" w:sz="0" w:space="0" w:color="auto"/>
                <w:right w:val="none" w:sz="0" w:space="0" w:color="auto"/>
              </w:divBdr>
            </w:div>
          </w:divsChild>
        </w:div>
        <w:div w:id="169570739">
          <w:marLeft w:val="0"/>
          <w:marRight w:val="0"/>
          <w:marTop w:val="0"/>
          <w:marBottom w:val="0"/>
          <w:divBdr>
            <w:top w:val="none" w:sz="0" w:space="0" w:color="auto"/>
            <w:left w:val="none" w:sz="0" w:space="0" w:color="auto"/>
            <w:bottom w:val="none" w:sz="0" w:space="0" w:color="auto"/>
            <w:right w:val="none" w:sz="0" w:space="0" w:color="auto"/>
          </w:divBdr>
          <w:divsChild>
            <w:div w:id="207953335">
              <w:marLeft w:val="0"/>
              <w:marRight w:val="0"/>
              <w:marTop w:val="0"/>
              <w:marBottom w:val="0"/>
              <w:divBdr>
                <w:top w:val="none" w:sz="0" w:space="0" w:color="auto"/>
                <w:left w:val="none" w:sz="0" w:space="0" w:color="auto"/>
                <w:bottom w:val="none" w:sz="0" w:space="0" w:color="auto"/>
                <w:right w:val="none" w:sz="0" w:space="0" w:color="auto"/>
              </w:divBdr>
            </w:div>
          </w:divsChild>
        </w:div>
        <w:div w:id="179977277">
          <w:marLeft w:val="0"/>
          <w:marRight w:val="0"/>
          <w:marTop w:val="0"/>
          <w:marBottom w:val="0"/>
          <w:divBdr>
            <w:top w:val="none" w:sz="0" w:space="0" w:color="auto"/>
            <w:left w:val="none" w:sz="0" w:space="0" w:color="auto"/>
            <w:bottom w:val="none" w:sz="0" w:space="0" w:color="auto"/>
            <w:right w:val="none" w:sz="0" w:space="0" w:color="auto"/>
          </w:divBdr>
          <w:divsChild>
            <w:div w:id="821656805">
              <w:marLeft w:val="0"/>
              <w:marRight w:val="0"/>
              <w:marTop w:val="0"/>
              <w:marBottom w:val="0"/>
              <w:divBdr>
                <w:top w:val="none" w:sz="0" w:space="0" w:color="auto"/>
                <w:left w:val="none" w:sz="0" w:space="0" w:color="auto"/>
                <w:bottom w:val="none" w:sz="0" w:space="0" w:color="auto"/>
                <w:right w:val="none" w:sz="0" w:space="0" w:color="auto"/>
              </w:divBdr>
            </w:div>
          </w:divsChild>
        </w:div>
        <w:div w:id="216018416">
          <w:marLeft w:val="0"/>
          <w:marRight w:val="0"/>
          <w:marTop w:val="0"/>
          <w:marBottom w:val="0"/>
          <w:divBdr>
            <w:top w:val="none" w:sz="0" w:space="0" w:color="auto"/>
            <w:left w:val="none" w:sz="0" w:space="0" w:color="auto"/>
            <w:bottom w:val="none" w:sz="0" w:space="0" w:color="auto"/>
            <w:right w:val="none" w:sz="0" w:space="0" w:color="auto"/>
          </w:divBdr>
          <w:divsChild>
            <w:div w:id="461309002">
              <w:marLeft w:val="0"/>
              <w:marRight w:val="0"/>
              <w:marTop w:val="0"/>
              <w:marBottom w:val="0"/>
              <w:divBdr>
                <w:top w:val="none" w:sz="0" w:space="0" w:color="auto"/>
                <w:left w:val="none" w:sz="0" w:space="0" w:color="auto"/>
                <w:bottom w:val="none" w:sz="0" w:space="0" w:color="auto"/>
                <w:right w:val="none" w:sz="0" w:space="0" w:color="auto"/>
              </w:divBdr>
            </w:div>
          </w:divsChild>
        </w:div>
        <w:div w:id="227541735">
          <w:marLeft w:val="0"/>
          <w:marRight w:val="0"/>
          <w:marTop w:val="0"/>
          <w:marBottom w:val="0"/>
          <w:divBdr>
            <w:top w:val="none" w:sz="0" w:space="0" w:color="auto"/>
            <w:left w:val="none" w:sz="0" w:space="0" w:color="auto"/>
            <w:bottom w:val="none" w:sz="0" w:space="0" w:color="auto"/>
            <w:right w:val="none" w:sz="0" w:space="0" w:color="auto"/>
          </w:divBdr>
          <w:divsChild>
            <w:div w:id="477265739">
              <w:marLeft w:val="0"/>
              <w:marRight w:val="0"/>
              <w:marTop w:val="0"/>
              <w:marBottom w:val="0"/>
              <w:divBdr>
                <w:top w:val="none" w:sz="0" w:space="0" w:color="auto"/>
                <w:left w:val="none" w:sz="0" w:space="0" w:color="auto"/>
                <w:bottom w:val="none" w:sz="0" w:space="0" w:color="auto"/>
                <w:right w:val="none" w:sz="0" w:space="0" w:color="auto"/>
              </w:divBdr>
            </w:div>
          </w:divsChild>
        </w:div>
        <w:div w:id="237793590">
          <w:marLeft w:val="0"/>
          <w:marRight w:val="0"/>
          <w:marTop w:val="0"/>
          <w:marBottom w:val="0"/>
          <w:divBdr>
            <w:top w:val="none" w:sz="0" w:space="0" w:color="auto"/>
            <w:left w:val="none" w:sz="0" w:space="0" w:color="auto"/>
            <w:bottom w:val="none" w:sz="0" w:space="0" w:color="auto"/>
            <w:right w:val="none" w:sz="0" w:space="0" w:color="auto"/>
          </w:divBdr>
          <w:divsChild>
            <w:div w:id="1421099169">
              <w:marLeft w:val="0"/>
              <w:marRight w:val="0"/>
              <w:marTop w:val="0"/>
              <w:marBottom w:val="0"/>
              <w:divBdr>
                <w:top w:val="none" w:sz="0" w:space="0" w:color="auto"/>
                <w:left w:val="none" w:sz="0" w:space="0" w:color="auto"/>
                <w:bottom w:val="none" w:sz="0" w:space="0" w:color="auto"/>
                <w:right w:val="none" w:sz="0" w:space="0" w:color="auto"/>
              </w:divBdr>
            </w:div>
          </w:divsChild>
        </w:div>
        <w:div w:id="248470968">
          <w:marLeft w:val="0"/>
          <w:marRight w:val="0"/>
          <w:marTop w:val="0"/>
          <w:marBottom w:val="0"/>
          <w:divBdr>
            <w:top w:val="none" w:sz="0" w:space="0" w:color="auto"/>
            <w:left w:val="none" w:sz="0" w:space="0" w:color="auto"/>
            <w:bottom w:val="none" w:sz="0" w:space="0" w:color="auto"/>
            <w:right w:val="none" w:sz="0" w:space="0" w:color="auto"/>
          </w:divBdr>
          <w:divsChild>
            <w:div w:id="722213523">
              <w:marLeft w:val="0"/>
              <w:marRight w:val="0"/>
              <w:marTop w:val="0"/>
              <w:marBottom w:val="0"/>
              <w:divBdr>
                <w:top w:val="none" w:sz="0" w:space="0" w:color="auto"/>
                <w:left w:val="none" w:sz="0" w:space="0" w:color="auto"/>
                <w:bottom w:val="none" w:sz="0" w:space="0" w:color="auto"/>
                <w:right w:val="none" w:sz="0" w:space="0" w:color="auto"/>
              </w:divBdr>
            </w:div>
          </w:divsChild>
        </w:div>
        <w:div w:id="250050638">
          <w:marLeft w:val="0"/>
          <w:marRight w:val="0"/>
          <w:marTop w:val="0"/>
          <w:marBottom w:val="0"/>
          <w:divBdr>
            <w:top w:val="none" w:sz="0" w:space="0" w:color="auto"/>
            <w:left w:val="none" w:sz="0" w:space="0" w:color="auto"/>
            <w:bottom w:val="none" w:sz="0" w:space="0" w:color="auto"/>
            <w:right w:val="none" w:sz="0" w:space="0" w:color="auto"/>
          </w:divBdr>
          <w:divsChild>
            <w:div w:id="774178530">
              <w:marLeft w:val="0"/>
              <w:marRight w:val="0"/>
              <w:marTop w:val="0"/>
              <w:marBottom w:val="0"/>
              <w:divBdr>
                <w:top w:val="none" w:sz="0" w:space="0" w:color="auto"/>
                <w:left w:val="none" w:sz="0" w:space="0" w:color="auto"/>
                <w:bottom w:val="none" w:sz="0" w:space="0" w:color="auto"/>
                <w:right w:val="none" w:sz="0" w:space="0" w:color="auto"/>
              </w:divBdr>
            </w:div>
          </w:divsChild>
        </w:div>
        <w:div w:id="272178455">
          <w:marLeft w:val="0"/>
          <w:marRight w:val="0"/>
          <w:marTop w:val="0"/>
          <w:marBottom w:val="0"/>
          <w:divBdr>
            <w:top w:val="none" w:sz="0" w:space="0" w:color="auto"/>
            <w:left w:val="none" w:sz="0" w:space="0" w:color="auto"/>
            <w:bottom w:val="none" w:sz="0" w:space="0" w:color="auto"/>
            <w:right w:val="none" w:sz="0" w:space="0" w:color="auto"/>
          </w:divBdr>
          <w:divsChild>
            <w:div w:id="2138449449">
              <w:marLeft w:val="0"/>
              <w:marRight w:val="0"/>
              <w:marTop w:val="0"/>
              <w:marBottom w:val="0"/>
              <w:divBdr>
                <w:top w:val="none" w:sz="0" w:space="0" w:color="auto"/>
                <w:left w:val="none" w:sz="0" w:space="0" w:color="auto"/>
                <w:bottom w:val="none" w:sz="0" w:space="0" w:color="auto"/>
                <w:right w:val="none" w:sz="0" w:space="0" w:color="auto"/>
              </w:divBdr>
            </w:div>
          </w:divsChild>
        </w:div>
        <w:div w:id="279798081">
          <w:marLeft w:val="0"/>
          <w:marRight w:val="0"/>
          <w:marTop w:val="0"/>
          <w:marBottom w:val="0"/>
          <w:divBdr>
            <w:top w:val="none" w:sz="0" w:space="0" w:color="auto"/>
            <w:left w:val="none" w:sz="0" w:space="0" w:color="auto"/>
            <w:bottom w:val="none" w:sz="0" w:space="0" w:color="auto"/>
            <w:right w:val="none" w:sz="0" w:space="0" w:color="auto"/>
          </w:divBdr>
          <w:divsChild>
            <w:div w:id="456996898">
              <w:marLeft w:val="0"/>
              <w:marRight w:val="0"/>
              <w:marTop w:val="0"/>
              <w:marBottom w:val="0"/>
              <w:divBdr>
                <w:top w:val="none" w:sz="0" w:space="0" w:color="auto"/>
                <w:left w:val="none" w:sz="0" w:space="0" w:color="auto"/>
                <w:bottom w:val="none" w:sz="0" w:space="0" w:color="auto"/>
                <w:right w:val="none" w:sz="0" w:space="0" w:color="auto"/>
              </w:divBdr>
            </w:div>
          </w:divsChild>
        </w:div>
        <w:div w:id="294526929">
          <w:marLeft w:val="0"/>
          <w:marRight w:val="0"/>
          <w:marTop w:val="0"/>
          <w:marBottom w:val="0"/>
          <w:divBdr>
            <w:top w:val="none" w:sz="0" w:space="0" w:color="auto"/>
            <w:left w:val="none" w:sz="0" w:space="0" w:color="auto"/>
            <w:bottom w:val="none" w:sz="0" w:space="0" w:color="auto"/>
            <w:right w:val="none" w:sz="0" w:space="0" w:color="auto"/>
          </w:divBdr>
          <w:divsChild>
            <w:div w:id="448357674">
              <w:marLeft w:val="0"/>
              <w:marRight w:val="0"/>
              <w:marTop w:val="0"/>
              <w:marBottom w:val="0"/>
              <w:divBdr>
                <w:top w:val="none" w:sz="0" w:space="0" w:color="auto"/>
                <w:left w:val="none" w:sz="0" w:space="0" w:color="auto"/>
                <w:bottom w:val="none" w:sz="0" w:space="0" w:color="auto"/>
                <w:right w:val="none" w:sz="0" w:space="0" w:color="auto"/>
              </w:divBdr>
            </w:div>
          </w:divsChild>
        </w:div>
        <w:div w:id="329602791">
          <w:marLeft w:val="0"/>
          <w:marRight w:val="0"/>
          <w:marTop w:val="0"/>
          <w:marBottom w:val="0"/>
          <w:divBdr>
            <w:top w:val="none" w:sz="0" w:space="0" w:color="auto"/>
            <w:left w:val="none" w:sz="0" w:space="0" w:color="auto"/>
            <w:bottom w:val="none" w:sz="0" w:space="0" w:color="auto"/>
            <w:right w:val="none" w:sz="0" w:space="0" w:color="auto"/>
          </w:divBdr>
          <w:divsChild>
            <w:div w:id="1024791691">
              <w:marLeft w:val="0"/>
              <w:marRight w:val="0"/>
              <w:marTop w:val="0"/>
              <w:marBottom w:val="0"/>
              <w:divBdr>
                <w:top w:val="none" w:sz="0" w:space="0" w:color="auto"/>
                <w:left w:val="none" w:sz="0" w:space="0" w:color="auto"/>
                <w:bottom w:val="none" w:sz="0" w:space="0" w:color="auto"/>
                <w:right w:val="none" w:sz="0" w:space="0" w:color="auto"/>
              </w:divBdr>
            </w:div>
          </w:divsChild>
        </w:div>
        <w:div w:id="411705389">
          <w:marLeft w:val="0"/>
          <w:marRight w:val="0"/>
          <w:marTop w:val="0"/>
          <w:marBottom w:val="0"/>
          <w:divBdr>
            <w:top w:val="none" w:sz="0" w:space="0" w:color="auto"/>
            <w:left w:val="none" w:sz="0" w:space="0" w:color="auto"/>
            <w:bottom w:val="none" w:sz="0" w:space="0" w:color="auto"/>
            <w:right w:val="none" w:sz="0" w:space="0" w:color="auto"/>
          </w:divBdr>
          <w:divsChild>
            <w:div w:id="1713264897">
              <w:marLeft w:val="0"/>
              <w:marRight w:val="0"/>
              <w:marTop w:val="0"/>
              <w:marBottom w:val="0"/>
              <w:divBdr>
                <w:top w:val="none" w:sz="0" w:space="0" w:color="auto"/>
                <w:left w:val="none" w:sz="0" w:space="0" w:color="auto"/>
                <w:bottom w:val="none" w:sz="0" w:space="0" w:color="auto"/>
                <w:right w:val="none" w:sz="0" w:space="0" w:color="auto"/>
              </w:divBdr>
            </w:div>
          </w:divsChild>
        </w:div>
        <w:div w:id="451746930">
          <w:marLeft w:val="0"/>
          <w:marRight w:val="0"/>
          <w:marTop w:val="0"/>
          <w:marBottom w:val="0"/>
          <w:divBdr>
            <w:top w:val="none" w:sz="0" w:space="0" w:color="auto"/>
            <w:left w:val="none" w:sz="0" w:space="0" w:color="auto"/>
            <w:bottom w:val="none" w:sz="0" w:space="0" w:color="auto"/>
            <w:right w:val="none" w:sz="0" w:space="0" w:color="auto"/>
          </w:divBdr>
          <w:divsChild>
            <w:div w:id="1973248318">
              <w:marLeft w:val="0"/>
              <w:marRight w:val="0"/>
              <w:marTop w:val="0"/>
              <w:marBottom w:val="0"/>
              <w:divBdr>
                <w:top w:val="none" w:sz="0" w:space="0" w:color="auto"/>
                <w:left w:val="none" w:sz="0" w:space="0" w:color="auto"/>
                <w:bottom w:val="none" w:sz="0" w:space="0" w:color="auto"/>
                <w:right w:val="none" w:sz="0" w:space="0" w:color="auto"/>
              </w:divBdr>
            </w:div>
          </w:divsChild>
        </w:div>
        <w:div w:id="455219712">
          <w:marLeft w:val="0"/>
          <w:marRight w:val="0"/>
          <w:marTop w:val="0"/>
          <w:marBottom w:val="0"/>
          <w:divBdr>
            <w:top w:val="none" w:sz="0" w:space="0" w:color="auto"/>
            <w:left w:val="none" w:sz="0" w:space="0" w:color="auto"/>
            <w:bottom w:val="none" w:sz="0" w:space="0" w:color="auto"/>
            <w:right w:val="none" w:sz="0" w:space="0" w:color="auto"/>
          </w:divBdr>
          <w:divsChild>
            <w:div w:id="1021738963">
              <w:marLeft w:val="0"/>
              <w:marRight w:val="0"/>
              <w:marTop w:val="0"/>
              <w:marBottom w:val="0"/>
              <w:divBdr>
                <w:top w:val="none" w:sz="0" w:space="0" w:color="auto"/>
                <w:left w:val="none" w:sz="0" w:space="0" w:color="auto"/>
                <w:bottom w:val="none" w:sz="0" w:space="0" w:color="auto"/>
                <w:right w:val="none" w:sz="0" w:space="0" w:color="auto"/>
              </w:divBdr>
            </w:div>
            <w:div w:id="1582986339">
              <w:marLeft w:val="0"/>
              <w:marRight w:val="0"/>
              <w:marTop w:val="0"/>
              <w:marBottom w:val="0"/>
              <w:divBdr>
                <w:top w:val="none" w:sz="0" w:space="0" w:color="auto"/>
                <w:left w:val="none" w:sz="0" w:space="0" w:color="auto"/>
                <w:bottom w:val="none" w:sz="0" w:space="0" w:color="auto"/>
                <w:right w:val="none" w:sz="0" w:space="0" w:color="auto"/>
              </w:divBdr>
            </w:div>
          </w:divsChild>
        </w:div>
        <w:div w:id="475221918">
          <w:marLeft w:val="0"/>
          <w:marRight w:val="0"/>
          <w:marTop w:val="0"/>
          <w:marBottom w:val="0"/>
          <w:divBdr>
            <w:top w:val="none" w:sz="0" w:space="0" w:color="auto"/>
            <w:left w:val="none" w:sz="0" w:space="0" w:color="auto"/>
            <w:bottom w:val="none" w:sz="0" w:space="0" w:color="auto"/>
            <w:right w:val="none" w:sz="0" w:space="0" w:color="auto"/>
          </w:divBdr>
          <w:divsChild>
            <w:div w:id="509611837">
              <w:marLeft w:val="0"/>
              <w:marRight w:val="0"/>
              <w:marTop w:val="0"/>
              <w:marBottom w:val="0"/>
              <w:divBdr>
                <w:top w:val="none" w:sz="0" w:space="0" w:color="auto"/>
                <w:left w:val="none" w:sz="0" w:space="0" w:color="auto"/>
                <w:bottom w:val="none" w:sz="0" w:space="0" w:color="auto"/>
                <w:right w:val="none" w:sz="0" w:space="0" w:color="auto"/>
              </w:divBdr>
            </w:div>
          </w:divsChild>
        </w:div>
        <w:div w:id="481848934">
          <w:marLeft w:val="0"/>
          <w:marRight w:val="0"/>
          <w:marTop w:val="0"/>
          <w:marBottom w:val="0"/>
          <w:divBdr>
            <w:top w:val="none" w:sz="0" w:space="0" w:color="auto"/>
            <w:left w:val="none" w:sz="0" w:space="0" w:color="auto"/>
            <w:bottom w:val="none" w:sz="0" w:space="0" w:color="auto"/>
            <w:right w:val="none" w:sz="0" w:space="0" w:color="auto"/>
          </w:divBdr>
          <w:divsChild>
            <w:div w:id="1343971142">
              <w:marLeft w:val="0"/>
              <w:marRight w:val="0"/>
              <w:marTop w:val="0"/>
              <w:marBottom w:val="0"/>
              <w:divBdr>
                <w:top w:val="none" w:sz="0" w:space="0" w:color="auto"/>
                <w:left w:val="none" w:sz="0" w:space="0" w:color="auto"/>
                <w:bottom w:val="none" w:sz="0" w:space="0" w:color="auto"/>
                <w:right w:val="none" w:sz="0" w:space="0" w:color="auto"/>
              </w:divBdr>
            </w:div>
          </w:divsChild>
        </w:div>
        <w:div w:id="489519047">
          <w:marLeft w:val="0"/>
          <w:marRight w:val="0"/>
          <w:marTop w:val="0"/>
          <w:marBottom w:val="0"/>
          <w:divBdr>
            <w:top w:val="none" w:sz="0" w:space="0" w:color="auto"/>
            <w:left w:val="none" w:sz="0" w:space="0" w:color="auto"/>
            <w:bottom w:val="none" w:sz="0" w:space="0" w:color="auto"/>
            <w:right w:val="none" w:sz="0" w:space="0" w:color="auto"/>
          </w:divBdr>
          <w:divsChild>
            <w:div w:id="2086610143">
              <w:marLeft w:val="0"/>
              <w:marRight w:val="0"/>
              <w:marTop w:val="0"/>
              <w:marBottom w:val="0"/>
              <w:divBdr>
                <w:top w:val="none" w:sz="0" w:space="0" w:color="auto"/>
                <w:left w:val="none" w:sz="0" w:space="0" w:color="auto"/>
                <w:bottom w:val="none" w:sz="0" w:space="0" w:color="auto"/>
                <w:right w:val="none" w:sz="0" w:space="0" w:color="auto"/>
              </w:divBdr>
            </w:div>
          </w:divsChild>
        </w:div>
        <w:div w:id="518740061">
          <w:marLeft w:val="0"/>
          <w:marRight w:val="0"/>
          <w:marTop w:val="0"/>
          <w:marBottom w:val="0"/>
          <w:divBdr>
            <w:top w:val="none" w:sz="0" w:space="0" w:color="auto"/>
            <w:left w:val="none" w:sz="0" w:space="0" w:color="auto"/>
            <w:bottom w:val="none" w:sz="0" w:space="0" w:color="auto"/>
            <w:right w:val="none" w:sz="0" w:space="0" w:color="auto"/>
          </w:divBdr>
          <w:divsChild>
            <w:div w:id="870844033">
              <w:marLeft w:val="0"/>
              <w:marRight w:val="0"/>
              <w:marTop w:val="0"/>
              <w:marBottom w:val="0"/>
              <w:divBdr>
                <w:top w:val="none" w:sz="0" w:space="0" w:color="auto"/>
                <w:left w:val="none" w:sz="0" w:space="0" w:color="auto"/>
                <w:bottom w:val="none" w:sz="0" w:space="0" w:color="auto"/>
                <w:right w:val="none" w:sz="0" w:space="0" w:color="auto"/>
              </w:divBdr>
            </w:div>
          </w:divsChild>
        </w:div>
        <w:div w:id="545603816">
          <w:marLeft w:val="0"/>
          <w:marRight w:val="0"/>
          <w:marTop w:val="0"/>
          <w:marBottom w:val="0"/>
          <w:divBdr>
            <w:top w:val="none" w:sz="0" w:space="0" w:color="auto"/>
            <w:left w:val="none" w:sz="0" w:space="0" w:color="auto"/>
            <w:bottom w:val="none" w:sz="0" w:space="0" w:color="auto"/>
            <w:right w:val="none" w:sz="0" w:space="0" w:color="auto"/>
          </w:divBdr>
          <w:divsChild>
            <w:div w:id="83495294">
              <w:marLeft w:val="0"/>
              <w:marRight w:val="0"/>
              <w:marTop w:val="0"/>
              <w:marBottom w:val="0"/>
              <w:divBdr>
                <w:top w:val="none" w:sz="0" w:space="0" w:color="auto"/>
                <w:left w:val="none" w:sz="0" w:space="0" w:color="auto"/>
                <w:bottom w:val="none" w:sz="0" w:space="0" w:color="auto"/>
                <w:right w:val="none" w:sz="0" w:space="0" w:color="auto"/>
              </w:divBdr>
            </w:div>
          </w:divsChild>
        </w:div>
        <w:div w:id="580144738">
          <w:marLeft w:val="0"/>
          <w:marRight w:val="0"/>
          <w:marTop w:val="0"/>
          <w:marBottom w:val="0"/>
          <w:divBdr>
            <w:top w:val="none" w:sz="0" w:space="0" w:color="auto"/>
            <w:left w:val="none" w:sz="0" w:space="0" w:color="auto"/>
            <w:bottom w:val="none" w:sz="0" w:space="0" w:color="auto"/>
            <w:right w:val="none" w:sz="0" w:space="0" w:color="auto"/>
          </w:divBdr>
          <w:divsChild>
            <w:div w:id="1998652727">
              <w:marLeft w:val="0"/>
              <w:marRight w:val="0"/>
              <w:marTop w:val="0"/>
              <w:marBottom w:val="0"/>
              <w:divBdr>
                <w:top w:val="none" w:sz="0" w:space="0" w:color="auto"/>
                <w:left w:val="none" w:sz="0" w:space="0" w:color="auto"/>
                <w:bottom w:val="none" w:sz="0" w:space="0" w:color="auto"/>
                <w:right w:val="none" w:sz="0" w:space="0" w:color="auto"/>
              </w:divBdr>
            </w:div>
          </w:divsChild>
        </w:div>
        <w:div w:id="599066409">
          <w:marLeft w:val="0"/>
          <w:marRight w:val="0"/>
          <w:marTop w:val="0"/>
          <w:marBottom w:val="0"/>
          <w:divBdr>
            <w:top w:val="none" w:sz="0" w:space="0" w:color="auto"/>
            <w:left w:val="none" w:sz="0" w:space="0" w:color="auto"/>
            <w:bottom w:val="none" w:sz="0" w:space="0" w:color="auto"/>
            <w:right w:val="none" w:sz="0" w:space="0" w:color="auto"/>
          </w:divBdr>
          <w:divsChild>
            <w:div w:id="1849903614">
              <w:marLeft w:val="0"/>
              <w:marRight w:val="0"/>
              <w:marTop w:val="0"/>
              <w:marBottom w:val="0"/>
              <w:divBdr>
                <w:top w:val="none" w:sz="0" w:space="0" w:color="auto"/>
                <w:left w:val="none" w:sz="0" w:space="0" w:color="auto"/>
                <w:bottom w:val="none" w:sz="0" w:space="0" w:color="auto"/>
                <w:right w:val="none" w:sz="0" w:space="0" w:color="auto"/>
              </w:divBdr>
            </w:div>
          </w:divsChild>
        </w:div>
        <w:div w:id="609314232">
          <w:marLeft w:val="0"/>
          <w:marRight w:val="0"/>
          <w:marTop w:val="0"/>
          <w:marBottom w:val="0"/>
          <w:divBdr>
            <w:top w:val="none" w:sz="0" w:space="0" w:color="auto"/>
            <w:left w:val="none" w:sz="0" w:space="0" w:color="auto"/>
            <w:bottom w:val="none" w:sz="0" w:space="0" w:color="auto"/>
            <w:right w:val="none" w:sz="0" w:space="0" w:color="auto"/>
          </w:divBdr>
          <w:divsChild>
            <w:div w:id="1092819253">
              <w:marLeft w:val="0"/>
              <w:marRight w:val="0"/>
              <w:marTop w:val="0"/>
              <w:marBottom w:val="0"/>
              <w:divBdr>
                <w:top w:val="none" w:sz="0" w:space="0" w:color="auto"/>
                <w:left w:val="none" w:sz="0" w:space="0" w:color="auto"/>
                <w:bottom w:val="none" w:sz="0" w:space="0" w:color="auto"/>
                <w:right w:val="none" w:sz="0" w:space="0" w:color="auto"/>
              </w:divBdr>
            </w:div>
          </w:divsChild>
        </w:div>
        <w:div w:id="609316569">
          <w:marLeft w:val="0"/>
          <w:marRight w:val="0"/>
          <w:marTop w:val="0"/>
          <w:marBottom w:val="0"/>
          <w:divBdr>
            <w:top w:val="none" w:sz="0" w:space="0" w:color="auto"/>
            <w:left w:val="none" w:sz="0" w:space="0" w:color="auto"/>
            <w:bottom w:val="none" w:sz="0" w:space="0" w:color="auto"/>
            <w:right w:val="none" w:sz="0" w:space="0" w:color="auto"/>
          </w:divBdr>
          <w:divsChild>
            <w:div w:id="2026397647">
              <w:marLeft w:val="0"/>
              <w:marRight w:val="0"/>
              <w:marTop w:val="0"/>
              <w:marBottom w:val="0"/>
              <w:divBdr>
                <w:top w:val="none" w:sz="0" w:space="0" w:color="auto"/>
                <w:left w:val="none" w:sz="0" w:space="0" w:color="auto"/>
                <w:bottom w:val="none" w:sz="0" w:space="0" w:color="auto"/>
                <w:right w:val="none" w:sz="0" w:space="0" w:color="auto"/>
              </w:divBdr>
            </w:div>
          </w:divsChild>
        </w:div>
        <w:div w:id="672338629">
          <w:marLeft w:val="0"/>
          <w:marRight w:val="0"/>
          <w:marTop w:val="0"/>
          <w:marBottom w:val="0"/>
          <w:divBdr>
            <w:top w:val="none" w:sz="0" w:space="0" w:color="auto"/>
            <w:left w:val="none" w:sz="0" w:space="0" w:color="auto"/>
            <w:bottom w:val="none" w:sz="0" w:space="0" w:color="auto"/>
            <w:right w:val="none" w:sz="0" w:space="0" w:color="auto"/>
          </w:divBdr>
          <w:divsChild>
            <w:div w:id="337077803">
              <w:marLeft w:val="0"/>
              <w:marRight w:val="0"/>
              <w:marTop w:val="0"/>
              <w:marBottom w:val="0"/>
              <w:divBdr>
                <w:top w:val="none" w:sz="0" w:space="0" w:color="auto"/>
                <w:left w:val="none" w:sz="0" w:space="0" w:color="auto"/>
                <w:bottom w:val="none" w:sz="0" w:space="0" w:color="auto"/>
                <w:right w:val="none" w:sz="0" w:space="0" w:color="auto"/>
              </w:divBdr>
            </w:div>
          </w:divsChild>
        </w:div>
        <w:div w:id="683635220">
          <w:marLeft w:val="0"/>
          <w:marRight w:val="0"/>
          <w:marTop w:val="0"/>
          <w:marBottom w:val="0"/>
          <w:divBdr>
            <w:top w:val="none" w:sz="0" w:space="0" w:color="auto"/>
            <w:left w:val="none" w:sz="0" w:space="0" w:color="auto"/>
            <w:bottom w:val="none" w:sz="0" w:space="0" w:color="auto"/>
            <w:right w:val="none" w:sz="0" w:space="0" w:color="auto"/>
          </w:divBdr>
          <w:divsChild>
            <w:div w:id="1573471458">
              <w:marLeft w:val="0"/>
              <w:marRight w:val="0"/>
              <w:marTop w:val="0"/>
              <w:marBottom w:val="0"/>
              <w:divBdr>
                <w:top w:val="none" w:sz="0" w:space="0" w:color="auto"/>
                <w:left w:val="none" w:sz="0" w:space="0" w:color="auto"/>
                <w:bottom w:val="none" w:sz="0" w:space="0" w:color="auto"/>
                <w:right w:val="none" w:sz="0" w:space="0" w:color="auto"/>
              </w:divBdr>
            </w:div>
          </w:divsChild>
        </w:div>
        <w:div w:id="704057819">
          <w:marLeft w:val="0"/>
          <w:marRight w:val="0"/>
          <w:marTop w:val="0"/>
          <w:marBottom w:val="0"/>
          <w:divBdr>
            <w:top w:val="none" w:sz="0" w:space="0" w:color="auto"/>
            <w:left w:val="none" w:sz="0" w:space="0" w:color="auto"/>
            <w:bottom w:val="none" w:sz="0" w:space="0" w:color="auto"/>
            <w:right w:val="none" w:sz="0" w:space="0" w:color="auto"/>
          </w:divBdr>
          <w:divsChild>
            <w:div w:id="670640148">
              <w:marLeft w:val="0"/>
              <w:marRight w:val="0"/>
              <w:marTop w:val="0"/>
              <w:marBottom w:val="0"/>
              <w:divBdr>
                <w:top w:val="none" w:sz="0" w:space="0" w:color="auto"/>
                <w:left w:val="none" w:sz="0" w:space="0" w:color="auto"/>
                <w:bottom w:val="none" w:sz="0" w:space="0" w:color="auto"/>
                <w:right w:val="none" w:sz="0" w:space="0" w:color="auto"/>
              </w:divBdr>
            </w:div>
            <w:div w:id="1893225162">
              <w:marLeft w:val="0"/>
              <w:marRight w:val="0"/>
              <w:marTop w:val="0"/>
              <w:marBottom w:val="0"/>
              <w:divBdr>
                <w:top w:val="none" w:sz="0" w:space="0" w:color="auto"/>
                <w:left w:val="none" w:sz="0" w:space="0" w:color="auto"/>
                <w:bottom w:val="none" w:sz="0" w:space="0" w:color="auto"/>
                <w:right w:val="none" w:sz="0" w:space="0" w:color="auto"/>
              </w:divBdr>
            </w:div>
          </w:divsChild>
        </w:div>
        <w:div w:id="704870216">
          <w:marLeft w:val="0"/>
          <w:marRight w:val="0"/>
          <w:marTop w:val="0"/>
          <w:marBottom w:val="0"/>
          <w:divBdr>
            <w:top w:val="none" w:sz="0" w:space="0" w:color="auto"/>
            <w:left w:val="none" w:sz="0" w:space="0" w:color="auto"/>
            <w:bottom w:val="none" w:sz="0" w:space="0" w:color="auto"/>
            <w:right w:val="none" w:sz="0" w:space="0" w:color="auto"/>
          </w:divBdr>
          <w:divsChild>
            <w:div w:id="664674637">
              <w:marLeft w:val="0"/>
              <w:marRight w:val="0"/>
              <w:marTop w:val="0"/>
              <w:marBottom w:val="0"/>
              <w:divBdr>
                <w:top w:val="none" w:sz="0" w:space="0" w:color="auto"/>
                <w:left w:val="none" w:sz="0" w:space="0" w:color="auto"/>
                <w:bottom w:val="none" w:sz="0" w:space="0" w:color="auto"/>
                <w:right w:val="none" w:sz="0" w:space="0" w:color="auto"/>
              </w:divBdr>
            </w:div>
          </w:divsChild>
        </w:div>
        <w:div w:id="744108136">
          <w:marLeft w:val="0"/>
          <w:marRight w:val="0"/>
          <w:marTop w:val="0"/>
          <w:marBottom w:val="0"/>
          <w:divBdr>
            <w:top w:val="none" w:sz="0" w:space="0" w:color="auto"/>
            <w:left w:val="none" w:sz="0" w:space="0" w:color="auto"/>
            <w:bottom w:val="none" w:sz="0" w:space="0" w:color="auto"/>
            <w:right w:val="none" w:sz="0" w:space="0" w:color="auto"/>
          </w:divBdr>
          <w:divsChild>
            <w:div w:id="598175956">
              <w:marLeft w:val="0"/>
              <w:marRight w:val="0"/>
              <w:marTop w:val="0"/>
              <w:marBottom w:val="0"/>
              <w:divBdr>
                <w:top w:val="none" w:sz="0" w:space="0" w:color="auto"/>
                <w:left w:val="none" w:sz="0" w:space="0" w:color="auto"/>
                <w:bottom w:val="none" w:sz="0" w:space="0" w:color="auto"/>
                <w:right w:val="none" w:sz="0" w:space="0" w:color="auto"/>
              </w:divBdr>
            </w:div>
          </w:divsChild>
        </w:div>
        <w:div w:id="757941254">
          <w:marLeft w:val="0"/>
          <w:marRight w:val="0"/>
          <w:marTop w:val="0"/>
          <w:marBottom w:val="0"/>
          <w:divBdr>
            <w:top w:val="none" w:sz="0" w:space="0" w:color="auto"/>
            <w:left w:val="none" w:sz="0" w:space="0" w:color="auto"/>
            <w:bottom w:val="none" w:sz="0" w:space="0" w:color="auto"/>
            <w:right w:val="none" w:sz="0" w:space="0" w:color="auto"/>
          </w:divBdr>
          <w:divsChild>
            <w:div w:id="1542553380">
              <w:marLeft w:val="0"/>
              <w:marRight w:val="0"/>
              <w:marTop w:val="0"/>
              <w:marBottom w:val="0"/>
              <w:divBdr>
                <w:top w:val="none" w:sz="0" w:space="0" w:color="auto"/>
                <w:left w:val="none" w:sz="0" w:space="0" w:color="auto"/>
                <w:bottom w:val="none" w:sz="0" w:space="0" w:color="auto"/>
                <w:right w:val="none" w:sz="0" w:space="0" w:color="auto"/>
              </w:divBdr>
            </w:div>
          </w:divsChild>
        </w:div>
        <w:div w:id="760369876">
          <w:marLeft w:val="0"/>
          <w:marRight w:val="0"/>
          <w:marTop w:val="0"/>
          <w:marBottom w:val="0"/>
          <w:divBdr>
            <w:top w:val="none" w:sz="0" w:space="0" w:color="auto"/>
            <w:left w:val="none" w:sz="0" w:space="0" w:color="auto"/>
            <w:bottom w:val="none" w:sz="0" w:space="0" w:color="auto"/>
            <w:right w:val="none" w:sz="0" w:space="0" w:color="auto"/>
          </w:divBdr>
          <w:divsChild>
            <w:div w:id="3939141">
              <w:marLeft w:val="0"/>
              <w:marRight w:val="0"/>
              <w:marTop w:val="0"/>
              <w:marBottom w:val="0"/>
              <w:divBdr>
                <w:top w:val="none" w:sz="0" w:space="0" w:color="auto"/>
                <w:left w:val="none" w:sz="0" w:space="0" w:color="auto"/>
                <w:bottom w:val="none" w:sz="0" w:space="0" w:color="auto"/>
                <w:right w:val="none" w:sz="0" w:space="0" w:color="auto"/>
              </w:divBdr>
            </w:div>
            <w:div w:id="318846056">
              <w:marLeft w:val="0"/>
              <w:marRight w:val="0"/>
              <w:marTop w:val="0"/>
              <w:marBottom w:val="0"/>
              <w:divBdr>
                <w:top w:val="none" w:sz="0" w:space="0" w:color="auto"/>
                <w:left w:val="none" w:sz="0" w:space="0" w:color="auto"/>
                <w:bottom w:val="none" w:sz="0" w:space="0" w:color="auto"/>
                <w:right w:val="none" w:sz="0" w:space="0" w:color="auto"/>
              </w:divBdr>
            </w:div>
            <w:div w:id="442461732">
              <w:marLeft w:val="0"/>
              <w:marRight w:val="0"/>
              <w:marTop w:val="0"/>
              <w:marBottom w:val="0"/>
              <w:divBdr>
                <w:top w:val="none" w:sz="0" w:space="0" w:color="auto"/>
                <w:left w:val="none" w:sz="0" w:space="0" w:color="auto"/>
                <w:bottom w:val="none" w:sz="0" w:space="0" w:color="auto"/>
                <w:right w:val="none" w:sz="0" w:space="0" w:color="auto"/>
              </w:divBdr>
            </w:div>
            <w:div w:id="546138610">
              <w:marLeft w:val="0"/>
              <w:marRight w:val="0"/>
              <w:marTop w:val="0"/>
              <w:marBottom w:val="0"/>
              <w:divBdr>
                <w:top w:val="none" w:sz="0" w:space="0" w:color="auto"/>
                <w:left w:val="none" w:sz="0" w:space="0" w:color="auto"/>
                <w:bottom w:val="none" w:sz="0" w:space="0" w:color="auto"/>
                <w:right w:val="none" w:sz="0" w:space="0" w:color="auto"/>
              </w:divBdr>
            </w:div>
            <w:div w:id="605038574">
              <w:marLeft w:val="0"/>
              <w:marRight w:val="0"/>
              <w:marTop w:val="0"/>
              <w:marBottom w:val="0"/>
              <w:divBdr>
                <w:top w:val="none" w:sz="0" w:space="0" w:color="auto"/>
                <w:left w:val="none" w:sz="0" w:space="0" w:color="auto"/>
                <w:bottom w:val="none" w:sz="0" w:space="0" w:color="auto"/>
                <w:right w:val="none" w:sz="0" w:space="0" w:color="auto"/>
              </w:divBdr>
            </w:div>
            <w:div w:id="675500329">
              <w:marLeft w:val="0"/>
              <w:marRight w:val="0"/>
              <w:marTop w:val="0"/>
              <w:marBottom w:val="0"/>
              <w:divBdr>
                <w:top w:val="none" w:sz="0" w:space="0" w:color="auto"/>
                <w:left w:val="none" w:sz="0" w:space="0" w:color="auto"/>
                <w:bottom w:val="none" w:sz="0" w:space="0" w:color="auto"/>
                <w:right w:val="none" w:sz="0" w:space="0" w:color="auto"/>
              </w:divBdr>
            </w:div>
            <w:div w:id="853690162">
              <w:marLeft w:val="0"/>
              <w:marRight w:val="0"/>
              <w:marTop w:val="0"/>
              <w:marBottom w:val="0"/>
              <w:divBdr>
                <w:top w:val="none" w:sz="0" w:space="0" w:color="auto"/>
                <w:left w:val="none" w:sz="0" w:space="0" w:color="auto"/>
                <w:bottom w:val="none" w:sz="0" w:space="0" w:color="auto"/>
                <w:right w:val="none" w:sz="0" w:space="0" w:color="auto"/>
              </w:divBdr>
            </w:div>
            <w:div w:id="1473137424">
              <w:marLeft w:val="0"/>
              <w:marRight w:val="0"/>
              <w:marTop w:val="0"/>
              <w:marBottom w:val="0"/>
              <w:divBdr>
                <w:top w:val="none" w:sz="0" w:space="0" w:color="auto"/>
                <w:left w:val="none" w:sz="0" w:space="0" w:color="auto"/>
                <w:bottom w:val="none" w:sz="0" w:space="0" w:color="auto"/>
                <w:right w:val="none" w:sz="0" w:space="0" w:color="auto"/>
              </w:divBdr>
            </w:div>
            <w:div w:id="1527021144">
              <w:marLeft w:val="0"/>
              <w:marRight w:val="0"/>
              <w:marTop w:val="0"/>
              <w:marBottom w:val="0"/>
              <w:divBdr>
                <w:top w:val="none" w:sz="0" w:space="0" w:color="auto"/>
                <w:left w:val="none" w:sz="0" w:space="0" w:color="auto"/>
                <w:bottom w:val="none" w:sz="0" w:space="0" w:color="auto"/>
                <w:right w:val="none" w:sz="0" w:space="0" w:color="auto"/>
              </w:divBdr>
            </w:div>
          </w:divsChild>
        </w:div>
        <w:div w:id="766273117">
          <w:marLeft w:val="0"/>
          <w:marRight w:val="0"/>
          <w:marTop w:val="0"/>
          <w:marBottom w:val="0"/>
          <w:divBdr>
            <w:top w:val="none" w:sz="0" w:space="0" w:color="auto"/>
            <w:left w:val="none" w:sz="0" w:space="0" w:color="auto"/>
            <w:bottom w:val="none" w:sz="0" w:space="0" w:color="auto"/>
            <w:right w:val="none" w:sz="0" w:space="0" w:color="auto"/>
          </w:divBdr>
          <w:divsChild>
            <w:div w:id="1561987651">
              <w:marLeft w:val="0"/>
              <w:marRight w:val="0"/>
              <w:marTop w:val="0"/>
              <w:marBottom w:val="0"/>
              <w:divBdr>
                <w:top w:val="none" w:sz="0" w:space="0" w:color="auto"/>
                <w:left w:val="none" w:sz="0" w:space="0" w:color="auto"/>
                <w:bottom w:val="none" w:sz="0" w:space="0" w:color="auto"/>
                <w:right w:val="none" w:sz="0" w:space="0" w:color="auto"/>
              </w:divBdr>
            </w:div>
          </w:divsChild>
        </w:div>
        <w:div w:id="772549433">
          <w:marLeft w:val="0"/>
          <w:marRight w:val="0"/>
          <w:marTop w:val="0"/>
          <w:marBottom w:val="0"/>
          <w:divBdr>
            <w:top w:val="none" w:sz="0" w:space="0" w:color="auto"/>
            <w:left w:val="none" w:sz="0" w:space="0" w:color="auto"/>
            <w:bottom w:val="none" w:sz="0" w:space="0" w:color="auto"/>
            <w:right w:val="none" w:sz="0" w:space="0" w:color="auto"/>
          </w:divBdr>
          <w:divsChild>
            <w:div w:id="436947400">
              <w:marLeft w:val="0"/>
              <w:marRight w:val="0"/>
              <w:marTop w:val="0"/>
              <w:marBottom w:val="0"/>
              <w:divBdr>
                <w:top w:val="none" w:sz="0" w:space="0" w:color="auto"/>
                <w:left w:val="none" w:sz="0" w:space="0" w:color="auto"/>
                <w:bottom w:val="none" w:sz="0" w:space="0" w:color="auto"/>
                <w:right w:val="none" w:sz="0" w:space="0" w:color="auto"/>
              </w:divBdr>
            </w:div>
          </w:divsChild>
        </w:div>
        <w:div w:id="781725723">
          <w:marLeft w:val="0"/>
          <w:marRight w:val="0"/>
          <w:marTop w:val="0"/>
          <w:marBottom w:val="0"/>
          <w:divBdr>
            <w:top w:val="none" w:sz="0" w:space="0" w:color="auto"/>
            <w:left w:val="none" w:sz="0" w:space="0" w:color="auto"/>
            <w:bottom w:val="none" w:sz="0" w:space="0" w:color="auto"/>
            <w:right w:val="none" w:sz="0" w:space="0" w:color="auto"/>
          </w:divBdr>
          <w:divsChild>
            <w:div w:id="213471476">
              <w:marLeft w:val="0"/>
              <w:marRight w:val="0"/>
              <w:marTop w:val="0"/>
              <w:marBottom w:val="0"/>
              <w:divBdr>
                <w:top w:val="none" w:sz="0" w:space="0" w:color="auto"/>
                <w:left w:val="none" w:sz="0" w:space="0" w:color="auto"/>
                <w:bottom w:val="none" w:sz="0" w:space="0" w:color="auto"/>
                <w:right w:val="none" w:sz="0" w:space="0" w:color="auto"/>
              </w:divBdr>
            </w:div>
          </w:divsChild>
        </w:div>
        <w:div w:id="782698148">
          <w:marLeft w:val="0"/>
          <w:marRight w:val="0"/>
          <w:marTop w:val="0"/>
          <w:marBottom w:val="0"/>
          <w:divBdr>
            <w:top w:val="none" w:sz="0" w:space="0" w:color="auto"/>
            <w:left w:val="none" w:sz="0" w:space="0" w:color="auto"/>
            <w:bottom w:val="none" w:sz="0" w:space="0" w:color="auto"/>
            <w:right w:val="none" w:sz="0" w:space="0" w:color="auto"/>
          </w:divBdr>
          <w:divsChild>
            <w:div w:id="14969173">
              <w:marLeft w:val="0"/>
              <w:marRight w:val="0"/>
              <w:marTop w:val="0"/>
              <w:marBottom w:val="0"/>
              <w:divBdr>
                <w:top w:val="none" w:sz="0" w:space="0" w:color="auto"/>
                <w:left w:val="none" w:sz="0" w:space="0" w:color="auto"/>
                <w:bottom w:val="none" w:sz="0" w:space="0" w:color="auto"/>
                <w:right w:val="none" w:sz="0" w:space="0" w:color="auto"/>
              </w:divBdr>
            </w:div>
            <w:div w:id="138378338">
              <w:marLeft w:val="0"/>
              <w:marRight w:val="0"/>
              <w:marTop w:val="0"/>
              <w:marBottom w:val="0"/>
              <w:divBdr>
                <w:top w:val="none" w:sz="0" w:space="0" w:color="auto"/>
                <w:left w:val="none" w:sz="0" w:space="0" w:color="auto"/>
                <w:bottom w:val="none" w:sz="0" w:space="0" w:color="auto"/>
                <w:right w:val="none" w:sz="0" w:space="0" w:color="auto"/>
              </w:divBdr>
            </w:div>
            <w:div w:id="320431173">
              <w:marLeft w:val="0"/>
              <w:marRight w:val="0"/>
              <w:marTop w:val="0"/>
              <w:marBottom w:val="0"/>
              <w:divBdr>
                <w:top w:val="none" w:sz="0" w:space="0" w:color="auto"/>
                <w:left w:val="none" w:sz="0" w:space="0" w:color="auto"/>
                <w:bottom w:val="none" w:sz="0" w:space="0" w:color="auto"/>
                <w:right w:val="none" w:sz="0" w:space="0" w:color="auto"/>
              </w:divBdr>
            </w:div>
            <w:div w:id="632370603">
              <w:marLeft w:val="0"/>
              <w:marRight w:val="0"/>
              <w:marTop w:val="0"/>
              <w:marBottom w:val="0"/>
              <w:divBdr>
                <w:top w:val="none" w:sz="0" w:space="0" w:color="auto"/>
                <w:left w:val="none" w:sz="0" w:space="0" w:color="auto"/>
                <w:bottom w:val="none" w:sz="0" w:space="0" w:color="auto"/>
                <w:right w:val="none" w:sz="0" w:space="0" w:color="auto"/>
              </w:divBdr>
            </w:div>
            <w:div w:id="760226450">
              <w:marLeft w:val="0"/>
              <w:marRight w:val="0"/>
              <w:marTop w:val="0"/>
              <w:marBottom w:val="0"/>
              <w:divBdr>
                <w:top w:val="none" w:sz="0" w:space="0" w:color="auto"/>
                <w:left w:val="none" w:sz="0" w:space="0" w:color="auto"/>
                <w:bottom w:val="none" w:sz="0" w:space="0" w:color="auto"/>
                <w:right w:val="none" w:sz="0" w:space="0" w:color="auto"/>
              </w:divBdr>
            </w:div>
            <w:div w:id="788207685">
              <w:marLeft w:val="0"/>
              <w:marRight w:val="0"/>
              <w:marTop w:val="0"/>
              <w:marBottom w:val="0"/>
              <w:divBdr>
                <w:top w:val="none" w:sz="0" w:space="0" w:color="auto"/>
                <w:left w:val="none" w:sz="0" w:space="0" w:color="auto"/>
                <w:bottom w:val="none" w:sz="0" w:space="0" w:color="auto"/>
                <w:right w:val="none" w:sz="0" w:space="0" w:color="auto"/>
              </w:divBdr>
            </w:div>
            <w:div w:id="1012806801">
              <w:marLeft w:val="0"/>
              <w:marRight w:val="0"/>
              <w:marTop w:val="0"/>
              <w:marBottom w:val="0"/>
              <w:divBdr>
                <w:top w:val="none" w:sz="0" w:space="0" w:color="auto"/>
                <w:left w:val="none" w:sz="0" w:space="0" w:color="auto"/>
                <w:bottom w:val="none" w:sz="0" w:space="0" w:color="auto"/>
                <w:right w:val="none" w:sz="0" w:space="0" w:color="auto"/>
              </w:divBdr>
            </w:div>
            <w:div w:id="1507817637">
              <w:marLeft w:val="0"/>
              <w:marRight w:val="0"/>
              <w:marTop w:val="0"/>
              <w:marBottom w:val="0"/>
              <w:divBdr>
                <w:top w:val="none" w:sz="0" w:space="0" w:color="auto"/>
                <w:left w:val="none" w:sz="0" w:space="0" w:color="auto"/>
                <w:bottom w:val="none" w:sz="0" w:space="0" w:color="auto"/>
                <w:right w:val="none" w:sz="0" w:space="0" w:color="auto"/>
              </w:divBdr>
            </w:div>
          </w:divsChild>
        </w:div>
        <w:div w:id="797994021">
          <w:marLeft w:val="0"/>
          <w:marRight w:val="0"/>
          <w:marTop w:val="0"/>
          <w:marBottom w:val="0"/>
          <w:divBdr>
            <w:top w:val="none" w:sz="0" w:space="0" w:color="auto"/>
            <w:left w:val="none" w:sz="0" w:space="0" w:color="auto"/>
            <w:bottom w:val="none" w:sz="0" w:space="0" w:color="auto"/>
            <w:right w:val="none" w:sz="0" w:space="0" w:color="auto"/>
          </w:divBdr>
          <w:divsChild>
            <w:div w:id="1590232105">
              <w:marLeft w:val="0"/>
              <w:marRight w:val="0"/>
              <w:marTop w:val="0"/>
              <w:marBottom w:val="0"/>
              <w:divBdr>
                <w:top w:val="none" w:sz="0" w:space="0" w:color="auto"/>
                <w:left w:val="none" w:sz="0" w:space="0" w:color="auto"/>
                <w:bottom w:val="none" w:sz="0" w:space="0" w:color="auto"/>
                <w:right w:val="none" w:sz="0" w:space="0" w:color="auto"/>
              </w:divBdr>
            </w:div>
          </w:divsChild>
        </w:div>
        <w:div w:id="801272095">
          <w:marLeft w:val="0"/>
          <w:marRight w:val="0"/>
          <w:marTop w:val="0"/>
          <w:marBottom w:val="0"/>
          <w:divBdr>
            <w:top w:val="none" w:sz="0" w:space="0" w:color="auto"/>
            <w:left w:val="none" w:sz="0" w:space="0" w:color="auto"/>
            <w:bottom w:val="none" w:sz="0" w:space="0" w:color="auto"/>
            <w:right w:val="none" w:sz="0" w:space="0" w:color="auto"/>
          </w:divBdr>
          <w:divsChild>
            <w:div w:id="434712007">
              <w:marLeft w:val="0"/>
              <w:marRight w:val="0"/>
              <w:marTop w:val="0"/>
              <w:marBottom w:val="0"/>
              <w:divBdr>
                <w:top w:val="none" w:sz="0" w:space="0" w:color="auto"/>
                <w:left w:val="none" w:sz="0" w:space="0" w:color="auto"/>
                <w:bottom w:val="none" w:sz="0" w:space="0" w:color="auto"/>
                <w:right w:val="none" w:sz="0" w:space="0" w:color="auto"/>
              </w:divBdr>
            </w:div>
          </w:divsChild>
        </w:div>
        <w:div w:id="822430917">
          <w:marLeft w:val="0"/>
          <w:marRight w:val="0"/>
          <w:marTop w:val="0"/>
          <w:marBottom w:val="0"/>
          <w:divBdr>
            <w:top w:val="none" w:sz="0" w:space="0" w:color="auto"/>
            <w:left w:val="none" w:sz="0" w:space="0" w:color="auto"/>
            <w:bottom w:val="none" w:sz="0" w:space="0" w:color="auto"/>
            <w:right w:val="none" w:sz="0" w:space="0" w:color="auto"/>
          </w:divBdr>
          <w:divsChild>
            <w:div w:id="15078598">
              <w:marLeft w:val="0"/>
              <w:marRight w:val="0"/>
              <w:marTop w:val="0"/>
              <w:marBottom w:val="0"/>
              <w:divBdr>
                <w:top w:val="none" w:sz="0" w:space="0" w:color="auto"/>
                <w:left w:val="none" w:sz="0" w:space="0" w:color="auto"/>
                <w:bottom w:val="none" w:sz="0" w:space="0" w:color="auto"/>
                <w:right w:val="none" w:sz="0" w:space="0" w:color="auto"/>
              </w:divBdr>
            </w:div>
            <w:div w:id="763182584">
              <w:marLeft w:val="0"/>
              <w:marRight w:val="0"/>
              <w:marTop w:val="0"/>
              <w:marBottom w:val="0"/>
              <w:divBdr>
                <w:top w:val="none" w:sz="0" w:space="0" w:color="auto"/>
                <w:left w:val="none" w:sz="0" w:space="0" w:color="auto"/>
                <w:bottom w:val="none" w:sz="0" w:space="0" w:color="auto"/>
                <w:right w:val="none" w:sz="0" w:space="0" w:color="auto"/>
              </w:divBdr>
            </w:div>
            <w:div w:id="960306863">
              <w:marLeft w:val="0"/>
              <w:marRight w:val="0"/>
              <w:marTop w:val="0"/>
              <w:marBottom w:val="0"/>
              <w:divBdr>
                <w:top w:val="none" w:sz="0" w:space="0" w:color="auto"/>
                <w:left w:val="none" w:sz="0" w:space="0" w:color="auto"/>
                <w:bottom w:val="none" w:sz="0" w:space="0" w:color="auto"/>
                <w:right w:val="none" w:sz="0" w:space="0" w:color="auto"/>
              </w:divBdr>
            </w:div>
            <w:div w:id="1760709488">
              <w:marLeft w:val="0"/>
              <w:marRight w:val="0"/>
              <w:marTop w:val="0"/>
              <w:marBottom w:val="0"/>
              <w:divBdr>
                <w:top w:val="none" w:sz="0" w:space="0" w:color="auto"/>
                <w:left w:val="none" w:sz="0" w:space="0" w:color="auto"/>
                <w:bottom w:val="none" w:sz="0" w:space="0" w:color="auto"/>
                <w:right w:val="none" w:sz="0" w:space="0" w:color="auto"/>
              </w:divBdr>
            </w:div>
            <w:div w:id="2058581278">
              <w:marLeft w:val="0"/>
              <w:marRight w:val="0"/>
              <w:marTop w:val="0"/>
              <w:marBottom w:val="0"/>
              <w:divBdr>
                <w:top w:val="none" w:sz="0" w:space="0" w:color="auto"/>
                <w:left w:val="none" w:sz="0" w:space="0" w:color="auto"/>
                <w:bottom w:val="none" w:sz="0" w:space="0" w:color="auto"/>
                <w:right w:val="none" w:sz="0" w:space="0" w:color="auto"/>
              </w:divBdr>
            </w:div>
            <w:div w:id="2092893227">
              <w:marLeft w:val="0"/>
              <w:marRight w:val="0"/>
              <w:marTop w:val="0"/>
              <w:marBottom w:val="0"/>
              <w:divBdr>
                <w:top w:val="none" w:sz="0" w:space="0" w:color="auto"/>
                <w:left w:val="none" w:sz="0" w:space="0" w:color="auto"/>
                <w:bottom w:val="none" w:sz="0" w:space="0" w:color="auto"/>
                <w:right w:val="none" w:sz="0" w:space="0" w:color="auto"/>
              </w:divBdr>
            </w:div>
          </w:divsChild>
        </w:div>
        <w:div w:id="827550972">
          <w:marLeft w:val="0"/>
          <w:marRight w:val="0"/>
          <w:marTop w:val="0"/>
          <w:marBottom w:val="0"/>
          <w:divBdr>
            <w:top w:val="none" w:sz="0" w:space="0" w:color="auto"/>
            <w:left w:val="none" w:sz="0" w:space="0" w:color="auto"/>
            <w:bottom w:val="none" w:sz="0" w:space="0" w:color="auto"/>
            <w:right w:val="none" w:sz="0" w:space="0" w:color="auto"/>
          </w:divBdr>
          <w:divsChild>
            <w:div w:id="345405700">
              <w:marLeft w:val="0"/>
              <w:marRight w:val="0"/>
              <w:marTop w:val="0"/>
              <w:marBottom w:val="0"/>
              <w:divBdr>
                <w:top w:val="none" w:sz="0" w:space="0" w:color="auto"/>
                <w:left w:val="none" w:sz="0" w:space="0" w:color="auto"/>
                <w:bottom w:val="none" w:sz="0" w:space="0" w:color="auto"/>
                <w:right w:val="none" w:sz="0" w:space="0" w:color="auto"/>
              </w:divBdr>
            </w:div>
          </w:divsChild>
        </w:div>
        <w:div w:id="840201328">
          <w:marLeft w:val="0"/>
          <w:marRight w:val="0"/>
          <w:marTop w:val="0"/>
          <w:marBottom w:val="0"/>
          <w:divBdr>
            <w:top w:val="none" w:sz="0" w:space="0" w:color="auto"/>
            <w:left w:val="none" w:sz="0" w:space="0" w:color="auto"/>
            <w:bottom w:val="none" w:sz="0" w:space="0" w:color="auto"/>
            <w:right w:val="none" w:sz="0" w:space="0" w:color="auto"/>
          </w:divBdr>
          <w:divsChild>
            <w:div w:id="2097356980">
              <w:marLeft w:val="0"/>
              <w:marRight w:val="0"/>
              <w:marTop w:val="0"/>
              <w:marBottom w:val="0"/>
              <w:divBdr>
                <w:top w:val="none" w:sz="0" w:space="0" w:color="auto"/>
                <w:left w:val="none" w:sz="0" w:space="0" w:color="auto"/>
                <w:bottom w:val="none" w:sz="0" w:space="0" w:color="auto"/>
                <w:right w:val="none" w:sz="0" w:space="0" w:color="auto"/>
              </w:divBdr>
            </w:div>
          </w:divsChild>
        </w:div>
        <w:div w:id="977227653">
          <w:marLeft w:val="0"/>
          <w:marRight w:val="0"/>
          <w:marTop w:val="0"/>
          <w:marBottom w:val="0"/>
          <w:divBdr>
            <w:top w:val="none" w:sz="0" w:space="0" w:color="auto"/>
            <w:left w:val="none" w:sz="0" w:space="0" w:color="auto"/>
            <w:bottom w:val="none" w:sz="0" w:space="0" w:color="auto"/>
            <w:right w:val="none" w:sz="0" w:space="0" w:color="auto"/>
          </w:divBdr>
          <w:divsChild>
            <w:div w:id="626013216">
              <w:marLeft w:val="0"/>
              <w:marRight w:val="0"/>
              <w:marTop w:val="0"/>
              <w:marBottom w:val="0"/>
              <w:divBdr>
                <w:top w:val="none" w:sz="0" w:space="0" w:color="auto"/>
                <w:left w:val="none" w:sz="0" w:space="0" w:color="auto"/>
                <w:bottom w:val="none" w:sz="0" w:space="0" w:color="auto"/>
                <w:right w:val="none" w:sz="0" w:space="0" w:color="auto"/>
              </w:divBdr>
            </w:div>
          </w:divsChild>
        </w:div>
        <w:div w:id="987975022">
          <w:marLeft w:val="0"/>
          <w:marRight w:val="0"/>
          <w:marTop w:val="0"/>
          <w:marBottom w:val="0"/>
          <w:divBdr>
            <w:top w:val="none" w:sz="0" w:space="0" w:color="auto"/>
            <w:left w:val="none" w:sz="0" w:space="0" w:color="auto"/>
            <w:bottom w:val="none" w:sz="0" w:space="0" w:color="auto"/>
            <w:right w:val="none" w:sz="0" w:space="0" w:color="auto"/>
          </w:divBdr>
          <w:divsChild>
            <w:div w:id="1010835496">
              <w:marLeft w:val="0"/>
              <w:marRight w:val="0"/>
              <w:marTop w:val="0"/>
              <w:marBottom w:val="0"/>
              <w:divBdr>
                <w:top w:val="none" w:sz="0" w:space="0" w:color="auto"/>
                <w:left w:val="none" w:sz="0" w:space="0" w:color="auto"/>
                <w:bottom w:val="none" w:sz="0" w:space="0" w:color="auto"/>
                <w:right w:val="none" w:sz="0" w:space="0" w:color="auto"/>
              </w:divBdr>
            </w:div>
          </w:divsChild>
        </w:div>
        <w:div w:id="989945384">
          <w:marLeft w:val="0"/>
          <w:marRight w:val="0"/>
          <w:marTop w:val="0"/>
          <w:marBottom w:val="0"/>
          <w:divBdr>
            <w:top w:val="none" w:sz="0" w:space="0" w:color="auto"/>
            <w:left w:val="none" w:sz="0" w:space="0" w:color="auto"/>
            <w:bottom w:val="none" w:sz="0" w:space="0" w:color="auto"/>
            <w:right w:val="none" w:sz="0" w:space="0" w:color="auto"/>
          </w:divBdr>
          <w:divsChild>
            <w:div w:id="24446848">
              <w:marLeft w:val="0"/>
              <w:marRight w:val="0"/>
              <w:marTop w:val="0"/>
              <w:marBottom w:val="0"/>
              <w:divBdr>
                <w:top w:val="none" w:sz="0" w:space="0" w:color="auto"/>
                <w:left w:val="none" w:sz="0" w:space="0" w:color="auto"/>
                <w:bottom w:val="none" w:sz="0" w:space="0" w:color="auto"/>
                <w:right w:val="none" w:sz="0" w:space="0" w:color="auto"/>
              </w:divBdr>
            </w:div>
          </w:divsChild>
        </w:div>
        <w:div w:id="1082139981">
          <w:marLeft w:val="0"/>
          <w:marRight w:val="0"/>
          <w:marTop w:val="0"/>
          <w:marBottom w:val="0"/>
          <w:divBdr>
            <w:top w:val="none" w:sz="0" w:space="0" w:color="auto"/>
            <w:left w:val="none" w:sz="0" w:space="0" w:color="auto"/>
            <w:bottom w:val="none" w:sz="0" w:space="0" w:color="auto"/>
            <w:right w:val="none" w:sz="0" w:space="0" w:color="auto"/>
          </w:divBdr>
          <w:divsChild>
            <w:div w:id="1172911069">
              <w:marLeft w:val="0"/>
              <w:marRight w:val="0"/>
              <w:marTop w:val="0"/>
              <w:marBottom w:val="0"/>
              <w:divBdr>
                <w:top w:val="none" w:sz="0" w:space="0" w:color="auto"/>
                <w:left w:val="none" w:sz="0" w:space="0" w:color="auto"/>
                <w:bottom w:val="none" w:sz="0" w:space="0" w:color="auto"/>
                <w:right w:val="none" w:sz="0" w:space="0" w:color="auto"/>
              </w:divBdr>
            </w:div>
          </w:divsChild>
        </w:div>
        <w:div w:id="1093865097">
          <w:marLeft w:val="0"/>
          <w:marRight w:val="0"/>
          <w:marTop w:val="0"/>
          <w:marBottom w:val="0"/>
          <w:divBdr>
            <w:top w:val="none" w:sz="0" w:space="0" w:color="auto"/>
            <w:left w:val="none" w:sz="0" w:space="0" w:color="auto"/>
            <w:bottom w:val="none" w:sz="0" w:space="0" w:color="auto"/>
            <w:right w:val="none" w:sz="0" w:space="0" w:color="auto"/>
          </w:divBdr>
          <w:divsChild>
            <w:div w:id="15274557">
              <w:marLeft w:val="0"/>
              <w:marRight w:val="0"/>
              <w:marTop w:val="0"/>
              <w:marBottom w:val="0"/>
              <w:divBdr>
                <w:top w:val="none" w:sz="0" w:space="0" w:color="auto"/>
                <w:left w:val="none" w:sz="0" w:space="0" w:color="auto"/>
                <w:bottom w:val="none" w:sz="0" w:space="0" w:color="auto"/>
                <w:right w:val="none" w:sz="0" w:space="0" w:color="auto"/>
              </w:divBdr>
            </w:div>
          </w:divsChild>
        </w:div>
        <w:div w:id="1134565087">
          <w:marLeft w:val="0"/>
          <w:marRight w:val="0"/>
          <w:marTop w:val="0"/>
          <w:marBottom w:val="0"/>
          <w:divBdr>
            <w:top w:val="none" w:sz="0" w:space="0" w:color="auto"/>
            <w:left w:val="none" w:sz="0" w:space="0" w:color="auto"/>
            <w:bottom w:val="none" w:sz="0" w:space="0" w:color="auto"/>
            <w:right w:val="none" w:sz="0" w:space="0" w:color="auto"/>
          </w:divBdr>
          <w:divsChild>
            <w:div w:id="743991138">
              <w:marLeft w:val="0"/>
              <w:marRight w:val="0"/>
              <w:marTop w:val="0"/>
              <w:marBottom w:val="0"/>
              <w:divBdr>
                <w:top w:val="none" w:sz="0" w:space="0" w:color="auto"/>
                <w:left w:val="none" w:sz="0" w:space="0" w:color="auto"/>
                <w:bottom w:val="none" w:sz="0" w:space="0" w:color="auto"/>
                <w:right w:val="none" w:sz="0" w:space="0" w:color="auto"/>
              </w:divBdr>
            </w:div>
          </w:divsChild>
        </w:div>
        <w:div w:id="1146894426">
          <w:marLeft w:val="0"/>
          <w:marRight w:val="0"/>
          <w:marTop w:val="0"/>
          <w:marBottom w:val="0"/>
          <w:divBdr>
            <w:top w:val="none" w:sz="0" w:space="0" w:color="auto"/>
            <w:left w:val="none" w:sz="0" w:space="0" w:color="auto"/>
            <w:bottom w:val="none" w:sz="0" w:space="0" w:color="auto"/>
            <w:right w:val="none" w:sz="0" w:space="0" w:color="auto"/>
          </w:divBdr>
          <w:divsChild>
            <w:div w:id="1389765209">
              <w:marLeft w:val="0"/>
              <w:marRight w:val="0"/>
              <w:marTop w:val="0"/>
              <w:marBottom w:val="0"/>
              <w:divBdr>
                <w:top w:val="none" w:sz="0" w:space="0" w:color="auto"/>
                <w:left w:val="none" w:sz="0" w:space="0" w:color="auto"/>
                <w:bottom w:val="none" w:sz="0" w:space="0" w:color="auto"/>
                <w:right w:val="none" w:sz="0" w:space="0" w:color="auto"/>
              </w:divBdr>
            </w:div>
          </w:divsChild>
        </w:div>
        <w:div w:id="1152940595">
          <w:marLeft w:val="0"/>
          <w:marRight w:val="0"/>
          <w:marTop w:val="0"/>
          <w:marBottom w:val="0"/>
          <w:divBdr>
            <w:top w:val="none" w:sz="0" w:space="0" w:color="auto"/>
            <w:left w:val="none" w:sz="0" w:space="0" w:color="auto"/>
            <w:bottom w:val="none" w:sz="0" w:space="0" w:color="auto"/>
            <w:right w:val="none" w:sz="0" w:space="0" w:color="auto"/>
          </w:divBdr>
          <w:divsChild>
            <w:div w:id="1378168230">
              <w:marLeft w:val="0"/>
              <w:marRight w:val="0"/>
              <w:marTop w:val="0"/>
              <w:marBottom w:val="0"/>
              <w:divBdr>
                <w:top w:val="none" w:sz="0" w:space="0" w:color="auto"/>
                <w:left w:val="none" w:sz="0" w:space="0" w:color="auto"/>
                <w:bottom w:val="none" w:sz="0" w:space="0" w:color="auto"/>
                <w:right w:val="none" w:sz="0" w:space="0" w:color="auto"/>
              </w:divBdr>
            </w:div>
          </w:divsChild>
        </w:div>
        <w:div w:id="1175342285">
          <w:marLeft w:val="0"/>
          <w:marRight w:val="0"/>
          <w:marTop w:val="0"/>
          <w:marBottom w:val="0"/>
          <w:divBdr>
            <w:top w:val="none" w:sz="0" w:space="0" w:color="auto"/>
            <w:left w:val="none" w:sz="0" w:space="0" w:color="auto"/>
            <w:bottom w:val="none" w:sz="0" w:space="0" w:color="auto"/>
            <w:right w:val="none" w:sz="0" w:space="0" w:color="auto"/>
          </w:divBdr>
          <w:divsChild>
            <w:div w:id="690684800">
              <w:marLeft w:val="0"/>
              <w:marRight w:val="0"/>
              <w:marTop w:val="0"/>
              <w:marBottom w:val="0"/>
              <w:divBdr>
                <w:top w:val="none" w:sz="0" w:space="0" w:color="auto"/>
                <w:left w:val="none" w:sz="0" w:space="0" w:color="auto"/>
                <w:bottom w:val="none" w:sz="0" w:space="0" w:color="auto"/>
                <w:right w:val="none" w:sz="0" w:space="0" w:color="auto"/>
              </w:divBdr>
            </w:div>
          </w:divsChild>
        </w:div>
        <w:div w:id="1192500821">
          <w:marLeft w:val="0"/>
          <w:marRight w:val="0"/>
          <w:marTop w:val="0"/>
          <w:marBottom w:val="0"/>
          <w:divBdr>
            <w:top w:val="none" w:sz="0" w:space="0" w:color="auto"/>
            <w:left w:val="none" w:sz="0" w:space="0" w:color="auto"/>
            <w:bottom w:val="none" w:sz="0" w:space="0" w:color="auto"/>
            <w:right w:val="none" w:sz="0" w:space="0" w:color="auto"/>
          </w:divBdr>
          <w:divsChild>
            <w:div w:id="143663833">
              <w:marLeft w:val="0"/>
              <w:marRight w:val="0"/>
              <w:marTop w:val="0"/>
              <w:marBottom w:val="0"/>
              <w:divBdr>
                <w:top w:val="none" w:sz="0" w:space="0" w:color="auto"/>
                <w:left w:val="none" w:sz="0" w:space="0" w:color="auto"/>
                <w:bottom w:val="none" w:sz="0" w:space="0" w:color="auto"/>
                <w:right w:val="none" w:sz="0" w:space="0" w:color="auto"/>
              </w:divBdr>
            </w:div>
            <w:div w:id="310718434">
              <w:marLeft w:val="0"/>
              <w:marRight w:val="0"/>
              <w:marTop w:val="0"/>
              <w:marBottom w:val="0"/>
              <w:divBdr>
                <w:top w:val="none" w:sz="0" w:space="0" w:color="auto"/>
                <w:left w:val="none" w:sz="0" w:space="0" w:color="auto"/>
                <w:bottom w:val="none" w:sz="0" w:space="0" w:color="auto"/>
                <w:right w:val="none" w:sz="0" w:space="0" w:color="auto"/>
              </w:divBdr>
            </w:div>
            <w:div w:id="351035594">
              <w:marLeft w:val="0"/>
              <w:marRight w:val="0"/>
              <w:marTop w:val="0"/>
              <w:marBottom w:val="0"/>
              <w:divBdr>
                <w:top w:val="none" w:sz="0" w:space="0" w:color="auto"/>
                <w:left w:val="none" w:sz="0" w:space="0" w:color="auto"/>
                <w:bottom w:val="none" w:sz="0" w:space="0" w:color="auto"/>
                <w:right w:val="none" w:sz="0" w:space="0" w:color="auto"/>
              </w:divBdr>
            </w:div>
            <w:div w:id="481117456">
              <w:marLeft w:val="0"/>
              <w:marRight w:val="0"/>
              <w:marTop w:val="0"/>
              <w:marBottom w:val="0"/>
              <w:divBdr>
                <w:top w:val="none" w:sz="0" w:space="0" w:color="auto"/>
                <w:left w:val="none" w:sz="0" w:space="0" w:color="auto"/>
                <w:bottom w:val="none" w:sz="0" w:space="0" w:color="auto"/>
                <w:right w:val="none" w:sz="0" w:space="0" w:color="auto"/>
              </w:divBdr>
            </w:div>
            <w:div w:id="616181143">
              <w:marLeft w:val="0"/>
              <w:marRight w:val="0"/>
              <w:marTop w:val="0"/>
              <w:marBottom w:val="0"/>
              <w:divBdr>
                <w:top w:val="none" w:sz="0" w:space="0" w:color="auto"/>
                <w:left w:val="none" w:sz="0" w:space="0" w:color="auto"/>
                <w:bottom w:val="none" w:sz="0" w:space="0" w:color="auto"/>
                <w:right w:val="none" w:sz="0" w:space="0" w:color="auto"/>
              </w:divBdr>
            </w:div>
            <w:div w:id="766341426">
              <w:marLeft w:val="0"/>
              <w:marRight w:val="0"/>
              <w:marTop w:val="0"/>
              <w:marBottom w:val="0"/>
              <w:divBdr>
                <w:top w:val="none" w:sz="0" w:space="0" w:color="auto"/>
                <w:left w:val="none" w:sz="0" w:space="0" w:color="auto"/>
                <w:bottom w:val="none" w:sz="0" w:space="0" w:color="auto"/>
                <w:right w:val="none" w:sz="0" w:space="0" w:color="auto"/>
              </w:divBdr>
            </w:div>
            <w:div w:id="1054083486">
              <w:marLeft w:val="0"/>
              <w:marRight w:val="0"/>
              <w:marTop w:val="0"/>
              <w:marBottom w:val="0"/>
              <w:divBdr>
                <w:top w:val="none" w:sz="0" w:space="0" w:color="auto"/>
                <w:left w:val="none" w:sz="0" w:space="0" w:color="auto"/>
                <w:bottom w:val="none" w:sz="0" w:space="0" w:color="auto"/>
                <w:right w:val="none" w:sz="0" w:space="0" w:color="auto"/>
              </w:divBdr>
            </w:div>
            <w:div w:id="1277173515">
              <w:marLeft w:val="0"/>
              <w:marRight w:val="0"/>
              <w:marTop w:val="0"/>
              <w:marBottom w:val="0"/>
              <w:divBdr>
                <w:top w:val="none" w:sz="0" w:space="0" w:color="auto"/>
                <w:left w:val="none" w:sz="0" w:space="0" w:color="auto"/>
                <w:bottom w:val="none" w:sz="0" w:space="0" w:color="auto"/>
                <w:right w:val="none" w:sz="0" w:space="0" w:color="auto"/>
              </w:divBdr>
            </w:div>
            <w:div w:id="1551527977">
              <w:marLeft w:val="0"/>
              <w:marRight w:val="0"/>
              <w:marTop w:val="0"/>
              <w:marBottom w:val="0"/>
              <w:divBdr>
                <w:top w:val="none" w:sz="0" w:space="0" w:color="auto"/>
                <w:left w:val="none" w:sz="0" w:space="0" w:color="auto"/>
                <w:bottom w:val="none" w:sz="0" w:space="0" w:color="auto"/>
                <w:right w:val="none" w:sz="0" w:space="0" w:color="auto"/>
              </w:divBdr>
            </w:div>
            <w:div w:id="1785230491">
              <w:marLeft w:val="0"/>
              <w:marRight w:val="0"/>
              <w:marTop w:val="0"/>
              <w:marBottom w:val="0"/>
              <w:divBdr>
                <w:top w:val="none" w:sz="0" w:space="0" w:color="auto"/>
                <w:left w:val="none" w:sz="0" w:space="0" w:color="auto"/>
                <w:bottom w:val="none" w:sz="0" w:space="0" w:color="auto"/>
                <w:right w:val="none" w:sz="0" w:space="0" w:color="auto"/>
              </w:divBdr>
            </w:div>
            <w:div w:id="2113939467">
              <w:marLeft w:val="0"/>
              <w:marRight w:val="0"/>
              <w:marTop w:val="0"/>
              <w:marBottom w:val="0"/>
              <w:divBdr>
                <w:top w:val="none" w:sz="0" w:space="0" w:color="auto"/>
                <w:left w:val="none" w:sz="0" w:space="0" w:color="auto"/>
                <w:bottom w:val="none" w:sz="0" w:space="0" w:color="auto"/>
                <w:right w:val="none" w:sz="0" w:space="0" w:color="auto"/>
              </w:divBdr>
            </w:div>
            <w:div w:id="2114351280">
              <w:marLeft w:val="0"/>
              <w:marRight w:val="0"/>
              <w:marTop w:val="0"/>
              <w:marBottom w:val="0"/>
              <w:divBdr>
                <w:top w:val="none" w:sz="0" w:space="0" w:color="auto"/>
                <w:left w:val="none" w:sz="0" w:space="0" w:color="auto"/>
                <w:bottom w:val="none" w:sz="0" w:space="0" w:color="auto"/>
                <w:right w:val="none" w:sz="0" w:space="0" w:color="auto"/>
              </w:divBdr>
            </w:div>
          </w:divsChild>
        </w:div>
        <w:div w:id="1229918121">
          <w:marLeft w:val="0"/>
          <w:marRight w:val="0"/>
          <w:marTop w:val="0"/>
          <w:marBottom w:val="0"/>
          <w:divBdr>
            <w:top w:val="none" w:sz="0" w:space="0" w:color="auto"/>
            <w:left w:val="none" w:sz="0" w:space="0" w:color="auto"/>
            <w:bottom w:val="none" w:sz="0" w:space="0" w:color="auto"/>
            <w:right w:val="none" w:sz="0" w:space="0" w:color="auto"/>
          </w:divBdr>
          <w:divsChild>
            <w:div w:id="1229877271">
              <w:marLeft w:val="0"/>
              <w:marRight w:val="0"/>
              <w:marTop w:val="0"/>
              <w:marBottom w:val="0"/>
              <w:divBdr>
                <w:top w:val="none" w:sz="0" w:space="0" w:color="auto"/>
                <w:left w:val="none" w:sz="0" w:space="0" w:color="auto"/>
                <w:bottom w:val="none" w:sz="0" w:space="0" w:color="auto"/>
                <w:right w:val="none" w:sz="0" w:space="0" w:color="auto"/>
              </w:divBdr>
            </w:div>
          </w:divsChild>
        </w:div>
        <w:div w:id="1259289084">
          <w:marLeft w:val="0"/>
          <w:marRight w:val="0"/>
          <w:marTop w:val="0"/>
          <w:marBottom w:val="0"/>
          <w:divBdr>
            <w:top w:val="none" w:sz="0" w:space="0" w:color="auto"/>
            <w:left w:val="none" w:sz="0" w:space="0" w:color="auto"/>
            <w:bottom w:val="none" w:sz="0" w:space="0" w:color="auto"/>
            <w:right w:val="none" w:sz="0" w:space="0" w:color="auto"/>
          </w:divBdr>
          <w:divsChild>
            <w:div w:id="662970609">
              <w:marLeft w:val="0"/>
              <w:marRight w:val="0"/>
              <w:marTop w:val="0"/>
              <w:marBottom w:val="0"/>
              <w:divBdr>
                <w:top w:val="none" w:sz="0" w:space="0" w:color="auto"/>
                <w:left w:val="none" w:sz="0" w:space="0" w:color="auto"/>
                <w:bottom w:val="none" w:sz="0" w:space="0" w:color="auto"/>
                <w:right w:val="none" w:sz="0" w:space="0" w:color="auto"/>
              </w:divBdr>
            </w:div>
          </w:divsChild>
        </w:div>
        <w:div w:id="1260872606">
          <w:marLeft w:val="0"/>
          <w:marRight w:val="0"/>
          <w:marTop w:val="0"/>
          <w:marBottom w:val="0"/>
          <w:divBdr>
            <w:top w:val="none" w:sz="0" w:space="0" w:color="auto"/>
            <w:left w:val="none" w:sz="0" w:space="0" w:color="auto"/>
            <w:bottom w:val="none" w:sz="0" w:space="0" w:color="auto"/>
            <w:right w:val="none" w:sz="0" w:space="0" w:color="auto"/>
          </w:divBdr>
          <w:divsChild>
            <w:div w:id="1845389268">
              <w:marLeft w:val="0"/>
              <w:marRight w:val="0"/>
              <w:marTop w:val="0"/>
              <w:marBottom w:val="0"/>
              <w:divBdr>
                <w:top w:val="none" w:sz="0" w:space="0" w:color="auto"/>
                <w:left w:val="none" w:sz="0" w:space="0" w:color="auto"/>
                <w:bottom w:val="none" w:sz="0" w:space="0" w:color="auto"/>
                <w:right w:val="none" w:sz="0" w:space="0" w:color="auto"/>
              </w:divBdr>
            </w:div>
          </w:divsChild>
        </w:div>
        <w:div w:id="1436944297">
          <w:marLeft w:val="0"/>
          <w:marRight w:val="0"/>
          <w:marTop w:val="0"/>
          <w:marBottom w:val="0"/>
          <w:divBdr>
            <w:top w:val="none" w:sz="0" w:space="0" w:color="auto"/>
            <w:left w:val="none" w:sz="0" w:space="0" w:color="auto"/>
            <w:bottom w:val="none" w:sz="0" w:space="0" w:color="auto"/>
            <w:right w:val="none" w:sz="0" w:space="0" w:color="auto"/>
          </w:divBdr>
          <w:divsChild>
            <w:div w:id="1806003096">
              <w:marLeft w:val="0"/>
              <w:marRight w:val="0"/>
              <w:marTop w:val="0"/>
              <w:marBottom w:val="0"/>
              <w:divBdr>
                <w:top w:val="none" w:sz="0" w:space="0" w:color="auto"/>
                <w:left w:val="none" w:sz="0" w:space="0" w:color="auto"/>
                <w:bottom w:val="none" w:sz="0" w:space="0" w:color="auto"/>
                <w:right w:val="none" w:sz="0" w:space="0" w:color="auto"/>
              </w:divBdr>
            </w:div>
          </w:divsChild>
        </w:div>
        <w:div w:id="1455252230">
          <w:marLeft w:val="0"/>
          <w:marRight w:val="0"/>
          <w:marTop w:val="0"/>
          <w:marBottom w:val="0"/>
          <w:divBdr>
            <w:top w:val="none" w:sz="0" w:space="0" w:color="auto"/>
            <w:left w:val="none" w:sz="0" w:space="0" w:color="auto"/>
            <w:bottom w:val="none" w:sz="0" w:space="0" w:color="auto"/>
            <w:right w:val="none" w:sz="0" w:space="0" w:color="auto"/>
          </w:divBdr>
          <w:divsChild>
            <w:div w:id="346255052">
              <w:marLeft w:val="0"/>
              <w:marRight w:val="0"/>
              <w:marTop w:val="0"/>
              <w:marBottom w:val="0"/>
              <w:divBdr>
                <w:top w:val="none" w:sz="0" w:space="0" w:color="auto"/>
                <w:left w:val="none" w:sz="0" w:space="0" w:color="auto"/>
                <w:bottom w:val="none" w:sz="0" w:space="0" w:color="auto"/>
                <w:right w:val="none" w:sz="0" w:space="0" w:color="auto"/>
              </w:divBdr>
            </w:div>
            <w:div w:id="989551905">
              <w:marLeft w:val="0"/>
              <w:marRight w:val="0"/>
              <w:marTop w:val="0"/>
              <w:marBottom w:val="0"/>
              <w:divBdr>
                <w:top w:val="none" w:sz="0" w:space="0" w:color="auto"/>
                <w:left w:val="none" w:sz="0" w:space="0" w:color="auto"/>
                <w:bottom w:val="none" w:sz="0" w:space="0" w:color="auto"/>
                <w:right w:val="none" w:sz="0" w:space="0" w:color="auto"/>
              </w:divBdr>
            </w:div>
          </w:divsChild>
        </w:div>
        <w:div w:id="1581405181">
          <w:marLeft w:val="0"/>
          <w:marRight w:val="0"/>
          <w:marTop w:val="0"/>
          <w:marBottom w:val="0"/>
          <w:divBdr>
            <w:top w:val="none" w:sz="0" w:space="0" w:color="auto"/>
            <w:left w:val="none" w:sz="0" w:space="0" w:color="auto"/>
            <w:bottom w:val="none" w:sz="0" w:space="0" w:color="auto"/>
            <w:right w:val="none" w:sz="0" w:space="0" w:color="auto"/>
          </w:divBdr>
          <w:divsChild>
            <w:div w:id="1971325461">
              <w:marLeft w:val="0"/>
              <w:marRight w:val="0"/>
              <w:marTop w:val="0"/>
              <w:marBottom w:val="0"/>
              <w:divBdr>
                <w:top w:val="none" w:sz="0" w:space="0" w:color="auto"/>
                <w:left w:val="none" w:sz="0" w:space="0" w:color="auto"/>
                <w:bottom w:val="none" w:sz="0" w:space="0" w:color="auto"/>
                <w:right w:val="none" w:sz="0" w:space="0" w:color="auto"/>
              </w:divBdr>
            </w:div>
          </w:divsChild>
        </w:div>
        <w:div w:id="1634871568">
          <w:marLeft w:val="0"/>
          <w:marRight w:val="0"/>
          <w:marTop w:val="0"/>
          <w:marBottom w:val="0"/>
          <w:divBdr>
            <w:top w:val="none" w:sz="0" w:space="0" w:color="auto"/>
            <w:left w:val="none" w:sz="0" w:space="0" w:color="auto"/>
            <w:bottom w:val="none" w:sz="0" w:space="0" w:color="auto"/>
            <w:right w:val="none" w:sz="0" w:space="0" w:color="auto"/>
          </w:divBdr>
          <w:divsChild>
            <w:div w:id="834345001">
              <w:marLeft w:val="0"/>
              <w:marRight w:val="0"/>
              <w:marTop w:val="0"/>
              <w:marBottom w:val="0"/>
              <w:divBdr>
                <w:top w:val="none" w:sz="0" w:space="0" w:color="auto"/>
                <w:left w:val="none" w:sz="0" w:space="0" w:color="auto"/>
                <w:bottom w:val="none" w:sz="0" w:space="0" w:color="auto"/>
                <w:right w:val="none" w:sz="0" w:space="0" w:color="auto"/>
              </w:divBdr>
            </w:div>
          </w:divsChild>
        </w:div>
        <w:div w:id="1654673052">
          <w:marLeft w:val="0"/>
          <w:marRight w:val="0"/>
          <w:marTop w:val="0"/>
          <w:marBottom w:val="0"/>
          <w:divBdr>
            <w:top w:val="none" w:sz="0" w:space="0" w:color="auto"/>
            <w:left w:val="none" w:sz="0" w:space="0" w:color="auto"/>
            <w:bottom w:val="none" w:sz="0" w:space="0" w:color="auto"/>
            <w:right w:val="none" w:sz="0" w:space="0" w:color="auto"/>
          </w:divBdr>
          <w:divsChild>
            <w:div w:id="1110666524">
              <w:marLeft w:val="0"/>
              <w:marRight w:val="0"/>
              <w:marTop w:val="0"/>
              <w:marBottom w:val="0"/>
              <w:divBdr>
                <w:top w:val="none" w:sz="0" w:space="0" w:color="auto"/>
                <w:left w:val="none" w:sz="0" w:space="0" w:color="auto"/>
                <w:bottom w:val="none" w:sz="0" w:space="0" w:color="auto"/>
                <w:right w:val="none" w:sz="0" w:space="0" w:color="auto"/>
              </w:divBdr>
            </w:div>
          </w:divsChild>
        </w:div>
        <w:div w:id="1664627756">
          <w:marLeft w:val="0"/>
          <w:marRight w:val="0"/>
          <w:marTop w:val="0"/>
          <w:marBottom w:val="0"/>
          <w:divBdr>
            <w:top w:val="none" w:sz="0" w:space="0" w:color="auto"/>
            <w:left w:val="none" w:sz="0" w:space="0" w:color="auto"/>
            <w:bottom w:val="none" w:sz="0" w:space="0" w:color="auto"/>
            <w:right w:val="none" w:sz="0" w:space="0" w:color="auto"/>
          </w:divBdr>
          <w:divsChild>
            <w:div w:id="960233598">
              <w:marLeft w:val="0"/>
              <w:marRight w:val="0"/>
              <w:marTop w:val="0"/>
              <w:marBottom w:val="0"/>
              <w:divBdr>
                <w:top w:val="none" w:sz="0" w:space="0" w:color="auto"/>
                <w:left w:val="none" w:sz="0" w:space="0" w:color="auto"/>
                <w:bottom w:val="none" w:sz="0" w:space="0" w:color="auto"/>
                <w:right w:val="none" w:sz="0" w:space="0" w:color="auto"/>
              </w:divBdr>
            </w:div>
          </w:divsChild>
        </w:div>
        <w:div w:id="1667854204">
          <w:marLeft w:val="0"/>
          <w:marRight w:val="0"/>
          <w:marTop w:val="0"/>
          <w:marBottom w:val="0"/>
          <w:divBdr>
            <w:top w:val="none" w:sz="0" w:space="0" w:color="auto"/>
            <w:left w:val="none" w:sz="0" w:space="0" w:color="auto"/>
            <w:bottom w:val="none" w:sz="0" w:space="0" w:color="auto"/>
            <w:right w:val="none" w:sz="0" w:space="0" w:color="auto"/>
          </w:divBdr>
          <w:divsChild>
            <w:div w:id="22170979">
              <w:marLeft w:val="0"/>
              <w:marRight w:val="0"/>
              <w:marTop w:val="0"/>
              <w:marBottom w:val="0"/>
              <w:divBdr>
                <w:top w:val="none" w:sz="0" w:space="0" w:color="auto"/>
                <w:left w:val="none" w:sz="0" w:space="0" w:color="auto"/>
                <w:bottom w:val="none" w:sz="0" w:space="0" w:color="auto"/>
                <w:right w:val="none" w:sz="0" w:space="0" w:color="auto"/>
              </w:divBdr>
            </w:div>
          </w:divsChild>
        </w:div>
        <w:div w:id="1686863254">
          <w:marLeft w:val="0"/>
          <w:marRight w:val="0"/>
          <w:marTop w:val="0"/>
          <w:marBottom w:val="0"/>
          <w:divBdr>
            <w:top w:val="none" w:sz="0" w:space="0" w:color="auto"/>
            <w:left w:val="none" w:sz="0" w:space="0" w:color="auto"/>
            <w:bottom w:val="none" w:sz="0" w:space="0" w:color="auto"/>
            <w:right w:val="none" w:sz="0" w:space="0" w:color="auto"/>
          </w:divBdr>
          <w:divsChild>
            <w:div w:id="1480028637">
              <w:marLeft w:val="0"/>
              <w:marRight w:val="0"/>
              <w:marTop w:val="0"/>
              <w:marBottom w:val="0"/>
              <w:divBdr>
                <w:top w:val="none" w:sz="0" w:space="0" w:color="auto"/>
                <w:left w:val="none" w:sz="0" w:space="0" w:color="auto"/>
                <w:bottom w:val="none" w:sz="0" w:space="0" w:color="auto"/>
                <w:right w:val="none" w:sz="0" w:space="0" w:color="auto"/>
              </w:divBdr>
            </w:div>
          </w:divsChild>
        </w:div>
        <w:div w:id="1703631223">
          <w:marLeft w:val="0"/>
          <w:marRight w:val="0"/>
          <w:marTop w:val="0"/>
          <w:marBottom w:val="0"/>
          <w:divBdr>
            <w:top w:val="none" w:sz="0" w:space="0" w:color="auto"/>
            <w:left w:val="none" w:sz="0" w:space="0" w:color="auto"/>
            <w:bottom w:val="none" w:sz="0" w:space="0" w:color="auto"/>
            <w:right w:val="none" w:sz="0" w:space="0" w:color="auto"/>
          </w:divBdr>
          <w:divsChild>
            <w:div w:id="1617829029">
              <w:marLeft w:val="0"/>
              <w:marRight w:val="0"/>
              <w:marTop w:val="0"/>
              <w:marBottom w:val="0"/>
              <w:divBdr>
                <w:top w:val="none" w:sz="0" w:space="0" w:color="auto"/>
                <w:left w:val="none" w:sz="0" w:space="0" w:color="auto"/>
                <w:bottom w:val="none" w:sz="0" w:space="0" w:color="auto"/>
                <w:right w:val="none" w:sz="0" w:space="0" w:color="auto"/>
              </w:divBdr>
            </w:div>
          </w:divsChild>
        </w:div>
        <w:div w:id="1773817848">
          <w:marLeft w:val="0"/>
          <w:marRight w:val="0"/>
          <w:marTop w:val="0"/>
          <w:marBottom w:val="0"/>
          <w:divBdr>
            <w:top w:val="none" w:sz="0" w:space="0" w:color="auto"/>
            <w:left w:val="none" w:sz="0" w:space="0" w:color="auto"/>
            <w:bottom w:val="none" w:sz="0" w:space="0" w:color="auto"/>
            <w:right w:val="none" w:sz="0" w:space="0" w:color="auto"/>
          </w:divBdr>
          <w:divsChild>
            <w:div w:id="362295098">
              <w:marLeft w:val="0"/>
              <w:marRight w:val="0"/>
              <w:marTop w:val="0"/>
              <w:marBottom w:val="0"/>
              <w:divBdr>
                <w:top w:val="none" w:sz="0" w:space="0" w:color="auto"/>
                <w:left w:val="none" w:sz="0" w:space="0" w:color="auto"/>
                <w:bottom w:val="none" w:sz="0" w:space="0" w:color="auto"/>
                <w:right w:val="none" w:sz="0" w:space="0" w:color="auto"/>
              </w:divBdr>
            </w:div>
          </w:divsChild>
        </w:div>
        <w:div w:id="1917786291">
          <w:marLeft w:val="0"/>
          <w:marRight w:val="0"/>
          <w:marTop w:val="0"/>
          <w:marBottom w:val="0"/>
          <w:divBdr>
            <w:top w:val="none" w:sz="0" w:space="0" w:color="auto"/>
            <w:left w:val="none" w:sz="0" w:space="0" w:color="auto"/>
            <w:bottom w:val="none" w:sz="0" w:space="0" w:color="auto"/>
            <w:right w:val="none" w:sz="0" w:space="0" w:color="auto"/>
          </w:divBdr>
          <w:divsChild>
            <w:div w:id="1854607344">
              <w:marLeft w:val="0"/>
              <w:marRight w:val="0"/>
              <w:marTop w:val="0"/>
              <w:marBottom w:val="0"/>
              <w:divBdr>
                <w:top w:val="none" w:sz="0" w:space="0" w:color="auto"/>
                <w:left w:val="none" w:sz="0" w:space="0" w:color="auto"/>
                <w:bottom w:val="none" w:sz="0" w:space="0" w:color="auto"/>
                <w:right w:val="none" w:sz="0" w:space="0" w:color="auto"/>
              </w:divBdr>
            </w:div>
          </w:divsChild>
        </w:div>
        <w:div w:id="1945991284">
          <w:marLeft w:val="0"/>
          <w:marRight w:val="0"/>
          <w:marTop w:val="0"/>
          <w:marBottom w:val="0"/>
          <w:divBdr>
            <w:top w:val="none" w:sz="0" w:space="0" w:color="auto"/>
            <w:left w:val="none" w:sz="0" w:space="0" w:color="auto"/>
            <w:bottom w:val="none" w:sz="0" w:space="0" w:color="auto"/>
            <w:right w:val="none" w:sz="0" w:space="0" w:color="auto"/>
          </w:divBdr>
          <w:divsChild>
            <w:div w:id="358094067">
              <w:marLeft w:val="0"/>
              <w:marRight w:val="0"/>
              <w:marTop w:val="0"/>
              <w:marBottom w:val="0"/>
              <w:divBdr>
                <w:top w:val="none" w:sz="0" w:space="0" w:color="auto"/>
                <w:left w:val="none" w:sz="0" w:space="0" w:color="auto"/>
                <w:bottom w:val="none" w:sz="0" w:space="0" w:color="auto"/>
                <w:right w:val="none" w:sz="0" w:space="0" w:color="auto"/>
              </w:divBdr>
            </w:div>
            <w:div w:id="1019628149">
              <w:marLeft w:val="0"/>
              <w:marRight w:val="0"/>
              <w:marTop w:val="0"/>
              <w:marBottom w:val="0"/>
              <w:divBdr>
                <w:top w:val="none" w:sz="0" w:space="0" w:color="auto"/>
                <w:left w:val="none" w:sz="0" w:space="0" w:color="auto"/>
                <w:bottom w:val="none" w:sz="0" w:space="0" w:color="auto"/>
                <w:right w:val="none" w:sz="0" w:space="0" w:color="auto"/>
              </w:divBdr>
            </w:div>
            <w:div w:id="1020007405">
              <w:marLeft w:val="0"/>
              <w:marRight w:val="0"/>
              <w:marTop w:val="0"/>
              <w:marBottom w:val="0"/>
              <w:divBdr>
                <w:top w:val="none" w:sz="0" w:space="0" w:color="auto"/>
                <w:left w:val="none" w:sz="0" w:space="0" w:color="auto"/>
                <w:bottom w:val="none" w:sz="0" w:space="0" w:color="auto"/>
                <w:right w:val="none" w:sz="0" w:space="0" w:color="auto"/>
              </w:divBdr>
            </w:div>
          </w:divsChild>
        </w:div>
        <w:div w:id="1952282474">
          <w:marLeft w:val="0"/>
          <w:marRight w:val="0"/>
          <w:marTop w:val="0"/>
          <w:marBottom w:val="0"/>
          <w:divBdr>
            <w:top w:val="none" w:sz="0" w:space="0" w:color="auto"/>
            <w:left w:val="none" w:sz="0" w:space="0" w:color="auto"/>
            <w:bottom w:val="none" w:sz="0" w:space="0" w:color="auto"/>
            <w:right w:val="none" w:sz="0" w:space="0" w:color="auto"/>
          </w:divBdr>
          <w:divsChild>
            <w:div w:id="94980928">
              <w:marLeft w:val="0"/>
              <w:marRight w:val="0"/>
              <w:marTop w:val="0"/>
              <w:marBottom w:val="0"/>
              <w:divBdr>
                <w:top w:val="none" w:sz="0" w:space="0" w:color="auto"/>
                <w:left w:val="none" w:sz="0" w:space="0" w:color="auto"/>
                <w:bottom w:val="none" w:sz="0" w:space="0" w:color="auto"/>
                <w:right w:val="none" w:sz="0" w:space="0" w:color="auto"/>
              </w:divBdr>
            </w:div>
          </w:divsChild>
        </w:div>
        <w:div w:id="1952659689">
          <w:marLeft w:val="0"/>
          <w:marRight w:val="0"/>
          <w:marTop w:val="0"/>
          <w:marBottom w:val="0"/>
          <w:divBdr>
            <w:top w:val="none" w:sz="0" w:space="0" w:color="auto"/>
            <w:left w:val="none" w:sz="0" w:space="0" w:color="auto"/>
            <w:bottom w:val="none" w:sz="0" w:space="0" w:color="auto"/>
            <w:right w:val="none" w:sz="0" w:space="0" w:color="auto"/>
          </w:divBdr>
          <w:divsChild>
            <w:div w:id="564219168">
              <w:marLeft w:val="0"/>
              <w:marRight w:val="0"/>
              <w:marTop w:val="0"/>
              <w:marBottom w:val="0"/>
              <w:divBdr>
                <w:top w:val="none" w:sz="0" w:space="0" w:color="auto"/>
                <w:left w:val="none" w:sz="0" w:space="0" w:color="auto"/>
                <w:bottom w:val="none" w:sz="0" w:space="0" w:color="auto"/>
                <w:right w:val="none" w:sz="0" w:space="0" w:color="auto"/>
              </w:divBdr>
            </w:div>
          </w:divsChild>
        </w:div>
        <w:div w:id="1957173673">
          <w:marLeft w:val="0"/>
          <w:marRight w:val="0"/>
          <w:marTop w:val="0"/>
          <w:marBottom w:val="0"/>
          <w:divBdr>
            <w:top w:val="none" w:sz="0" w:space="0" w:color="auto"/>
            <w:left w:val="none" w:sz="0" w:space="0" w:color="auto"/>
            <w:bottom w:val="none" w:sz="0" w:space="0" w:color="auto"/>
            <w:right w:val="none" w:sz="0" w:space="0" w:color="auto"/>
          </w:divBdr>
          <w:divsChild>
            <w:div w:id="390201864">
              <w:marLeft w:val="0"/>
              <w:marRight w:val="0"/>
              <w:marTop w:val="0"/>
              <w:marBottom w:val="0"/>
              <w:divBdr>
                <w:top w:val="none" w:sz="0" w:space="0" w:color="auto"/>
                <w:left w:val="none" w:sz="0" w:space="0" w:color="auto"/>
                <w:bottom w:val="none" w:sz="0" w:space="0" w:color="auto"/>
                <w:right w:val="none" w:sz="0" w:space="0" w:color="auto"/>
              </w:divBdr>
            </w:div>
          </w:divsChild>
        </w:div>
        <w:div w:id="1959481017">
          <w:marLeft w:val="0"/>
          <w:marRight w:val="0"/>
          <w:marTop w:val="0"/>
          <w:marBottom w:val="0"/>
          <w:divBdr>
            <w:top w:val="none" w:sz="0" w:space="0" w:color="auto"/>
            <w:left w:val="none" w:sz="0" w:space="0" w:color="auto"/>
            <w:bottom w:val="none" w:sz="0" w:space="0" w:color="auto"/>
            <w:right w:val="none" w:sz="0" w:space="0" w:color="auto"/>
          </w:divBdr>
          <w:divsChild>
            <w:div w:id="439184030">
              <w:marLeft w:val="0"/>
              <w:marRight w:val="0"/>
              <w:marTop w:val="0"/>
              <w:marBottom w:val="0"/>
              <w:divBdr>
                <w:top w:val="none" w:sz="0" w:space="0" w:color="auto"/>
                <w:left w:val="none" w:sz="0" w:space="0" w:color="auto"/>
                <w:bottom w:val="none" w:sz="0" w:space="0" w:color="auto"/>
                <w:right w:val="none" w:sz="0" w:space="0" w:color="auto"/>
              </w:divBdr>
            </w:div>
            <w:div w:id="1601374795">
              <w:marLeft w:val="0"/>
              <w:marRight w:val="0"/>
              <w:marTop w:val="0"/>
              <w:marBottom w:val="0"/>
              <w:divBdr>
                <w:top w:val="none" w:sz="0" w:space="0" w:color="auto"/>
                <w:left w:val="none" w:sz="0" w:space="0" w:color="auto"/>
                <w:bottom w:val="none" w:sz="0" w:space="0" w:color="auto"/>
                <w:right w:val="none" w:sz="0" w:space="0" w:color="auto"/>
              </w:divBdr>
            </w:div>
          </w:divsChild>
        </w:div>
        <w:div w:id="2015643607">
          <w:marLeft w:val="0"/>
          <w:marRight w:val="0"/>
          <w:marTop w:val="0"/>
          <w:marBottom w:val="0"/>
          <w:divBdr>
            <w:top w:val="none" w:sz="0" w:space="0" w:color="auto"/>
            <w:left w:val="none" w:sz="0" w:space="0" w:color="auto"/>
            <w:bottom w:val="none" w:sz="0" w:space="0" w:color="auto"/>
            <w:right w:val="none" w:sz="0" w:space="0" w:color="auto"/>
          </w:divBdr>
          <w:divsChild>
            <w:div w:id="1378310013">
              <w:marLeft w:val="0"/>
              <w:marRight w:val="0"/>
              <w:marTop w:val="0"/>
              <w:marBottom w:val="0"/>
              <w:divBdr>
                <w:top w:val="none" w:sz="0" w:space="0" w:color="auto"/>
                <w:left w:val="none" w:sz="0" w:space="0" w:color="auto"/>
                <w:bottom w:val="none" w:sz="0" w:space="0" w:color="auto"/>
                <w:right w:val="none" w:sz="0" w:space="0" w:color="auto"/>
              </w:divBdr>
            </w:div>
          </w:divsChild>
        </w:div>
        <w:div w:id="2125071585">
          <w:marLeft w:val="0"/>
          <w:marRight w:val="0"/>
          <w:marTop w:val="0"/>
          <w:marBottom w:val="0"/>
          <w:divBdr>
            <w:top w:val="none" w:sz="0" w:space="0" w:color="auto"/>
            <w:left w:val="none" w:sz="0" w:space="0" w:color="auto"/>
            <w:bottom w:val="none" w:sz="0" w:space="0" w:color="auto"/>
            <w:right w:val="none" w:sz="0" w:space="0" w:color="auto"/>
          </w:divBdr>
          <w:divsChild>
            <w:div w:id="278295127">
              <w:marLeft w:val="0"/>
              <w:marRight w:val="0"/>
              <w:marTop w:val="0"/>
              <w:marBottom w:val="0"/>
              <w:divBdr>
                <w:top w:val="none" w:sz="0" w:space="0" w:color="auto"/>
                <w:left w:val="none" w:sz="0" w:space="0" w:color="auto"/>
                <w:bottom w:val="none" w:sz="0" w:space="0" w:color="auto"/>
                <w:right w:val="none" w:sz="0" w:space="0" w:color="auto"/>
              </w:divBdr>
            </w:div>
            <w:div w:id="421687575">
              <w:marLeft w:val="0"/>
              <w:marRight w:val="0"/>
              <w:marTop w:val="0"/>
              <w:marBottom w:val="0"/>
              <w:divBdr>
                <w:top w:val="none" w:sz="0" w:space="0" w:color="auto"/>
                <w:left w:val="none" w:sz="0" w:space="0" w:color="auto"/>
                <w:bottom w:val="none" w:sz="0" w:space="0" w:color="auto"/>
                <w:right w:val="none" w:sz="0" w:space="0" w:color="auto"/>
              </w:divBdr>
            </w:div>
            <w:div w:id="527570087">
              <w:marLeft w:val="0"/>
              <w:marRight w:val="0"/>
              <w:marTop w:val="0"/>
              <w:marBottom w:val="0"/>
              <w:divBdr>
                <w:top w:val="none" w:sz="0" w:space="0" w:color="auto"/>
                <w:left w:val="none" w:sz="0" w:space="0" w:color="auto"/>
                <w:bottom w:val="none" w:sz="0" w:space="0" w:color="auto"/>
                <w:right w:val="none" w:sz="0" w:space="0" w:color="auto"/>
              </w:divBdr>
            </w:div>
            <w:div w:id="557085431">
              <w:marLeft w:val="0"/>
              <w:marRight w:val="0"/>
              <w:marTop w:val="0"/>
              <w:marBottom w:val="0"/>
              <w:divBdr>
                <w:top w:val="none" w:sz="0" w:space="0" w:color="auto"/>
                <w:left w:val="none" w:sz="0" w:space="0" w:color="auto"/>
                <w:bottom w:val="none" w:sz="0" w:space="0" w:color="auto"/>
                <w:right w:val="none" w:sz="0" w:space="0" w:color="auto"/>
              </w:divBdr>
            </w:div>
            <w:div w:id="590049038">
              <w:marLeft w:val="0"/>
              <w:marRight w:val="0"/>
              <w:marTop w:val="0"/>
              <w:marBottom w:val="0"/>
              <w:divBdr>
                <w:top w:val="none" w:sz="0" w:space="0" w:color="auto"/>
                <w:left w:val="none" w:sz="0" w:space="0" w:color="auto"/>
                <w:bottom w:val="none" w:sz="0" w:space="0" w:color="auto"/>
                <w:right w:val="none" w:sz="0" w:space="0" w:color="auto"/>
              </w:divBdr>
            </w:div>
            <w:div w:id="637614879">
              <w:marLeft w:val="0"/>
              <w:marRight w:val="0"/>
              <w:marTop w:val="0"/>
              <w:marBottom w:val="0"/>
              <w:divBdr>
                <w:top w:val="none" w:sz="0" w:space="0" w:color="auto"/>
                <w:left w:val="none" w:sz="0" w:space="0" w:color="auto"/>
                <w:bottom w:val="none" w:sz="0" w:space="0" w:color="auto"/>
                <w:right w:val="none" w:sz="0" w:space="0" w:color="auto"/>
              </w:divBdr>
            </w:div>
            <w:div w:id="864908993">
              <w:marLeft w:val="0"/>
              <w:marRight w:val="0"/>
              <w:marTop w:val="0"/>
              <w:marBottom w:val="0"/>
              <w:divBdr>
                <w:top w:val="none" w:sz="0" w:space="0" w:color="auto"/>
                <w:left w:val="none" w:sz="0" w:space="0" w:color="auto"/>
                <w:bottom w:val="none" w:sz="0" w:space="0" w:color="auto"/>
                <w:right w:val="none" w:sz="0" w:space="0" w:color="auto"/>
              </w:divBdr>
            </w:div>
            <w:div w:id="1123570939">
              <w:marLeft w:val="0"/>
              <w:marRight w:val="0"/>
              <w:marTop w:val="0"/>
              <w:marBottom w:val="0"/>
              <w:divBdr>
                <w:top w:val="none" w:sz="0" w:space="0" w:color="auto"/>
                <w:left w:val="none" w:sz="0" w:space="0" w:color="auto"/>
                <w:bottom w:val="none" w:sz="0" w:space="0" w:color="auto"/>
                <w:right w:val="none" w:sz="0" w:space="0" w:color="auto"/>
              </w:divBdr>
            </w:div>
            <w:div w:id="1315446809">
              <w:marLeft w:val="0"/>
              <w:marRight w:val="0"/>
              <w:marTop w:val="0"/>
              <w:marBottom w:val="0"/>
              <w:divBdr>
                <w:top w:val="none" w:sz="0" w:space="0" w:color="auto"/>
                <w:left w:val="none" w:sz="0" w:space="0" w:color="auto"/>
                <w:bottom w:val="none" w:sz="0" w:space="0" w:color="auto"/>
                <w:right w:val="none" w:sz="0" w:space="0" w:color="auto"/>
              </w:divBdr>
            </w:div>
            <w:div w:id="1374768371">
              <w:marLeft w:val="0"/>
              <w:marRight w:val="0"/>
              <w:marTop w:val="0"/>
              <w:marBottom w:val="0"/>
              <w:divBdr>
                <w:top w:val="none" w:sz="0" w:space="0" w:color="auto"/>
                <w:left w:val="none" w:sz="0" w:space="0" w:color="auto"/>
                <w:bottom w:val="none" w:sz="0" w:space="0" w:color="auto"/>
                <w:right w:val="none" w:sz="0" w:space="0" w:color="auto"/>
              </w:divBdr>
            </w:div>
            <w:div w:id="1396050484">
              <w:marLeft w:val="0"/>
              <w:marRight w:val="0"/>
              <w:marTop w:val="0"/>
              <w:marBottom w:val="0"/>
              <w:divBdr>
                <w:top w:val="none" w:sz="0" w:space="0" w:color="auto"/>
                <w:left w:val="none" w:sz="0" w:space="0" w:color="auto"/>
                <w:bottom w:val="none" w:sz="0" w:space="0" w:color="auto"/>
                <w:right w:val="none" w:sz="0" w:space="0" w:color="auto"/>
              </w:divBdr>
            </w:div>
            <w:div w:id="1617829534">
              <w:marLeft w:val="0"/>
              <w:marRight w:val="0"/>
              <w:marTop w:val="0"/>
              <w:marBottom w:val="0"/>
              <w:divBdr>
                <w:top w:val="none" w:sz="0" w:space="0" w:color="auto"/>
                <w:left w:val="none" w:sz="0" w:space="0" w:color="auto"/>
                <w:bottom w:val="none" w:sz="0" w:space="0" w:color="auto"/>
                <w:right w:val="none" w:sz="0" w:space="0" w:color="auto"/>
              </w:divBdr>
            </w:div>
            <w:div w:id="1674062766">
              <w:marLeft w:val="0"/>
              <w:marRight w:val="0"/>
              <w:marTop w:val="0"/>
              <w:marBottom w:val="0"/>
              <w:divBdr>
                <w:top w:val="none" w:sz="0" w:space="0" w:color="auto"/>
                <w:left w:val="none" w:sz="0" w:space="0" w:color="auto"/>
                <w:bottom w:val="none" w:sz="0" w:space="0" w:color="auto"/>
                <w:right w:val="none" w:sz="0" w:space="0" w:color="auto"/>
              </w:divBdr>
            </w:div>
            <w:div w:id="1674918868">
              <w:marLeft w:val="0"/>
              <w:marRight w:val="0"/>
              <w:marTop w:val="0"/>
              <w:marBottom w:val="0"/>
              <w:divBdr>
                <w:top w:val="none" w:sz="0" w:space="0" w:color="auto"/>
                <w:left w:val="none" w:sz="0" w:space="0" w:color="auto"/>
                <w:bottom w:val="none" w:sz="0" w:space="0" w:color="auto"/>
                <w:right w:val="none" w:sz="0" w:space="0" w:color="auto"/>
              </w:divBdr>
            </w:div>
            <w:div w:id="1697388409">
              <w:marLeft w:val="0"/>
              <w:marRight w:val="0"/>
              <w:marTop w:val="0"/>
              <w:marBottom w:val="0"/>
              <w:divBdr>
                <w:top w:val="none" w:sz="0" w:space="0" w:color="auto"/>
                <w:left w:val="none" w:sz="0" w:space="0" w:color="auto"/>
                <w:bottom w:val="none" w:sz="0" w:space="0" w:color="auto"/>
                <w:right w:val="none" w:sz="0" w:space="0" w:color="auto"/>
              </w:divBdr>
            </w:div>
            <w:div w:id="1822622188">
              <w:marLeft w:val="0"/>
              <w:marRight w:val="0"/>
              <w:marTop w:val="0"/>
              <w:marBottom w:val="0"/>
              <w:divBdr>
                <w:top w:val="none" w:sz="0" w:space="0" w:color="auto"/>
                <w:left w:val="none" w:sz="0" w:space="0" w:color="auto"/>
                <w:bottom w:val="none" w:sz="0" w:space="0" w:color="auto"/>
                <w:right w:val="none" w:sz="0" w:space="0" w:color="auto"/>
              </w:divBdr>
            </w:div>
            <w:div w:id="19367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6058102">
      <w:bodyDiv w:val="1"/>
      <w:marLeft w:val="0"/>
      <w:marRight w:val="0"/>
      <w:marTop w:val="0"/>
      <w:marBottom w:val="0"/>
      <w:divBdr>
        <w:top w:val="none" w:sz="0" w:space="0" w:color="auto"/>
        <w:left w:val="none" w:sz="0" w:space="0" w:color="auto"/>
        <w:bottom w:val="none" w:sz="0" w:space="0" w:color="auto"/>
        <w:right w:val="none" w:sz="0" w:space="0" w:color="auto"/>
      </w:divBdr>
    </w:div>
    <w:div w:id="1030882642">
      <w:bodyDiv w:val="1"/>
      <w:marLeft w:val="0"/>
      <w:marRight w:val="0"/>
      <w:marTop w:val="0"/>
      <w:marBottom w:val="0"/>
      <w:divBdr>
        <w:top w:val="none" w:sz="0" w:space="0" w:color="auto"/>
        <w:left w:val="none" w:sz="0" w:space="0" w:color="auto"/>
        <w:bottom w:val="none" w:sz="0" w:space="0" w:color="auto"/>
        <w:right w:val="none" w:sz="0" w:space="0" w:color="auto"/>
      </w:divBdr>
    </w:div>
    <w:div w:id="1039670227">
      <w:bodyDiv w:val="1"/>
      <w:marLeft w:val="0"/>
      <w:marRight w:val="0"/>
      <w:marTop w:val="0"/>
      <w:marBottom w:val="0"/>
      <w:divBdr>
        <w:top w:val="none" w:sz="0" w:space="0" w:color="auto"/>
        <w:left w:val="none" w:sz="0" w:space="0" w:color="auto"/>
        <w:bottom w:val="none" w:sz="0" w:space="0" w:color="auto"/>
        <w:right w:val="none" w:sz="0" w:space="0" w:color="auto"/>
      </w:divBdr>
      <w:divsChild>
        <w:div w:id="777136385">
          <w:marLeft w:val="0"/>
          <w:marRight w:val="0"/>
          <w:marTop w:val="100"/>
          <w:marBottom w:val="0"/>
          <w:divBdr>
            <w:top w:val="none" w:sz="0" w:space="0" w:color="auto"/>
            <w:left w:val="none" w:sz="0" w:space="0" w:color="auto"/>
            <w:bottom w:val="none" w:sz="0" w:space="0" w:color="auto"/>
            <w:right w:val="none" w:sz="0" w:space="0" w:color="auto"/>
          </w:divBdr>
          <w:divsChild>
            <w:div w:id="2106220352">
              <w:marLeft w:val="0"/>
              <w:marRight w:val="0"/>
              <w:marTop w:val="60"/>
              <w:marBottom w:val="0"/>
              <w:divBdr>
                <w:top w:val="none" w:sz="0" w:space="0" w:color="auto"/>
                <w:left w:val="none" w:sz="0" w:space="0" w:color="auto"/>
                <w:bottom w:val="none" w:sz="0" w:space="0" w:color="auto"/>
                <w:right w:val="none" w:sz="0" w:space="0" w:color="auto"/>
              </w:divBdr>
            </w:div>
          </w:divsChild>
        </w:div>
        <w:div w:id="2091003835">
          <w:marLeft w:val="0"/>
          <w:marRight w:val="0"/>
          <w:marTop w:val="0"/>
          <w:marBottom w:val="0"/>
          <w:divBdr>
            <w:top w:val="none" w:sz="0" w:space="0" w:color="auto"/>
            <w:left w:val="none" w:sz="0" w:space="0" w:color="auto"/>
            <w:bottom w:val="none" w:sz="0" w:space="0" w:color="auto"/>
            <w:right w:val="none" w:sz="0" w:space="0" w:color="auto"/>
          </w:divBdr>
          <w:divsChild>
            <w:div w:id="385106101">
              <w:marLeft w:val="0"/>
              <w:marRight w:val="0"/>
              <w:marTop w:val="0"/>
              <w:marBottom w:val="0"/>
              <w:divBdr>
                <w:top w:val="none" w:sz="0" w:space="0" w:color="auto"/>
                <w:left w:val="none" w:sz="0" w:space="0" w:color="auto"/>
                <w:bottom w:val="none" w:sz="0" w:space="0" w:color="auto"/>
                <w:right w:val="none" w:sz="0" w:space="0" w:color="auto"/>
              </w:divBdr>
              <w:divsChild>
                <w:div w:id="69549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09432">
      <w:bodyDiv w:val="1"/>
      <w:marLeft w:val="0"/>
      <w:marRight w:val="0"/>
      <w:marTop w:val="0"/>
      <w:marBottom w:val="0"/>
      <w:divBdr>
        <w:top w:val="none" w:sz="0" w:space="0" w:color="auto"/>
        <w:left w:val="none" w:sz="0" w:space="0" w:color="auto"/>
        <w:bottom w:val="none" w:sz="0" w:space="0" w:color="auto"/>
        <w:right w:val="none" w:sz="0" w:space="0" w:color="auto"/>
      </w:divBdr>
    </w:div>
    <w:div w:id="1098480770">
      <w:bodyDiv w:val="1"/>
      <w:marLeft w:val="0"/>
      <w:marRight w:val="0"/>
      <w:marTop w:val="0"/>
      <w:marBottom w:val="0"/>
      <w:divBdr>
        <w:top w:val="none" w:sz="0" w:space="0" w:color="auto"/>
        <w:left w:val="none" w:sz="0" w:space="0" w:color="auto"/>
        <w:bottom w:val="none" w:sz="0" w:space="0" w:color="auto"/>
        <w:right w:val="none" w:sz="0" w:space="0" w:color="auto"/>
      </w:divBdr>
      <w:divsChild>
        <w:div w:id="1884370332">
          <w:marLeft w:val="0"/>
          <w:marRight w:val="0"/>
          <w:marTop w:val="0"/>
          <w:marBottom w:val="0"/>
          <w:divBdr>
            <w:top w:val="none" w:sz="0" w:space="0" w:color="auto"/>
            <w:left w:val="none" w:sz="0" w:space="0" w:color="auto"/>
            <w:bottom w:val="none" w:sz="0" w:space="0" w:color="auto"/>
            <w:right w:val="none" w:sz="0" w:space="0" w:color="auto"/>
          </w:divBdr>
        </w:div>
        <w:div w:id="2062823941">
          <w:marLeft w:val="0"/>
          <w:marRight w:val="0"/>
          <w:marTop w:val="0"/>
          <w:marBottom w:val="0"/>
          <w:divBdr>
            <w:top w:val="none" w:sz="0" w:space="0" w:color="auto"/>
            <w:left w:val="none" w:sz="0" w:space="0" w:color="auto"/>
            <w:bottom w:val="none" w:sz="0" w:space="0" w:color="auto"/>
            <w:right w:val="none" w:sz="0" w:space="0" w:color="auto"/>
          </w:divBdr>
        </w:div>
      </w:divsChild>
    </w:div>
    <w:div w:id="1101532946">
      <w:bodyDiv w:val="1"/>
      <w:marLeft w:val="0"/>
      <w:marRight w:val="0"/>
      <w:marTop w:val="0"/>
      <w:marBottom w:val="0"/>
      <w:divBdr>
        <w:top w:val="none" w:sz="0" w:space="0" w:color="auto"/>
        <w:left w:val="none" w:sz="0" w:space="0" w:color="auto"/>
        <w:bottom w:val="none" w:sz="0" w:space="0" w:color="auto"/>
        <w:right w:val="none" w:sz="0" w:space="0" w:color="auto"/>
      </w:divBdr>
      <w:divsChild>
        <w:div w:id="44915636">
          <w:marLeft w:val="0"/>
          <w:marRight w:val="0"/>
          <w:marTop w:val="0"/>
          <w:marBottom w:val="0"/>
          <w:divBdr>
            <w:top w:val="none" w:sz="0" w:space="0" w:color="auto"/>
            <w:left w:val="none" w:sz="0" w:space="0" w:color="auto"/>
            <w:bottom w:val="none" w:sz="0" w:space="0" w:color="auto"/>
            <w:right w:val="none" w:sz="0" w:space="0" w:color="auto"/>
          </w:divBdr>
        </w:div>
        <w:div w:id="774056671">
          <w:marLeft w:val="0"/>
          <w:marRight w:val="0"/>
          <w:marTop w:val="0"/>
          <w:marBottom w:val="0"/>
          <w:divBdr>
            <w:top w:val="none" w:sz="0" w:space="0" w:color="auto"/>
            <w:left w:val="none" w:sz="0" w:space="0" w:color="auto"/>
            <w:bottom w:val="none" w:sz="0" w:space="0" w:color="auto"/>
            <w:right w:val="none" w:sz="0" w:space="0" w:color="auto"/>
          </w:divBdr>
        </w:div>
        <w:div w:id="1123575462">
          <w:marLeft w:val="0"/>
          <w:marRight w:val="0"/>
          <w:marTop w:val="0"/>
          <w:marBottom w:val="0"/>
          <w:divBdr>
            <w:top w:val="none" w:sz="0" w:space="0" w:color="auto"/>
            <w:left w:val="none" w:sz="0" w:space="0" w:color="auto"/>
            <w:bottom w:val="none" w:sz="0" w:space="0" w:color="auto"/>
            <w:right w:val="none" w:sz="0" w:space="0" w:color="auto"/>
          </w:divBdr>
        </w:div>
      </w:divsChild>
    </w:div>
    <w:div w:id="1109013487">
      <w:bodyDiv w:val="1"/>
      <w:marLeft w:val="0"/>
      <w:marRight w:val="0"/>
      <w:marTop w:val="0"/>
      <w:marBottom w:val="0"/>
      <w:divBdr>
        <w:top w:val="none" w:sz="0" w:space="0" w:color="auto"/>
        <w:left w:val="none" w:sz="0" w:space="0" w:color="auto"/>
        <w:bottom w:val="none" w:sz="0" w:space="0" w:color="auto"/>
        <w:right w:val="none" w:sz="0" w:space="0" w:color="auto"/>
      </w:divBdr>
    </w:div>
    <w:div w:id="1119035754">
      <w:bodyDiv w:val="1"/>
      <w:marLeft w:val="0"/>
      <w:marRight w:val="0"/>
      <w:marTop w:val="0"/>
      <w:marBottom w:val="0"/>
      <w:divBdr>
        <w:top w:val="none" w:sz="0" w:space="0" w:color="auto"/>
        <w:left w:val="none" w:sz="0" w:space="0" w:color="auto"/>
        <w:bottom w:val="none" w:sz="0" w:space="0" w:color="auto"/>
        <w:right w:val="none" w:sz="0" w:space="0" w:color="auto"/>
      </w:divBdr>
    </w:div>
    <w:div w:id="1119881745">
      <w:bodyDiv w:val="1"/>
      <w:marLeft w:val="0"/>
      <w:marRight w:val="0"/>
      <w:marTop w:val="0"/>
      <w:marBottom w:val="0"/>
      <w:divBdr>
        <w:top w:val="none" w:sz="0" w:space="0" w:color="auto"/>
        <w:left w:val="none" w:sz="0" w:space="0" w:color="auto"/>
        <w:bottom w:val="none" w:sz="0" w:space="0" w:color="auto"/>
        <w:right w:val="none" w:sz="0" w:space="0" w:color="auto"/>
      </w:divBdr>
    </w:div>
    <w:div w:id="1168982462">
      <w:bodyDiv w:val="1"/>
      <w:marLeft w:val="0"/>
      <w:marRight w:val="0"/>
      <w:marTop w:val="0"/>
      <w:marBottom w:val="0"/>
      <w:divBdr>
        <w:top w:val="none" w:sz="0" w:space="0" w:color="auto"/>
        <w:left w:val="none" w:sz="0" w:space="0" w:color="auto"/>
        <w:bottom w:val="none" w:sz="0" w:space="0" w:color="auto"/>
        <w:right w:val="none" w:sz="0" w:space="0" w:color="auto"/>
      </w:divBdr>
    </w:div>
    <w:div w:id="1173957747">
      <w:bodyDiv w:val="1"/>
      <w:marLeft w:val="0"/>
      <w:marRight w:val="0"/>
      <w:marTop w:val="0"/>
      <w:marBottom w:val="0"/>
      <w:divBdr>
        <w:top w:val="none" w:sz="0" w:space="0" w:color="auto"/>
        <w:left w:val="none" w:sz="0" w:space="0" w:color="auto"/>
        <w:bottom w:val="none" w:sz="0" w:space="0" w:color="auto"/>
        <w:right w:val="none" w:sz="0" w:space="0" w:color="auto"/>
      </w:divBdr>
    </w:div>
    <w:div w:id="1177354822">
      <w:bodyDiv w:val="1"/>
      <w:marLeft w:val="0"/>
      <w:marRight w:val="0"/>
      <w:marTop w:val="0"/>
      <w:marBottom w:val="0"/>
      <w:divBdr>
        <w:top w:val="none" w:sz="0" w:space="0" w:color="auto"/>
        <w:left w:val="none" w:sz="0" w:space="0" w:color="auto"/>
        <w:bottom w:val="none" w:sz="0" w:space="0" w:color="auto"/>
        <w:right w:val="none" w:sz="0" w:space="0" w:color="auto"/>
      </w:divBdr>
      <w:divsChild>
        <w:div w:id="379406795">
          <w:marLeft w:val="0"/>
          <w:marRight w:val="0"/>
          <w:marTop w:val="0"/>
          <w:marBottom w:val="0"/>
          <w:divBdr>
            <w:top w:val="none" w:sz="0" w:space="0" w:color="auto"/>
            <w:left w:val="none" w:sz="0" w:space="0" w:color="auto"/>
            <w:bottom w:val="none" w:sz="0" w:space="0" w:color="auto"/>
            <w:right w:val="none" w:sz="0" w:space="0" w:color="auto"/>
          </w:divBdr>
        </w:div>
        <w:div w:id="525674111">
          <w:marLeft w:val="0"/>
          <w:marRight w:val="0"/>
          <w:marTop w:val="0"/>
          <w:marBottom w:val="0"/>
          <w:divBdr>
            <w:top w:val="none" w:sz="0" w:space="0" w:color="auto"/>
            <w:left w:val="none" w:sz="0" w:space="0" w:color="auto"/>
            <w:bottom w:val="none" w:sz="0" w:space="0" w:color="auto"/>
            <w:right w:val="none" w:sz="0" w:space="0" w:color="auto"/>
          </w:divBdr>
        </w:div>
        <w:div w:id="963001283">
          <w:marLeft w:val="0"/>
          <w:marRight w:val="0"/>
          <w:marTop w:val="0"/>
          <w:marBottom w:val="0"/>
          <w:divBdr>
            <w:top w:val="none" w:sz="0" w:space="0" w:color="auto"/>
            <w:left w:val="none" w:sz="0" w:space="0" w:color="auto"/>
            <w:bottom w:val="none" w:sz="0" w:space="0" w:color="auto"/>
            <w:right w:val="none" w:sz="0" w:space="0" w:color="auto"/>
          </w:divBdr>
        </w:div>
        <w:div w:id="1063023007">
          <w:marLeft w:val="0"/>
          <w:marRight w:val="0"/>
          <w:marTop w:val="0"/>
          <w:marBottom w:val="0"/>
          <w:divBdr>
            <w:top w:val="none" w:sz="0" w:space="0" w:color="auto"/>
            <w:left w:val="none" w:sz="0" w:space="0" w:color="auto"/>
            <w:bottom w:val="none" w:sz="0" w:space="0" w:color="auto"/>
            <w:right w:val="none" w:sz="0" w:space="0" w:color="auto"/>
          </w:divBdr>
        </w:div>
        <w:div w:id="1308050559">
          <w:marLeft w:val="0"/>
          <w:marRight w:val="0"/>
          <w:marTop w:val="0"/>
          <w:marBottom w:val="0"/>
          <w:divBdr>
            <w:top w:val="none" w:sz="0" w:space="0" w:color="auto"/>
            <w:left w:val="none" w:sz="0" w:space="0" w:color="auto"/>
            <w:bottom w:val="none" w:sz="0" w:space="0" w:color="auto"/>
            <w:right w:val="none" w:sz="0" w:space="0" w:color="auto"/>
          </w:divBdr>
        </w:div>
        <w:div w:id="2036340588">
          <w:marLeft w:val="0"/>
          <w:marRight w:val="0"/>
          <w:marTop w:val="0"/>
          <w:marBottom w:val="0"/>
          <w:divBdr>
            <w:top w:val="none" w:sz="0" w:space="0" w:color="auto"/>
            <w:left w:val="none" w:sz="0" w:space="0" w:color="auto"/>
            <w:bottom w:val="none" w:sz="0" w:space="0" w:color="auto"/>
            <w:right w:val="none" w:sz="0" w:space="0" w:color="auto"/>
          </w:divBdr>
        </w:div>
      </w:divsChild>
    </w:div>
    <w:div w:id="1198157211">
      <w:bodyDiv w:val="1"/>
      <w:marLeft w:val="0"/>
      <w:marRight w:val="0"/>
      <w:marTop w:val="0"/>
      <w:marBottom w:val="0"/>
      <w:divBdr>
        <w:top w:val="none" w:sz="0" w:space="0" w:color="auto"/>
        <w:left w:val="none" w:sz="0" w:space="0" w:color="auto"/>
        <w:bottom w:val="none" w:sz="0" w:space="0" w:color="auto"/>
        <w:right w:val="none" w:sz="0" w:space="0" w:color="auto"/>
      </w:divBdr>
    </w:div>
    <w:div w:id="1238705631">
      <w:bodyDiv w:val="1"/>
      <w:marLeft w:val="0"/>
      <w:marRight w:val="0"/>
      <w:marTop w:val="0"/>
      <w:marBottom w:val="0"/>
      <w:divBdr>
        <w:top w:val="none" w:sz="0" w:space="0" w:color="auto"/>
        <w:left w:val="none" w:sz="0" w:space="0" w:color="auto"/>
        <w:bottom w:val="none" w:sz="0" w:space="0" w:color="auto"/>
        <w:right w:val="none" w:sz="0" w:space="0" w:color="auto"/>
      </w:divBdr>
    </w:div>
    <w:div w:id="1271476245">
      <w:bodyDiv w:val="1"/>
      <w:marLeft w:val="0"/>
      <w:marRight w:val="0"/>
      <w:marTop w:val="0"/>
      <w:marBottom w:val="0"/>
      <w:divBdr>
        <w:top w:val="none" w:sz="0" w:space="0" w:color="auto"/>
        <w:left w:val="none" w:sz="0" w:space="0" w:color="auto"/>
        <w:bottom w:val="none" w:sz="0" w:space="0" w:color="auto"/>
        <w:right w:val="none" w:sz="0" w:space="0" w:color="auto"/>
      </w:divBdr>
    </w:div>
    <w:div w:id="1294365400">
      <w:bodyDiv w:val="1"/>
      <w:marLeft w:val="0"/>
      <w:marRight w:val="0"/>
      <w:marTop w:val="0"/>
      <w:marBottom w:val="0"/>
      <w:divBdr>
        <w:top w:val="none" w:sz="0" w:space="0" w:color="auto"/>
        <w:left w:val="none" w:sz="0" w:space="0" w:color="auto"/>
        <w:bottom w:val="none" w:sz="0" w:space="0" w:color="auto"/>
        <w:right w:val="none" w:sz="0" w:space="0" w:color="auto"/>
      </w:divBdr>
    </w:div>
    <w:div w:id="1327319708">
      <w:bodyDiv w:val="1"/>
      <w:marLeft w:val="0"/>
      <w:marRight w:val="0"/>
      <w:marTop w:val="0"/>
      <w:marBottom w:val="0"/>
      <w:divBdr>
        <w:top w:val="none" w:sz="0" w:space="0" w:color="auto"/>
        <w:left w:val="none" w:sz="0" w:space="0" w:color="auto"/>
        <w:bottom w:val="none" w:sz="0" w:space="0" w:color="auto"/>
        <w:right w:val="none" w:sz="0" w:space="0" w:color="auto"/>
      </w:divBdr>
    </w:div>
    <w:div w:id="1340964764">
      <w:bodyDiv w:val="1"/>
      <w:marLeft w:val="0"/>
      <w:marRight w:val="0"/>
      <w:marTop w:val="0"/>
      <w:marBottom w:val="0"/>
      <w:divBdr>
        <w:top w:val="none" w:sz="0" w:space="0" w:color="auto"/>
        <w:left w:val="none" w:sz="0" w:space="0" w:color="auto"/>
        <w:bottom w:val="none" w:sz="0" w:space="0" w:color="auto"/>
        <w:right w:val="none" w:sz="0" w:space="0" w:color="auto"/>
      </w:divBdr>
    </w:div>
    <w:div w:id="1354845510">
      <w:bodyDiv w:val="1"/>
      <w:marLeft w:val="0"/>
      <w:marRight w:val="0"/>
      <w:marTop w:val="0"/>
      <w:marBottom w:val="0"/>
      <w:divBdr>
        <w:top w:val="none" w:sz="0" w:space="0" w:color="auto"/>
        <w:left w:val="none" w:sz="0" w:space="0" w:color="auto"/>
        <w:bottom w:val="none" w:sz="0" w:space="0" w:color="auto"/>
        <w:right w:val="none" w:sz="0" w:space="0" w:color="auto"/>
      </w:divBdr>
    </w:div>
    <w:div w:id="1373265135">
      <w:bodyDiv w:val="1"/>
      <w:marLeft w:val="0"/>
      <w:marRight w:val="0"/>
      <w:marTop w:val="0"/>
      <w:marBottom w:val="0"/>
      <w:divBdr>
        <w:top w:val="none" w:sz="0" w:space="0" w:color="auto"/>
        <w:left w:val="none" w:sz="0" w:space="0" w:color="auto"/>
        <w:bottom w:val="none" w:sz="0" w:space="0" w:color="auto"/>
        <w:right w:val="none" w:sz="0" w:space="0" w:color="auto"/>
      </w:divBdr>
    </w:div>
    <w:div w:id="1385711966">
      <w:bodyDiv w:val="1"/>
      <w:marLeft w:val="0"/>
      <w:marRight w:val="0"/>
      <w:marTop w:val="0"/>
      <w:marBottom w:val="0"/>
      <w:divBdr>
        <w:top w:val="none" w:sz="0" w:space="0" w:color="auto"/>
        <w:left w:val="none" w:sz="0" w:space="0" w:color="auto"/>
        <w:bottom w:val="none" w:sz="0" w:space="0" w:color="auto"/>
        <w:right w:val="none" w:sz="0" w:space="0" w:color="auto"/>
      </w:divBdr>
    </w:div>
    <w:div w:id="1407655669">
      <w:bodyDiv w:val="1"/>
      <w:marLeft w:val="0"/>
      <w:marRight w:val="0"/>
      <w:marTop w:val="0"/>
      <w:marBottom w:val="0"/>
      <w:divBdr>
        <w:top w:val="none" w:sz="0" w:space="0" w:color="auto"/>
        <w:left w:val="none" w:sz="0" w:space="0" w:color="auto"/>
        <w:bottom w:val="none" w:sz="0" w:space="0" w:color="auto"/>
        <w:right w:val="none" w:sz="0" w:space="0" w:color="auto"/>
      </w:divBdr>
    </w:div>
    <w:div w:id="1409114701">
      <w:bodyDiv w:val="1"/>
      <w:marLeft w:val="0"/>
      <w:marRight w:val="0"/>
      <w:marTop w:val="0"/>
      <w:marBottom w:val="0"/>
      <w:divBdr>
        <w:top w:val="none" w:sz="0" w:space="0" w:color="auto"/>
        <w:left w:val="none" w:sz="0" w:space="0" w:color="auto"/>
        <w:bottom w:val="none" w:sz="0" w:space="0" w:color="auto"/>
        <w:right w:val="none" w:sz="0" w:space="0" w:color="auto"/>
      </w:divBdr>
    </w:div>
    <w:div w:id="1411198436">
      <w:bodyDiv w:val="1"/>
      <w:marLeft w:val="0"/>
      <w:marRight w:val="0"/>
      <w:marTop w:val="0"/>
      <w:marBottom w:val="0"/>
      <w:divBdr>
        <w:top w:val="none" w:sz="0" w:space="0" w:color="auto"/>
        <w:left w:val="none" w:sz="0" w:space="0" w:color="auto"/>
        <w:bottom w:val="none" w:sz="0" w:space="0" w:color="auto"/>
        <w:right w:val="none" w:sz="0" w:space="0" w:color="auto"/>
      </w:divBdr>
    </w:div>
    <w:div w:id="1412847931">
      <w:bodyDiv w:val="1"/>
      <w:marLeft w:val="0"/>
      <w:marRight w:val="0"/>
      <w:marTop w:val="0"/>
      <w:marBottom w:val="0"/>
      <w:divBdr>
        <w:top w:val="none" w:sz="0" w:space="0" w:color="auto"/>
        <w:left w:val="none" w:sz="0" w:space="0" w:color="auto"/>
        <w:bottom w:val="none" w:sz="0" w:space="0" w:color="auto"/>
        <w:right w:val="none" w:sz="0" w:space="0" w:color="auto"/>
      </w:divBdr>
    </w:div>
    <w:div w:id="1413821574">
      <w:bodyDiv w:val="1"/>
      <w:marLeft w:val="0"/>
      <w:marRight w:val="0"/>
      <w:marTop w:val="0"/>
      <w:marBottom w:val="0"/>
      <w:divBdr>
        <w:top w:val="none" w:sz="0" w:space="0" w:color="auto"/>
        <w:left w:val="none" w:sz="0" w:space="0" w:color="auto"/>
        <w:bottom w:val="none" w:sz="0" w:space="0" w:color="auto"/>
        <w:right w:val="none" w:sz="0" w:space="0" w:color="auto"/>
      </w:divBdr>
      <w:divsChild>
        <w:div w:id="787286394">
          <w:marLeft w:val="274"/>
          <w:marRight w:val="0"/>
          <w:marTop w:val="0"/>
          <w:marBottom w:val="0"/>
          <w:divBdr>
            <w:top w:val="none" w:sz="0" w:space="0" w:color="auto"/>
            <w:left w:val="none" w:sz="0" w:space="0" w:color="auto"/>
            <w:bottom w:val="none" w:sz="0" w:space="0" w:color="auto"/>
            <w:right w:val="none" w:sz="0" w:space="0" w:color="auto"/>
          </w:divBdr>
        </w:div>
        <w:div w:id="816654940">
          <w:marLeft w:val="446"/>
          <w:marRight w:val="0"/>
          <w:marTop w:val="0"/>
          <w:marBottom w:val="0"/>
          <w:divBdr>
            <w:top w:val="none" w:sz="0" w:space="0" w:color="auto"/>
            <w:left w:val="none" w:sz="0" w:space="0" w:color="auto"/>
            <w:bottom w:val="none" w:sz="0" w:space="0" w:color="auto"/>
            <w:right w:val="none" w:sz="0" w:space="0" w:color="auto"/>
          </w:divBdr>
        </w:div>
        <w:div w:id="1103378823">
          <w:marLeft w:val="446"/>
          <w:marRight w:val="0"/>
          <w:marTop w:val="0"/>
          <w:marBottom w:val="0"/>
          <w:divBdr>
            <w:top w:val="none" w:sz="0" w:space="0" w:color="auto"/>
            <w:left w:val="none" w:sz="0" w:space="0" w:color="auto"/>
            <w:bottom w:val="none" w:sz="0" w:space="0" w:color="auto"/>
            <w:right w:val="none" w:sz="0" w:space="0" w:color="auto"/>
          </w:divBdr>
        </w:div>
        <w:div w:id="1106390210">
          <w:marLeft w:val="274"/>
          <w:marRight w:val="0"/>
          <w:marTop w:val="0"/>
          <w:marBottom w:val="0"/>
          <w:divBdr>
            <w:top w:val="none" w:sz="0" w:space="0" w:color="auto"/>
            <w:left w:val="none" w:sz="0" w:space="0" w:color="auto"/>
            <w:bottom w:val="none" w:sz="0" w:space="0" w:color="auto"/>
            <w:right w:val="none" w:sz="0" w:space="0" w:color="auto"/>
          </w:divBdr>
        </w:div>
        <w:div w:id="1263487533">
          <w:marLeft w:val="274"/>
          <w:marRight w:val="0"/>
          <w:marTop w:val="0"/>
          <w:marBottom w:val="0"/>
          <w:divBdr>
            <w:top w:val="none" w:sz="0" w:space="0" w:color="auto"/>
            <w:left w:val="none" w:sz="0" w:space="0" w:color="auto"/>
            <w:bottom w:val="none" w:sz="0" w:space="0" w:color="auto"/>
            <w:right w:val="none" w:sz="0" w:space="0" w:color="auto"/>
          </w:divBdr>
        </w:div>
        <w:div w:id="1297757919">
          <w:marLeft w:val="446"/>
          <w:marRight w:val="0"/>
          <w:marTop w:val="0"/>
          <w:marBottom w:val="0"/>
          <w:divBdr>
            <w:top w:val="none" w:sz="0" w:space="0" w:color="auto"/>
            <w:left w:val="none" w:sz="0" w:space="0" w:color="auto"/>
            <w:bottom w:val="none" w:sz="0" w:space="0" w:color="auto"/>
            <w:right w:val="none" w:sz="0" w:space="0" w:color="auto"/>
          </w:divBdr>
        </w:div>
        <w:div w:id="1343240805">
          <w:marLeft w:val="274"/>
          <w:marRight w:val="0"/>
          <w:marTop w:val="0"/>
          <w:marBottom w:val="0"/>
          <w:divBdr>
            <w:top w:val="none" w:sz="0" w:space="0" w:color="auto"/>
            <w:left w:val="none" w:sz="0" w:space="0" w:color="auto"/>
            <w:bottom w:val="none" w:sz="0" w:space="0" w:color="auto"/>
            <w:right w:val="none" w:sz="0" w:space="0" w:color="auto"/>
          </w:divBdr>
        </w:div>
        <w:div w:id="1437367774">
          <w:marLeft w:val="446"/>
          <w:marRight w:val="0"/>
          <w:marTop w:val="0"/>
          <w:marBottom w:val="0"/>
          <w:divBdr>
            <w:top w:val="none" w:sz="0" w:space="0" w:color="auto"/>
            <w:left w:val="none" w:sz="0" w:space="0" w:color="auto"/>
            <w:bottom w:val="none" w:sz="0" w:space="0" w:color="auto"/>
            <w:right w:val="none" w:sz="0" w:space="0" w:color="auto"/>
          </w:divBdr>
        </w:div>
        <w:div w:id="1621955329">
          <w:marLeft w:val="446"/>
          <w:marRight w:val="0"/>
          <w:marTop w:val="0"/>
          <w:marBottom w:val="0"/>
          <w:divBdr>
            <w:top w:val="none" w:sz="0" w:space="0" w:color="auto"/>
            <w:left w:val="none" w:sz="0" w:space="0" w:color="auto"/>
            <w:bottom w:val="none" w:sz="0" w:space="0" w:color="auto"/>
            <w:right w:val="none" w:sz="0" w:space="0" w:color="auto"/>
          </w:divBdr>
        </w:div>
      </w:divsChild>
    </w:div>
    <w:div w:id="1453206575">
      <w:bodyDiv w:val="1"/>
      <w:marLeft w:val="0"/>
      <w:marRight w:val="0"/>
      <w:marTop w:val="0"/>
      <w:marBottom w:val="0"/>
      <w:divBdr>
        <w:top w:val="none" w:sz="0" w:space="0" w:color="auto"/>
        <w:left w:val="none" w:sz="0" w:space="0" w:color="auto"/>
        <w:bottom w:val="none" w:sz="0" w:space="0" w:color="auto"/>
        <w:right w:val="none" w:sz="0" w:space="0" w:color="auto"/>
      </w:divBdr>
      <w:divsChild>
        <w:div w:id="48651848">
          <w:marLeft w:val="1109"/>
          <w:marRight w:val="0"/>
          <w:marTop w:val="100"/>
          <w:marBottom w:val="0"/>
          <w:divBdr>
            <w:top w:val="none" w:sz="0" w:space="0" w:color="auto"/>
            <w:left w:val="none" w:sz="0" w:space="0" w:color="auto"/>
            <w:bottom w:val="none" w:sz="0" w:space="0" w:color="auto"/>
            <w:right w:val="none" w:sz="0" w:space="0" w:color="auto"/>
          </w:divBdr>
        </w:div>
        <w:div w:id="69470310">
          <w:marLeft w:val="547"/>
          <w:marRight w:val="0"/>
          <w:marTop w:val="200"/>
          <w:marBottom w:val="160"/>
          <w:divBdr>
            <w:top w:val="none" w:sz="0" w:space="0" w:color="auto"/>
            <w:left w:val="none" w:sz="0" w:space="0" w:color="auto"/>
            <w:bottom w:val="none" w:sz="0" w:space="0" w:color="auto"/>
            <w:right w:val="none" w:sz="0" w:space="0" w:color="auto"/>
          </w:divBdr>
        </w:div>
        <w:div w:id="417142037">
          <w:marLeft w:val="547"/>
          <w:marRight w:val="0"/>
          <w:marTop w:val="200"/>
          <w:marBottom w:val="0"/>
          <w:divBdr>
            <w:top w:val="none" w:sz="0" w:space="0" w:color="auto"/>
            <w:left w:val="none" w:sz="0" w:space="0" w:color="auto"/>
            <w:bottom w:val="none" w:sz="0" w:space="0" w:color="auto"/>
            <w:right w:val="none" w:sz="0" w:space="0" w:color="auto"/>
          </w:divBdr>
        </w:div>
        <w:div w:id="579678434">
          <w:marLeft w:val="1109"/>
          <w:marRight w:val="0"/>
          <w:marTop w:val="100"/>
          <w:marBottom w:val="0"/>
          <w:divBdr>
            <w:top w:val="none" w:sz="0" w:space="0" w:color="auto"/>
            <w:left w:val="none" w:sz="0" w:space="0" w:color="auto"/>
            <w:bottom w:val="none" w:sz="0" w:space="0" w:color="auto"/>
            <w:right w:val="none" w:sz="0" w:space="0" w:color="auto"/>
          </w:divBdr>
        </w:div>
        <w:div w:id="874392600">
          <w:marLeft w:val="1109"/>
          <w:marRight w:val="0"/>
          <w:marTop w:val="100"/>
          <w:marBottom w:val="160"/>
          <w:divBdr>
            <w:top w:val="none" w:sz="0" w:space="0" w:color="auto"/>
            <w:left w:val="none" w:sz="0" w:space="0" w:color="auto"/>
            <w:bottom w:val="none" w:sz="0" w:space="0" w:color="auto"/>
            <w:right w:val="none" w:sz="0" w:space="0" w:color="auto"/>
          </w:divBdr>
        </w:div>
        <w:div w:id="1265267487">
          <w:marLeft w:val="1109"/>
          <w:marRight w:val="0"/>
          <w:marTop w:val="100"/>
          <w:marBottom w:val="160"/>
          <w:divBdr>
            <w:top w:val="none" w:sz="0" w:space="0" w:color="auto"/>
            <w:left w:val="none" w:sz="0" w:space="0" w:color="auto"/>
            <w:bottom w:val="none" w:sz="0" w:space="0" w:color="auto"/>
            <w:right w:val="none" w:sz="0" w:space="0" w:color="auto"/>
          </w:divBdr>
        </w:div>
        <w:div w:id="1649819321">
          <w:marLeft w:val="547"/>
          <w:marRight w:val="0"/>
          <w:marTop w:val="200"/>
          <w:marBottom w:val="0"/>
          <w:divBdr>
            <w:top w:val="none" w:sz="0" w:space="0" w:color="auto"/>
            <w:left w:val="none" w:sz="0" w:space="0" w:color="auto"/>
            <w:bottom w:val="none" w:sz="0" w:space="0" w:color="auto"/>
            <w:right w:val="none" w:sz="0" w:space="0" w:color="auto"/>
          </w:divBdr>
        </w:div>
        <w:div w:id="1823227430">
          <w:marLeft w:val="547"/>
          <w:marRight w:val="0"/>
          <w:marTop w:val="200"/>
          <w:marBottom w:val="0"/>
          <w:divBdr>
            <w:top w:val="none" w:sz="0" w:space="0" w:color="auto"/>
            <w:left w:val="none" w:sz="0" w:space="0" w:color="auto"/>
            <w:bottom w:val="none" w:sz="0" w:space="0" w:color="auto"/>
            <w:right w:val="none" w:sz="0" w:space="0" w:color="auto"/>
          </w:divBdr>
        </w:div>
        <w:div w:id="1877814960">
          <w:marLeft w:val="1109"/>
          <w:marRight w:val="0"/>
          <w:marTop w:val="100"/>
          <w:marBottom w:val="0"/>
          <w:divBdr>
            <w:top w:val="none" w:sz="0" w:space="0" w:color="auto"/>
            <w:left w:val="none" w:sz="0" w:space="0" w:color="auto"/>
            <w:bottom w:val="none" w:sz="0" w:space="0" w:color="auto"/>
            <w:right w:val="none" w:sz="0" w:space="0" w:color="auto"/>
          </w:divBdr>
        </w:div>
        <w:div w:id="1901137632">
          <w:marLeft w:val="547"/>
          <w:marRight w:val="0"/>
          <w:marTop w:val="200"/>
          <w:marBottom w:val="0"/>
          <w:divBdr>
            <w:top w:val="none" w:sz="0" w:space="0" w:color="auto"/>
            <w:left w:val="none" w:sz="0" w:space="0" w:color="auto"/>
            <w:bottom w:val="none" w:sz="0" w:space="0" w:color="auto"/>
            <w:right w:val="none" w:sz="0" w:space="0" w:color="auto"/>
          </w:divBdr>
        </w:div>
      </w:divsChild>
    </w:div>
    <w:div w:id="1461456811">
      <w:bodyDiv w:val="1"/>
      <w:marLeft w:val="0"/>
      <w:marRight w:val="0"/>
      <w:marTop w:val="0"/>
      <w:marBottom w:val="0"/>
      <w:divBdr>
        <w:top w:val="none" w:sz="0" w:space="0" w:color="auto"/>
        <w:left w:val="none" w:sz="0" w:space="0" w:color="auto"/>
        <w:bottom w:val="none" w:sz="0" w:space="0" w:color="auto"/>
        <w:right w:val="none" w:sz="0" w:space="0" w:color="auto"/>
      </w:divBdr>
    </w:div>
    <w:div w:id="1499884417">
      <w:bodyDiv w:val="1"/>
      <w:marLeft w:val="0"/>
      <w:marRight w:val="0"/>
      <w:marTop w:val="0"/>
      <w:marBottom w:val="0"/>
      <w:divBdr>
        <w:top w:val="none" w:sz="0" w:space="0" w:color="auto"/>
        <w:left w:val="none" w:sz="0" w:space="0" w:color="auto"/>
        <w:bottom w:val="none" w:sz="0" w:space="0" w:color="auto"/>
        <w:right w:val="none" w:sz="0" w:space="0" w:color="auto"/>
      </w:divBdr>
    </w:div>
    <w:div w:id="1501198713">
      <w:bodyDiv w:val="1"/>
      <w:marLeft w:val="0"/>
      <w:marRight w:val="0"/>
      <w:marTop w:val="0"/>
      <w:marBottom w:val="0"/>
      <w:divBdr>
        <w:top w:val="none" w:sz="0" w:space="0" w:color="auto"/>
        <w:left w:val="none" w:sz="0" w:space="0" w:color="auto"/>
        <w:bottom w:val="none" w:sz="0" w:space="0" w:color="auto"/>
        <w:right w:val="none" w:sz="0" w:space="0" w:color="auto"/>
      </w:divBdr>
    </w:div>
    <w:div w:id="1531721573">
      <w:bodyDiv w:val="1"/>
      <w:marLeft w:val="0"/>
      <w:marRight w:val="0"/>
      <w:marTop w:val="0"/>
      <w:marBottom w:val="0"/>
      <w:divBdr>
        <w:top w:val="none" w:sz="0" w:space="0" w:color="auto"/>
        <w:left w:val="none" w:sz="0" w:space="0" w:color="auto"/>
        <w:bottom w:val="none" w:sz="0" w:space="0" w:color="auto"/>
        <w:right w:val="none" w:sz="0" w:space="0" w:color="auto"/>
      </w:divBdr>
    </w:div>
    <w:div w:id="1550803367">
      <w:bodyDiv w:val="1"/>
      <w:marLeft w:val="0"/>
      <w:marRight w:val="0"/>
      <w:marTop w:val="0"/>
      <w:marBottom w:val="0"/>
      <w:divBdr>
        <w:top w:val="none" w:sz="0" w:space="0" w:color="auto"/>
        <w:left w:val="none" w:sz="0" w:space="0" w:color="auto"/>
        <w:bottom w:val="none" w:sz="0" w:space="0" w:color="auto"/>
        <w:right w:val="none" w:sz="0" w:space="0" w:color="auto"/>
      </w:divBdr>
    </w:div>
    <w:div w:id="1566987757">
      <w:bodyDiv w:val="1"/>
      <w:marLeft w:val="0"/>
      <w:marRight w:val="0"/>
      <w:marTop w:val="0"/>
      <w:marBottom w:val="0"/>
      <w:divBdr>
        <w:top w:val="none" w:sz="0" w:space="0" w:color="auto"/>
        <w:left w:val="none" w:sz="0" w:space="0" w:color="auto"/>
        <w:bottom w:val="none" w:sz="0" w:space="0" w:color="auto"/>
        <w:right w:val="none" w:sz="0" w:space="0" w:color="auto"/>
      </w:divBdr>
    </w:div>
    <w:div w:id="1576042004">
      <w:bodyDiv w:val="1"/>
      <w:marLeft w:val="0"/>
      <w:marRight w:val="0"/>
      <w:marTop w:val="0"/>
      <w:marBottom w:val="0"/>
      <w:divBdr>
        <w:top w:val="none" w:sz="0" w:space="0" w:color="auto"/>
        <w:left w:val="none" w:sz="0" w:space="0" w:color="auto"/>
        <w:bottom w:val="none" w:sz="0" w:space="0" w:color="auto"/>
        <w:right w:val="none" w:sz="0" w:space="0" w:color="auto"/>
      </w:divBdr>
    </w:div>
    <w:div w:id="1595631340">
      <w:bodyDiv w:val="1"/>
      <w:marLeft w:val="0"/>
      <w:marRight w:val="0"/>
      <w:marTop w:val="0"/>
      <w:marBottom w:val="0"/>
      <w:divBdr>
        <w:top w:val="none" w:sz="0" w:space="0" w:color="auto"/>
        <w:left w:val="none" w:sz="0" w:space="0" w:color="auto"/>
        <w:bottom w:val="none" w:sz="0" w:space="0" w:color="auto"/>
        <w:right w:val="none" w:sz="0" w:space="0" w:color="auto"/>
      </w:divBdr>
    </w:div>
    <w:div w:id="1619794776">
      <w:bodyDiv w:val="1"/>
      <w:marLeft w:val="0"/>
      <w:marRight w:val="0"/>
      <w:marTop w:val="0"/>
      <w:marBottom w:val="0"/>
      <w:divBdr>
        <w:top w:val="none" w:sz="0" w:space="0" w:color="auto"/>
        <w:left w:val="none" w:sz="0" w:space="0" w:color="auto"/>
        <w:bottom w:val="none" w:sz="0" w:space="0" w:color="auto"/>
        <w:right w:val="none" w:sz="0" w:space="0" w:color="auto"/>
      </w:divBdr>
      <w:divsChild>
        <w:div w:id="1050424876">
          <w:marLeft w:val="0"/>
          <w:marRight w:val="0"/>
          <w:marTop w:val="0"/>
          <w:marBottom w:val="0"/>
          <w:divBdr>
            <w:top w:val="none" w:sz="0" w:space="0" w:color="auto"/>
            <w:left w:val="none" w:sz="0" w:space="0" w:color="auto"/>
            <w:bottom w:val="none" w:sz="0" w:space="0" w:color="auto"/>
            <w:right w:val="none" w:sz="0" w:space="0" w:color="auto"/>
          </w:divBdr>
        </w:div>
      </w:divsChild>
    </w:div>
    <w:div w:id="1634679329">
      <w:bodyDiv w:val="1"/>
      <w:marLeft w:val="0"/>
      <w:marRight w:val="0"/>
      <w:marTop w:val="0"/>
      <w:marBottom w:val="0"/>
      <w:divBdr>
        <w:top w:val="none" w:sz="0" w:space="0" w:color="auto"/>
        <w:left w:val="none" w:sz="0" w:space="0" w:color="auto"/>
        <w:bottom w:val="none" w:sz="0" w:space="0" w:color="auto"/>
        <w:right w:val="none" w:sz="0" w:space="0" w:color="auto"/>
      </w:divBdr>
    </w:div>
    <w:div w:id="1642415996">
      <w:bodyDiv w:val="1"/>
      <w:marLeft w:val="0"/>
      <w:marRight w:val="0"/>
      <w:marTop w:val="0"/>
      <w:marBottom w:val="0"/>
      <w:divBdr>
        <w:top w:val="none" w:sz="0" w:space="0" w:color="auto"/>
        <w:left w:val="none" w:sz="0" w:space="0" w:color="auto"/>
        <w:bottom w:val="none" w:sz="0" w:space="0" w:color="auto"/>
        <w:right w:val="none" w:sz="0" w:space="0" w:color="auto"/>
      </w:divBdr>
      <w:divsChild>
        <w:div w:id="11566287">
          <w:marLeft w:val="0"/>
          <w:marRight w:val="0"/>
          <w:marTop w:val="0"/>
          <w:marBottom w:val="0"/>
          <w:divBdr>
            <w:top w:val="none" w:sz="0" w:space="0" w:color="auto"/>
            <w:left w:val="none" w:sz="0" w:space="0" w:color="auto"/>
            <w:bottom w:val="none" w:sz="0" w:space="0" w:color="auto"/>
            <w:right w:val="none" w:sz="0" w:space="0" w:color="auto"/>
          </w:divBdr>
          <w:divsChild>
            <w:div w:id="299847866">
              <w:marLeft w:val="0"/>
              <w:marRight w:val="0"/>
              <w:marTop w:val="0"/>
              <w:marBottom w:val="0"/>
              <w:divBdr>
                <w:top w:val="none" w:sz="0" w:space="0" w:color="auto"/>
                <w:left w:val="none" w:sz="0" w:space="0" w:color="auto"/>
                <w:bottom w:val="none" w:sz="0" w:space="0" w:color="auto"/>
                <w:right w:val="none" w:sz="0" w:space="0" w:color="auto"/>
              </w:divBdr>
            </w:div>
            <w:div w:id="483745689">
              <w:marLeft w:val="0"/>
              <w:marRight w:val="0"/>
              <w:marTop w:val="0"/>
              <w:marBottom w:val="0"/>
              <w:divBdr>
                <w:top w:val="none" w:sz="0" w:space="0" w:color="auto"/>
                <w:left w:val="none" w:sz="0" w:space="0" w:color="auto"/>
                <w:bottom w:val="none" w:sz="0" w:space="0" w:color="auto"/>
                <w:right w:val="none" w:sz="0" w:space="0" w:color="auto"/>
              </w:divBdr>
            </w:div>
            <w:div w:id="1087190389">
              <w:marLeft w:val="0"/>
              <w:marRight w:val="0"/>
              <w:marTop w:val="0"/>
              <w:marBottom w:val="0"/>
              <w:divBdr>
                <w:top w:val="none" w:sz="0" w:space="0" w:color="auto"/>
                <w:left w:val="none" w:sz="0" w:space="0" w:color="auto"/>
                <w:bottom w:val="none" w:sz="0" w:space="0" w:color="auto"/>
                <w:right w:val="none" w:sz="0" w:space="0" w:color="auto"/>
              </w:divBdr>
            </w:div>
            <w:div w:id="1378820835">
              <w:marLeft w:val="0"/>
              <w:marRight w:val="0"/>
              <w:marTop w:val="0"/>
              <w:marBottom w:val="0"/>
              <w:divBdr>
                <w:top w:val="none" w:sz="0" w:space="0" w:color="auto"/>
                <w:left w:val="none" w:sz="0" w:space="0" w:color="auto"/>
                <w:bottom w:val="none" w:sz="0" w:space="0" w:color="auto"/>
                <w:right w:val="none" w:sz="0" w:space="0" w:color="auto"/>
              </w:divBdr>
            </w:div>
            <w:div w:id="1630865729">
              <w:marLeft w:val="0"/>
              <w:marRight w:val="0"/>
              <w:marTop w:val="0"/>
              <w:marBottom w:val="0"/>
              <w:divBdr>
                <w:top w:val="none" w:sz="0" w:space="0" w:color="auto"/>
                <w:left w:val="none" w:sz="0" w:space="0" w:color="auto"/>
                <w:bottom w:val="none" w:sz="0" w:space="0" w:color="auto"/>
                <w:right w:val="none" w:sz="0" w:space="0" w:color="auto"/>
              </w:divBdr>
            </w:div>
            <w:div w:id="1931235911">
              <w:marLeft w:val="0"/>
              <w:marRight w:val="0"/>
              <w:marTop w:val="0"/>
              <w:marBottom w:val="0"/>
              <w:divBdr>
                <w:top w:val="none" w:sz="0" w:space="0" w:color="auto"/>
                <w:left w:val="none" w:sz="0" w:space="0" w:color="auto"/>
                <w:bottom w:val="none" w:sz="0" w:space="0" w:color="auto"/>
                <w:right w:val="none" w:sz="0" w:space="0" w:color="auto"/>
              </w:divBdr>
            </w:div>
            <w:div w:id="2014720901">
              <w:marLeft w:val="0"/>
              <w:marRight w:val="0"/>
              <w:marTop w:val="0"/>
              <w:marBottom w:val="0"/>
              <w:divBdr>
                <w:top w:val="none" w:sz="0" w:space="0" w:color="auto"/>
                <w:left w:val="none" w:sz="0" w:space="0" w:color="auto"/>
                <w:bottom w:val="none" w:sz="0" w:space="0" w:color="auto"/>
                <w:right w:val="none" w:sz="0" w:space="0" w:color="auto"/>
              </w:divBdr>
            </w:div>
          </w:divsChild>
        </w:div>
        <w:div w:id="45879549">
          <w:marLeft w:val="0"/>
          <w:marRight w:val="0"/>
          <w:marTop w:val="0"/>
          <w:marBottom w:val="0"/>
          <w:divBdr>
            <w:top w:val="none" w:sz="0" w:space="0" w:color="auto"/>
            <w:left w:val="none" w:sz="0" w:space="0" w:color="auto"/>
            <w:bottom w:val="none" w:sz="0" w:space="0" w:color="auto"/>
            <w:right w:val="none" w:sz="0" w:space="0" w:color="auto"/>
          </w:divBdr>
          <w:divsChild>
            <w:div w:id="78527726">
              <w:marLeft w:val="0"/>
              <w:marRight w:val="0"/>
              <w:marTop w:val="0"/>
              <w:marBottom w:val="0"/>
              <w:divBdr>
                <w:top w:val="none" w:sz="0" w:space="0" w:color="auto"/>
                <w:left w:val="none" w:sz="0" w:space="0" w:color="auto"/>
                <w:bottom w:val="none" w:sz="0" w:space="0" w:color="auto"/>
                <w:right w:val="none" w:sz="0" w:space="0" w:color="auto"/>
              </w:divBdr>
            </w:div>
            <w:div w:id="1767114533">
              <w:marLeft w:val="0"/>
              <w:marRight w:val="0"/>
              <w:marTop w:val="0"/>
              <w:marBottom w:val="0"/>
              <w:divBdr>
                <w:top w:val="none" w:sz="0" w:space="0" w:color="auto"/>
                <w:left w:val="none" w:sz="0" w:space="0" w:color="auto"/>
                <w:bottom w:val="none" w:sz="0" w:space="0" w:color="auto"/>
                <w:right w:val="none" w:sz="0" w:space="0" w:color="auto"/>
              </w:divBdr>
            </w:div>
          </w:divsChild>
        </w:div>
        <w:div w:id="87895085">
          <w:marLeft w:val="0"/>
          <w:marRight w:val="0"/>
          <w:marTop w:val="0"/>
          <w:marBottom w:val="0"/>
          <w:divBdr>
            <w:top w:val="none" w:sz="0" w:space="0" w:color="auto"/>
            <w:left w:val="none" w:sz="0" w:space="0" w:color="auto"/>
            <w:bottom w:val="none" w:sz="0" w:space="0" w:color="auto"/>
            <w:right w:val="none" w:sz="0" w:space="0" w:color="auto"/>
          </w:divBdr>
          <w:divsChild>
            <w:div w:id="138814604">
              <w:marLeft w:val="0"/>
              <w:marRight w:val="0"/>
              <w:marTop w:val="0"/>
              <w:marBottom w:val="0"/>
              <w:divBdr>
                <w:top w:val="none" w:sz="0" w:space="0" w:color="auto"/>
                <w:left w:val="none" w:sz="0" w:space="0" w:color="auto"/>
                <w:bottom w:val="none" w:sz="0" w:space="0" w:color="auto"/>
                <w:right w:val="none" w:sz="0" w:space="0" w:color="auto"/>
              </w:divBdr>
            </w:div>
            <w:div w:id="702638007">
              <w:marLeft w:val="0"/>
              <w:marRight w:val="0"/>
              <w:marTop w:val="0"/>
              <w:marBottom w:val="0"/>
              <w:divBdr>
                <w:top w:val="none" w:sz="0" w:space="0" w:color="auto"/>
                <w:left w:val="none" w:sz="0" w:space="0" w:color="auto"/>
                <w:bottom w:val="none" w:sz="0" w:space="0" w:color="auto"/>
                <w:right w:val="none" w:sz="0" w:space="0" w:color="auto"/>
              </w:divBdr>
            </w:div>
            <w:div w:id="765156669">
              <w:marLeft w:val="0"/>
              <w:marRight w:val="0"/>
              <w:marTop w:val="0"/>
              <w:marBottom w:val="0"/>
              <w:divBdr>
                <w:top w:val="none" w:sz="0" w:space="0" w:color="auto"/>
                <w:left w:val="none" w:sz="0" w:space="0" w:color="auto"/>
                <w:bottom w:val="none" w:sz="0" w:space="0" w:color="auto"/>
                <w:right w:val="none" w:sz="0" w:space="0" w:color="auto"/>
              </w:divBdr>
            </w:div>
            <w:div w:id="1476604331">
              <w:marLeft w:val="0"/>
              <w:marRight w:val="0"/>
              <w:marTop w:val="0"/>
              <w:marBottom w:val="0"/>
              <w:divBdr>
                <w:top w:val="none" w:sz="0" w:space="0" w:color="auto"/>
                <w:left w:val="none" w:sz="0" w:space="0" w:color="auto"/>
                <w:bottom w:val="none" w:sz="0" w:space="0" w:color="auto"/>
                <w:right w:val="none" w:sz="0" w:space="0" w:color="auto"/>
              </w:divBdr>
            </w:div>
            <w:div w:id="1776975130">
              <w:marLeft w:val="0"/>
              <w:marRight w:val="0"/>
              <w:marTop w:val="0"/>
              <w:marBottom w:val="0"/>
              <w:divBdr>
                <w:top w:val="none" w:sz="0" w:space="0" w:color="auto"/>
                <w:left w:val="none" w:sz="0" w:space="0" w:color="auto"/>
                <w:bottom w:val="none" w:sz="0" w:space="0" w:color="auto"/>
                <w:right w:val="none" w:sz="0" w:space="0" w:color="auto"/>
              </w:divBdr>
            </w:div>
            <w:div w:id="1831630397">
              <w:marLeft w:val="0"/>
              <w:marRight w:val="0"/>
              <w:marTop w:val="0"/>
              <w:marBottom w:val="0"/>
              <w:divBdr>
                <w:top w:val="none" w:sz="0" w:space="0" w:color="auto"/>
                <w:left w:val="none" w:sz="0" w:space="0" w:color="auto"/>
                <w:bottom w:val="none" w:sz="0" w:space="0" w:color="auto"/>
                <w:right w:val="none" w:sz="0" w:space="0" w:color="auto"/>
              </w:divBdr>
            </w:div>
          </w:divsChild>
        </w:div>
        <w:div w:id="87971751">
          <w:marLeft w:val="0"/>
          <w:marRight w:val="0"/>
          <w:marTop w:val="0"/>
          <w:marBottom w:val="0"/>
          <w:divBdr>
            <w:top w:val="none" w:sz="0" w:space="0" w:color="auto"/>
            <w:left w:val="none" w:sz="0" w:space="0" w:color="auto"/>
            <w:bottom w:val="none" w:sz="0" w:space="0" w:color="auto"/>
            <w:right w:val="none" w:sz="0" w:space="0" w:color="auto"/>
          </w:divBdr>
        </w:div>
        <w:div w:id="137235554">
          <w:marLeft w:val="0"/>
          <w:marRight w:val="0"/>
          <w:marTop w:val="0"/>
          <w:marBottom w:val="0"/>
          <w:divBdr>
            <w:top w:val="none" w:sz="0" w:space="0" w:color="auto"/>
            <w:left w:val="none" w:sz="0" w:space="0" w:color="auto"/>
            <w:bottom w:val="none" w:sz="0" w:space="0" w:color="auto"/>
            <w:right w:val="none" w:sz="0" w:space="0" w:color="auto"/>
          </w:divBdr>
          <w:divsChild>
            <w:div w:id="509637861">
              <w:marLeft w:val="0"/>
              <w:marRight w:val="0"/>
              <w:marTop w:val="0"/>
              <w:marBottom w:val="0"/>
              <w:divBdr>
                <w:top w:val="none" w:sz="0" w:space="0" w:color="auto"/>
                <w:left w:val="none" w:sz="0" w:space="0" w:color="auto"/>
                <w:bottom w:val="none" w:sz="0" w:space="0" w:color="auto"/>
                <w:right w:val="none" w:sz="0" w:space="0" w:color="auto"/>
              </w:divBdr>
            </w:div>
            <w:div w:id="581332102">
              <w:marLeft w:val="0"/>
              <w:marRight w:val="0"/>
              <w:marTop w:val="0"/>
              <w:marBottom w:val="0"/>
              <w:divBdr>
                <w:top w:val="none" w:sz="0" w:space="0" w:color="auto"/>
                <w:left w:val="none" w:sz="0" w:space="0" w:color="auto"/>
                <w:bottom w:val="none" w:sz="0" w:space="0" w:color="auto"/>
                <w:right w:val="none" w:sz="0" w:space="0" w:color="auto"/>
              </w:divBdr>
            </w:div>
            <w:div w:id="760108919">
              <w:marLeft w:val="0"/>
              <w:marRight w:val="0"/>
              <w:marTop w:val="0"/>
              <w:marBottom w:val="0"/>
              <w:divBdr>
                <w:top w:val="none" w:sz="0" w:space="0" w:color="auto"/>
                <w:left w:val="none" w:sz="0" w:space="0" w:color="auto"/>
                <w:bottom w:val="none" w:sz="0" w:space="0" w:color="auto"/>
                <w:right w:val="none" w:sz="0" w:space="0" w:color="auto"/>
              </w:divBdr>
            </w:div>
          </w:divsChild>
        </w:div>
        <w:div w:id="201133461">
          <w:marLeft w:val="0"/>
          <w:marRight w:val="0"/>
          <w:marTop w:val="0"/>
          <w:marBottom w:val="0"/>
          <w:divBdr>
            <w:top w:val="none" w:sz="0" w:space="0" w:color="auto"/>
            <w:left w:val="none" w:sz="0" w:space="0" w:color="auto"/>
            <w:bottom w:val="none" w:sz="0" w:space="0" w:color="auto"/>
            <w:right w:val="none" w:sz="0" w:space="0" w:color="auto"/>
          </w:divBdr>
          <w:divsChild>
            <w:div w:id="752699167">
              <w:marLeft w:val="0"/>
              <w:marRight w:val="0"/>
              <w:marTop w:val="0"/>
              <w:marBottom w:val="0"/>
              <w:divBdr>
                <w:top w:val="none" w:sz="0" w:space="0" w:color="auto"/>
                <w:left w:val="none" w:sz="0" w:space="0" w:color="auto"/>
                <w:bottom w:val="none" w:sz="0" w:space="0" w:color="auto"/>
                <w:right w:val="none" w:sz="0" w:space="0" w:color="auto"/>
              </w:divBdr>
            </w:div>
          </w:divsChild>
        </w:div>
        <w:div w:id="206646423">
          <w:marLeft w:val="0"/>
          <w:marRight w:val="0"/>
          <w:marTop w:val="0"/>
          <w:marBottom w:val="0"/>
          <w:divBdr>
            <w:top w:val="none" w:sz="0" w:space="0" w:color="auto"/>
            <w:left w:val="none" w:sz="0" w:space="0" w:color="auto"/>
            <w:bottom w:val="none" w:sz="0" w:space="0" w:color="auto"/>
            <w:right w:val="none" w:sz="0" w:space="0" w:color="auto"/>
          </w:divBdr>
          <w:divsChild>
            <w:div w:id="253707145">
              <w:marLeft w:val="0"/>
              <w:marRight w:val="0"/>
              <w:marTop w:val="0"/>
              <w:marBottom w:val="0"/>
              <w:divBdr>
                <w:top w:val="none" w:sz="0" w:space="0" w:color="auto"/>
                <w:left w:val="none" w:sz="0" w:space="0" w:color="auto"/>
                <w:bottom w:val="none" w:sz="0" w:space="0" w:color="auto"/>
                <w:right w:val="none" w:sz="0" w:space="0" w:color="auto"/>
              </w:divBdr>
            </w:div>
          </w:divsChild>
        </w:div>
        <w:div w:id="298271150">
          <w:marLeft w:val="0"/>
          <w:marRight w:val="0"/>
          <w:marTop w:val="0"/>
          <w:marBottom w:val="0"/>
          <w:divBdr>
            <w:top w:val="none" w:sz="0" w:space="0" w:color="auto"/>
            <w:left w:val="none" w:sz="0" w:space="0" w:color="auto"/>
            <w:bottom w:val="none" w:sz="0" w:space="0" w:color="auto"/>
            <w:right w:val="none" w:sz="0" w:space="0" w:color="auto"/>
          </w:divBdr>
        </w:div>
        <w:div w:id="533425326">
          <w:marLeft w:val="0"/>
          <w:marRight w:val="0"/>
          <w:marTop w:val="0"/>
          <w:marBottom w:val="0"/>
          <w:divBdr>
            <w:top w:val="none" w:sz="0" w:space="0" w:color="auto"/>
            <w:left w:val="none" w:sz="0" w:space="0" w:color="auto"/>
            <w:bottom w:val="none" w:sz="0" w:space="0" w:color="auto"/>
            <w:right w:val="none" w:sz="0" w:space="0" w:color="auto"/>
          </w:divBdr>
        </w:div>
        <w:div w:id="533543929">
          <w:marLeft w:val="0"/>
          <w:marRight w:val="0"/>
          <w:marTop w:val="0"/>
          <w:marBottom w:val="0"/>
          <w:divBdr>
            <w:top w:val="none" w:sz="0" w:space="0" w:color="auto"/>
            <w:left w:val="none" w:sz="0" w:space="0" w:color="auto"/>
            <w:bottom w:val="none" w:sz="0" w:space="0" w:color="auto"/>
            <w:right w:val="none" w:sz="0" w:space="0" w:color="auto"/>
          </w:divBdr>
          <w:divsChild>
            <w:div w:id="573324151">
              <w:marLeft w:val="0"/>
              <w:marRight w:val="0"/>
              <w:marTop w:val="0"/>
              <w:marBottom w:val="0"/>
              <w:divBdr>
                <w:top w:val="none" w:sz="0" w:space="0" w:color="auto"/>
                <w:left w:val="none" w:sz="0" w:space="0" w:color="auto"/>
                <w:bottom w:val="none" w:sz="0" w:space="0" w:color="auto"/>
                <w:right w:val="none" w:sz="0" w:space="0" w:color="auto"/>
              </w:divBdr>
            </w:div>
            <w:div w:id="1396513272">
              <w:marLeft w:val="0"/>
              <w:marRight w:val="0"/>
              <w:marTop w:val="0"/>
              <w:marBottom w:val="0"/>
              <w:divBdr>
                <w:top w:val="none" w:sz="0" w:space="0" w:color="auto"/>
                <w:left w:val="none" w:sz="0" w:space="0" w:color="auto"/>
                <w:bottom w:val="none" w:sz="0" w:space="0" w:color="auto"/>
                <w:right w:val="none" w:sz="0" w:space="0" w:color="auto"/>
              </w:divBdr>
            </w:div>
            <w:div w:id="1530219349">
              <w:marLeft w:val="0"/>
              <w:marRight w:val="0"/>
              <w:marTop w:val="0"/>
              <w:marBottom w:val="0"/>
              <w:divBdr>
                <w:top w:val="none" w:sz="0" w:space="0" w:color="auto"/>
                <w:left w:val="none" w:sz="0" w:space="0" w:color="auto"/>
                <w:bottom w:val="none" w:sz="0" w:space="0" w:color="auto"/>
                <w:right w:val="none" w:sz="0" w:space="0" w:color="auto"/>
              </w:divBdr>
            </w:div>
          </w:divsChild>
        </w:div>
        <w:div w:id="569733997">
          <w:marLeft w:val="0"/>
          <w:marRight w:val="0"/>
          <w:marTop w:val="0"/>
          <w:marBottom w:val="0"/>
          <w:divBdr>
            <w:top w:val="none" w:sz="0" w:space="0" w:color="auto"/>
            <w:left w:val="none" w:sz="0" w:space="0" w:color="auto"/>
            <w:bottom w:val="none" w:sz="0" w:space="0" w:color="auto"/>
            <w:right w:val="none" w:sz="0" w:space="0" w:color="auto"/>
          </w:divBdr>
        </w:div>
        <w:div w:id="606696165">
          <w:marLeft w:val="0"/>
          <w:marRight w:val="0"/>
          <w:marTop w:val="0"/>
          <w:marBottom w:val="0"/>
          <w:divBdr>
            <w:top w:val="none" w:sz="0" w:space="0" w:color="auto"/>
            <w:left w:val="none" w:sz="0" w:space="0" w:color="auto"/>
            <w:bottom w:val="none" w:sz="0" w:space="0" w:color="auto"/>
            <w:right w:val="none" w:sz="0" w:space="0" w:color="auto"/>
          </w:divBdr>
        </w:div>
        <w:div w:id="664357989">
          <w:marLeft w:val="0"/>
          <w:marRight w:val="0"/>
          <w:marTop w:val="0"/>
          <w:marBottom w:val="0"/>
          <w:divBdr>
            <w:top w:val="none" w:sz="0" w:space="0" w:color="auto"/>
            <w:left w:val="none" w:sz="0" w:space="0" w:color="auto"/>
            <w:bottom w:val="none" w:sz="0" w:space="0" w:color="auto"/>
            <w:right w:val="none" w:sz="0" w:space="0" w:color="auto"/>
          </w:divBdr>
          <w:divsChild>
            <w:div w:id="1408113600">
              <w:marLeft w:val="-75"/>
              <w:marRight w:val="0"/>
              <w:marTop w:val="30"/>
              <w:marBottom w:val="30"/>
              <w:divBdr>
                <w:top w:val="none" w:sz="0" w:space="0" w:color="auto"/>
                <w:left w:val="none" w:sz="0" w:space="0" w:color="auto"/>
                <w:bottom w:val="none" w:sz="0" w:space="0" w:color="auto"/>
                <w:right w:val="none" w:sz="0" w:space="0" w:color="auto"/>
              </w:divBdr>
              <w:divsChild>
                <w:div w:id="351995402">
                  <w:marLeft w:val="0"/>
                  <w:marRight w:val="0"/>
                  <w:marTop w:val="0"/>
                  <w:marBottom w:val="0"/>
                  <w:divBdr>
                    <w:top w:val="none" w:sz="0" w:space="0" w:color="auto"/>
                    <w:left w:val="none" w:sz="0" w:space="0" w:color="auto"/>
                    <w:bottom w:val="none" w:sz="0" w:space="0" w:color="auto"/>
                    <w:right w:val="none" w:sz="0" w:space="0" w:color="auto"/>
                  </w:divBdr>
                  <w:divsChild>
                    <w:div w:id="1428695500">
                      <w:marLeft w:val="0"/>
                      <w:marRight w:val="0"/>
                      <w:marTop w:val="0"/>
                      <w:marBottom w:val="0"/>
                      <w:divBdr>
                        <w:top w:val="none" w:sz="0" w:space="0" w:color="auto"/>
                        <w:left w:val="none" w:sz="0" w:space="0" w:color="auto"/>
                        <w:bottom w:val="none" w:sz="0" w:space="0" w:color="auto"/>
                        <w:right w:val="none" w:sz="0" w:space="0" w:color="auto"/>
                      </w:divBdr>
                    </w:div>
                    <w:div w:id="1689135639">
                      <w:marLeft w:val="0"/>
                      <w:marRight w:val="0"/>
                      <w:marTop w:val="0"/>
                      <w:marBottom w:val="0"/>
                      <w:divBdr>
                        <w:top w:val="none" w:sz="0" w:space="0" w:color="auto"/>
                        <w:left w:val="none" w:sz="0" w:space="0" w:color="auto"/>
                        <w:bottom w:val="none" w:sz="0" w:space="0" w:color="auto"/>
                        <w:right w:val="none" w:sz="0" w:space="0" w:color="auto"/>
                      </w:divBdr>
                    </w:div>
                  </w:divsChild>
                </w:div>
                <w:div w:id="374355727">
                  <w:marLeft w:val="0"/>
                  <w:marRight w:val="0"/>
                  <w:marTop w:val="0"/>
                  <w:marBottom w:val="0"/>
                  <w:divBdr>
                    <w:top w:val="none" w:sz="0" w:space="0" w:color="auto"/>
                    <w:left w:val="none" w:sz="0" w:space="0" w:color="auto"/>
                    <w:bottom w:val="none" w:sz="0" w:space="0" w:color="auto"/>
                    <w:right w:val="none" w:sz="0" w:space="0" w:color="auto"/>
                  </w:divBdr>
                  <w:divsChild>
                    <w:div w:id="2053386374">
                      <w:marLeft w:val="0"/>
                      <w:marRight w:val="0"/>
                      <w:marTop w:val="0"/>
                      <w:marBottom w:val="0"/>
                      <w:divBdr>
                        <w:top w:val="none" w:sz="0" w:space="0" w:color="auto"/>
                        <w:left w:val="none" w:sz="0" w:space="0" w:color="auto"/>
                        <w:bottom w:val="none" w:sz="0" w:space="0" w:color="auto"/>
                        <w:right w:val="none" w:sz="0" w:space="0" w:color="auto"/>
                      </w:divBdr>
                    </w:div>
                  </w:divsChild>
                </w:div>
                <w:div w:id="387844018">
                  <w:marLeft w:val="0"/>
                  <w:marRight w:val="0"/>
                  <w:marTop w:val="0"/>
                  <w:marBottom w:val="0"/>
                  <w:divBdr>
                    <w:top w:val="none" w:sz="0" w:space="0" w:color="auto"/>
                    <w:left w:val="none" w:sz="0" w:space="0" w:color="auto"/>
                    <w:bottom w:val="none" w:sz="0" w:space="0" w:color="auto"/>
                    <w:right w:val="none" w:sz="0" w:space="0" w:color="auto"/>
                  </w:divBdr>
                  <w:divsChild>
                    <w:div w:id="355008995">
                      <w:marLeft w:val="0"/>
                      <w:marRight w:val="0"/>
                      <w:marTop w:val="0"/>
                      <w:marBottom w:val="0"/>
                      <w:divBdr>
                        <w:top w:val="none" w:sz="0" w:space="0" w:color="auto"/>
                        <w:left w:val="none" w:sz="0" w:space="0" w:color="auto"/>
                        <w:bottom w:val="none" w:sz="0" w:space="0" w:color="auto"/>
                        <w:right w:val="none" w:sz="0" w:space="0" w:color="auto"/>
                      </w:divBdr>
                    </w:div>
                    <w:div w:id="2067802192">
                      <w:marLeft w:val="0"/>
                      <w:marRight w:val="0"/>
                      <w:marTop w:val="0"/>
                      <w:marBottom w:val="0"/>
                      <w:divBdr>
                        <w:top w:val="none" w:sz="0" w:space="0" w:color="auto"/>
                        <w:left w:val="none" w:sz="0" w:space="0" w:color="auto"/>
                        <w:bottom w:val="none" w:sz="0" w:space="0" w:color="auto"/>
                        <w:right w:val="none" w:sz="0" w:space="0" w:color="auto"/>
                      </w:divBdr>
                    </w:div>
                  </w:divsChild>
                </w:div>
                <w:div w:id="460467544">
                  <w:marLeft w:val="0"/>
                  <w:marRight w:val="0"/>
                  <w:marTop w:val="0"/>
                  <w:marBottom w:val="0"/>
                  <w:divBdr>
                    <w:top w:val="none" w:sz="0" w:space="0" w:color="auto"/>
                    <w:left w:val="none" w:sz="0" w:space="0" w:color="auto"/>
                    <w:bottom w:val="none" w:sz="0" w:space="0" w:color="auto"/>
                    <w:right w:val="none" w:sz="0" w:space="0" w:color="auto"/>
                  </w:divBdr>
                  <w:divsChild>
                    <w:div w:id="1671832955">
                      <w:marLeft w:val="0"/>
                      <w:marRight w:val="0"/>
                      <w:marTop w:val="0"/>
                      <w:marBottom w:val="0"/>
                      <w:divBdr>
                        <w:top w:val="none" w:sz="0" w:space="0" w:color="auto"/>
                        <w:left w:val="none" w:sz="0" w:space="0" w:color="auto"/>
                        <w:bottom w:val="none" w:sz="0" w:space="0" w:color="auto"/>
                        <w:right w:val="none" w:sz="0" w:space="0" w:color="auto"/>
                      </w:divBdr>
                    </w:div>
                    <w:div w:id="1836454704">
                      <w:marLeft w:val="0"/>
                      <w:marRight w:val="0"/>
                      <w:marTop w:val="0"/>
                      <w:marBottom w:val="0"/>
                      <w:divBdr>
                        <w:top w:val="none" w:sz="0" w:space="0" w:color="auto"/>
                        <w:left w:val="none" w:sz="0" w:space="0" w:color="auto"/>
                        <w:bottom w:val="none" w:sz="0" w:space="0" w:color="auto"/>
                        <w:right w:val="none" w:sz="0" w:space="0" w:color="auto"/>
                      </w:divBdr>
                    </w:div>
                  </w:divsChild>
                </w:div>
                <w:div w:id="591402445">
                  <w:marLeft w:val="0"/>
                  <w:marRight w:val="0"/>
                  <w:marTop w:val="0"/>
                  <w:marBottom w:val="0"/>
                  <w:divBdr>
                    <w:top w:val="none" w:sz="0" w:space="0" w:color="auto"/>
                    <w:left w:val="none" w:sz="0" w:space="0" w:color="auto"/>
                    <w:bottom w:val="none" w:sz="0" w:space="0" w:color="auto"/>
                    <w:right w:val="none" w:sz="0" w:space="0" w:color="auto"/>
                  </w:divBdr>
                  <w:divsChild>
                    <w:div w:id="114563107">
                      <w:marLeft w:val="0"/>
                      <w:marRight w:val="0"/>
                      <w:marTop w:val="0"/>
                      <w:marBottom w:val="0"/>
                      <w:divBdr>
                        <w:top w:val="none" w:sz="0" w:space="0" w:color="auto"/>
                        <w:left w:val="none" w:sz="0" w:space="0" w:color="auto"/>
                        <w:bottom w:val="none" w:sz="0" w:space="0" w:color="auto"/>
                        <w:right w:val="none" w:sz="0" w:space="0" w:color="auto"/>
                      </w:divBdr>
                    </w:div>
                    <w:div w:id="301473154">
                      <w:marLeft w:val="0"/>
                      <w:marRight w:val="0"/>
                      <w:marTop w:val="0"/>
                      <w:marBottom w:val="0"/>
                      <w:divBdr>
                        <w:top w:val="none" w:sz="0" w:space="0" w:color="auto"/>
                        <w:left w:val="none" w:sz="0" w:space="0" w:color="auto"/>
                        <w:bottom w:val="none" w:sz="0" w:space="0" w:color="auto"/>
                        <w:right w:val="none" w:sz="0" w:space="0" w:color="auto"/>
                      </w:divBdr>
                    </w:div>
                    <w:div w:id="364139747">
                      <w:marLeft w:val="0"/>
                      <w:marRight w:val="0"/>
                      <w:marTop w:val="0"/>
                      <w:marBottom w:val="0"/>
                      <w:divBdr>
                        <w:top w:val="none" w:sz="0" w:space="0" w:color="auto"/>
                        <w:left w:val="none" w:sz="0" w:space="0" w:color="auto"/>
                        <w:bottom w:val="none" w:sz="0" w:space="0" w:color="auto"/>
                        <w:right w:val="none" w:sz="0" w:space="0" w:color="auto"/>
                      </w:divBdr>
                    </w:div>
                    <w:div w:id="608589155">
                      <w:marLeft w:val="0"/>
                      <w:marRight w:val="0"/>
                      <w:marTop w:val="0"/>
                      <w:marBottom w:val="0"/>
                      <w:divBdr>
                        <w:top w:val="none" w:sz="0" w:space="0" w:color="auto"/>
                        <w:left w:val="none" w:sz="0" w:space="0" w:color="auto"/>
                        <w:bottom w:val="none" w:sz="0" w:space="0" w:color="auto"/>
                        <w:right w:val="none" w:sz="0" w:space="0" w:color="auto"/>
                      </w:divBdr>
                    </w:div>
                    <w:div w:id="1571842302">
                      <w:marLeft w:val="0"/>
                      <w:marRight w:val="0"/>
                      <w:marTop w:val="0"/>
                      <w:marBottom w:val="0"/>
                      <w:divBdr>
                        <w:top w:val="none" w:sz="0" w:space="0" w:color="auto"/>
                        <w:left w:val="none" w:sz="0" w:space="0" w:color="auto"/>
                        <w:bottom w:val="none" w:sz="0" w:space="0" w:color="auto"/>
                        <w:right w:val="none" w:sz="0" w:space="0" w:color="auto"/>
                      </w:divBdr>
                    </w:div>
                  </w:divsChild>
                </w:div>
                <w:div w:id="669524530">
                  <w:marLeft w:val="0"/>
                  <w:marRight w:val="0"/>
                  <w:marTop w:val="0"/>
                  <w:marBottom w:val="0"/>
                  <w:divBdr>
                    <w:top w:val="none" w:sz="0" w:space="0" w:color="auto"/>
                    <w:left w:val="none" w:sz="0" w:space="0" w:color="auto"/>
                    <w:bottom w:val="none" w:sz="0" w:space="0" w:color="auto"/>
                    <w:right w:val="none" w:sz="0" w:space="0" w:color="auto"/>
                  </w:divBdr>
                  <w:divsChild>
                    <w:div w:id="896476384">
                      <w:marLeft w:val="0"/>
                      <w:marRight w:val="0"/>
                      <w:marTop w:val="0"/>
                      <w:marBottom w:val="0"/>
                      <w:divBdr>
                        <w:top w:val="none" w:sz="0" w:space="0" w:color="auto"/>
                        <w:left w:val="none" w:sz="0" w:space="0" w:color="auto"/>
                        <w:bottom w:val="none" w:sz="0" w:space="0" w:color="auto"/>
                        <w:right w:val="none" w:sz="0" w:space="0" w:color="auto"/>
                      </w:divBdr>
                    </w:div>
                    <w:div w:id="1204170407">
                      <w:marLeft w:val="0"/>
                      <w:marRight w:val="0"/>
                      <w:marTop w:val="0"/>
                      <w:marBottom w:val="0"/>
                      <w:divBdr>
                        <w:top w:val="none" w:sz="0" w:space="0" w:color="auto"/>
                        <w:left w:val="none" w:sz="0" w:space="0" w:color="auto"/>
                        <w:bottom w:val="none" w:sz="0" w:space="0" w:color="auto"/>
                        <w:right w:val="none" w:sz="0" w:space="0" w:color="auto"/>
                      </w:divBdr>
                    </w:div>
                    <w:div w:id="1295135989">
                      <w:marLeft w:val="0"/>
                      <w:marRight w:val="0"/>
                      <w:marTop w:val="0"/>
                      <w:marBottom w:val="0"/>
                      <w:divBdr>
                        <w:top w:val="none" w:sz="0" w:space="0" w:color="auto"/>
                        <w:left w:val="none" w:sz="0" w:space="0" w:color="auto"/>
                        <w:bottom w:val="none" w:sz="0" w:space="0" w:color="auto"/>
                        <w:right w:val="none" w:sz="0" w:space="0" w:color="auto"/>
                      </w:divBdr>
                    </w:div>
                  </w:divsChild>
                </w:div>
                <w:div w:id="743723450">
                  <w:marLeft w:val="0"/>
                  <w:marRight w:val="0"/>
                  <w:marTop w:val="0"/>
                  <w:marBottom w:val="0"/>
                  <w:divBdr>
                    <w:top w:val="none" w:sz="0" w:space="0" w:color="auto"/>
                    <w:left w:val="none" w:sz="0" w:space="0" w:color="auto"/>
                    <w:bottom w:val="none" w:sz="0" w:space="0" w:color="auto"/>
                    <w:right w:val="none" w:sz="0" w:space="0" w:color="auto"/>
                  </w:divBdr>
                  <w:divsChild>
                    <w:div w:id="314649601">
                      <w:marLeft w:val="0"/>
                      <w:marRight w:val="0"/>
                      <w:marTop w:val="0"/>
                      <w:marBottom w:val="0"/>
                      <w:divBdr>
                        <w:top w:val="none" w:sz="0" w:space="0" w:color="auto"/>
                        <w:left w:val="none" w:sz="0" w:space="0" w:color="auto"/>
                        <w:bottom w:val="none" w:sz="0" w:space="0" w:color="auto"/>
                        <w:right w:val="none" w:sz="0" w:space="0" w:color="auto"/>
                      </w:divBdr>
                    </w:div>
                  </w:divsChild>
                </w:div>
                <w:div w:id="1074163219">
                  <w:marLeft w:val="0"/>
                  <w:marRight w:val="0"/>
                  <w:marTop w:val="0"/>
                  <w:marBottom w:val="0"/>
                  <w:divBdr>
                    <w:top w:val="none" w:sz="0" w:space="0" w:color="auto"/>
                    <w:left w:val="none" w:sz="0" w:space="0" w:color="auto"/>
                    <w:bottom w:val="none" w:sz="0" w:space="0" w:color="auto"/>
                    <w:right w:val="none" w:sz="0" w:space="0" w:color="auto"/>
                  </w:divBdr>
                  <w:divsChild>
                    <w:div w:id="800197755">
                      <w:marLeft w:val="0"/>
                      <w:marRight w:val="0"/>
                      <w:marTop w:val="0"/>
                      <w:marBottom w:val="0"/>
                      <w:divBdr>
                        <w:top w:val="none" w:sz="0" w:space="0" w:color="auto"/>
                        <w:left w:val="none" w:sz="0" w:space="0" w:color="auto"/>
                        <w:bottom w:val="none" w:sz="0" w:space="0" w:color="auto"/>
                        <w:right w:val="none" w:sz="0" w:space="0" w:color="auto"/>
                      </w:divBdr>
                    </w:div>
                    <w:div w:id="1653100067">
                      <w:marLeft w:val="0"/>
                      <w:marRight w:val="0"/>
                      <w:marTop w:val="0"/>
                      <w:marBottom w:val="0"/>
                      <w:divBdr>
                        <w:top w:val="none" w:sz="0" w:space="0" w:color="auto"/>
                        <w:left w:val="none" w:sz="0" w:space="0" w:color="auto"/>
                        <w:bottom w:val="none" w:sz="0" w:space="0" w:color="auto"/>
                        <w:right w:val="none" w:sz="0" w:space="0" w:color="auto"/>
                      </w:divBdr>
                    </w:div>
                  </w:divsChild>
                </w:div>
                <w:div w:id="1552034509">
                  <w:marLeft w:val="0"/>
                  <w:marRight w:val="0"/>
                  <w:marTop w:val="0"/>
                  <w:marBottom w:val="0"/>
                  <w:divBdr>
                    <w:top w:val="none" w:sz="0" w:space="0" w:color="auto"/>
                    <w:left w:val="none" w:sz="0" w:space="0" w:color="auto"/>
                    <w:bottom w:val="none" w:sz="0" w:space="0" w:color="auto"/>
                    <w:right w:val="none" w:sz="0" w:space="0" w:color="auto"/>
                  </w:divBdr>
                  <w:divsChild>
                    <w:div w:id="1889604064">
                      <w:marLeft w:val="0"/>
                      <w:marRight w:val="0"/>
                      <w:marTop w:val="0"/>
                      <w:marBottom w:val="0"/>
                      <w:divBdr>
                        <w:top w:val="none" w:sz="0" w:space="0" w:color="auto"/>
                        <w:left w:val="none" w:sz="0" w:space="0" w:color="auto"/>
                        <w:bottom w:val="none" w:sz="0" w:space="0" w:color="auto"/>
                        <w:right w:val="none" w:sz="0" w:space="0" w:color="auto"/>
                      </w:divBdr>
                    </w:div>
                  </w:divsChild>
                </w:div>
                <w:div w:id="1749032816">
                  <w:marLeft w:val="0"/>
                  <w:marRight w:val="0"/>
                  <w:marTop w:val="0"/>
                  <w:marBottom w:val="0"/>
                  <w:divBdr>
                    <w:top w:val="none" w:sz="0" w:space="0" w:color="auto"/>
                    <w:left w:val="none" w:sz="0" w:space="0" w:color="auto"/>
                    <w:bottom w:val="none" w:sz="0" w:space="0" w:color="auto"/>
                    <w:right w:val="none" w:sz="0" w:space="0" w:color="auto"/>
                  </w:divBdr>
                  <w:divsChild>
                    <w:div w:id="971522236">
                      <w:marLeft w:val="0"/>
                      <w:marRight w:val="0"/>
                      <w:marTop w:val="0"/>
                      <w:marBottom w:val="0"/>
                      <w:divBdr>
                        <w:top w:val="none" w:sz="0" w:space="0" w:color="auto"/>
                        <w:left w:val="none" w:sz="0" w:space="0" w:color="auto"/>
                        <w:bottom w:val="none" w:sz="0" w:space="0" w:color="auto"/>
                        <w:right w:val="none" w:sz="0" w:space="0" w:color="auto"/>
                      </w:divBdr>
                    </w:div>
                    <w:div w:id="1221402952">
                      <w:marLeft w:val="0"/>
                      <w:marRight w:val="0"/>
                      <w:marTop w:val="0"/>
                      <w:marBottom w:val="0"/>
                      <w:divBdr>
                        <w:top w:val="none" w:sz="0" w:space="0" w:color="auto"/>
                        <w:left w:val="none" w:sz="0" w:space="0" w:color="auto"/>
                        <w:bottom w:val="none" w:sz="0" w:space="0" w:color="auto"/>
                        <w:right w:val="none" w:sz="0" w:space="0" w:color="auto"/>
                      </w:divBdr>
                    </w:div>
                    <w:div w:id="1573084865">
                      <w:marLeft w:val="0"/>
                      <w:marRight w:val="0"/>
                      <w:marTop w:val="0"/>
                      <w:marBottom w:val="0"/>
                      <w:divBdr>
                        <w:top w:val="none" w:sz="0" w:space="0" w:color="auto"/>
                        <w:left w:val="none" w:sz="0" w:space="0" w:color="auto"/>
                        <w:bottom w:val="none" w:sz="0" w:space="0" w:color="auto"/>
                        <w:right w:val="none" w:sz="0" w:space="0" w:color="auto"/>
                      </w:divBdr>
                    </w:div>
                    <w:div w:id="2057316170">
                      <w:marLeft w:val="0"/>
                      <w:marRight w:val="0"/>
                      <w:marTop w:val="0"/>
                      <w:marBottom w:val="0"/>
                      <w:divBdr>
                        <w:top w:val="none" w:sz="0" w:space="0" w:color="auto"/>
                        <w:left w:val="none" w:sz="0" w:space="0" w:color="auto"/>
                        <w:bottom w:val="none" w:sz="0" w:space="0" w:color="auto"/>
                        <w:right w:val="none" w:sz="0" w:space="0" w:color="auto"/>
                      </w:divBdr>
                    </w:div>
                  </w:divsChild>
                </w:div>
                <w:div w:id="1800343522">
                  <w:marLeft w:val="0"/>
                  <w:marRight w:val="0"/>
                  <w:marTop w:val="0"/>
                  <w:marBottom w:val="0"/>
                  <w:divBdr>
                    <w:top w:val="none" w:sz="0" w:space="0" w:color="auto"/>
                    <w:left w:val="none" w:sz="0" w:space="0" w:color="auto"/>
                    <w:bottom w:val="none" w:sz="0" w:space="0" w:color="auto"/>
                    <w:right w:val="none" w:sz="0" w:space="0" w:color="auto"/>
                  </w:divBdr>
                  <w:divsChild>
                    <w:div w:id="143786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492886">
          <w:marLeft w:val="0"/>
          <w:marRight w:val="0"/>
          <w:marTop w:val="0"/>
          <w:marBottom w:val="0"/>
          <w:divBdr>
            <w:top w:val="none" w:sz="0" w:space="0" w:color="auto"/>
            <w:left w:val="none" w:sz="0" w:space="0" w:color="auto"/>
            <w:bottom w:val="none" w:sz="0" w:space="0" w:color="auto"/>
            <w:right w:val="none" w:sz="0" w:space="0" w:color="auto"/>
          </w:divBdr>
          <w:divsChild>
            <w:div w:id="290015471">
              <w:marLeft w:val="0"/>
              <w:marRight w:val="0"/>
              <w:marTop w:val="0"/>
              <w:marBottom w:val="0"/>
              <w:divBdr>
                <w:top w:val="none" w:sz="0" w:space="0" w:color="auto"/>
                <w:left w:val="none" w:sz="0" w:space="0" w:color="auto"/>
                <w:bottom w:val="none" w:sz="0" w:space="0" w:color="auto"/>
                <w:right w:val="none" w:sz="0" w:space="0" w:color="auto"/>
              </w:divBdr>
            </w:div>
            <w:div w:id="438839989">
              <w:marLeft w:val="0"/>
              <w:marRight w:val="0"/>
              <w:marTop w:val="0"/>
              <w:marBottom w:val="0"/>
              <w:divBdr>
                <w:top w:val="none" w:sz="0" w:space="0" w:color="auto"/>
                <w:left w:val="none" w:sz="0" w:space="0" w:color="auto"/>
                <w:bottom w:val="none" w:sz="0" w:space="0" w:color="auto"/>
                <w:right w:val="none" w:sz="0" w:space="0" w:color="auto"/>
              </w:divBdr>
            </w:div>
            <w:div w:id="1250624048">
              <w:marLeft w:val="0"/>
              <w:marRight w:val="0"/>
              <w:marTop w:val="0"/>
              <w:marBottom w:val="0"/>
              <w:divBdr>
                <w:top w:val="none" w:sz="0" w:space="0" w:color="auto"/>
                <w:left w:val="none" w:sz="0" w:space="0" w:color="auto"/>
                <w:bottom w:val="none" w:sz="0" w:space="0" w:color="auto"/>
                <w:right w:val="none" w:sz="0" w:space="0" w:color="auto"/>
              </w:divBdr>
            </w:div>
            <w:div w:id="1346785847">
              <w:marLeft w:val="0"/>
              <w:marRight w:val="0"/>
              <w:marTop w:val="0"/>
              <w:marBottom w:val="0"/>
              <w:divBdr>
                <w:top w:val="none" w:sz="0" w:space="0" w:color="auto"/>
                <w:left w:val="none" w:sz="0" w:space="0" w:color="auto"/>
                <w:bottom w:val="none" w:sz="0" w:space="0" w:color="auto"/>
                <w:right w:val="none" w:sz="0" w:space="0" w:color="auto"/>
              </w:divBdr>
            </w:div>
            <w:div w:id="1427652987">
              <w:marLeft w:val="0"/>
              <w:marRight w:val="0"/>
              <w:marTop w:val="0"/>
              <w:marBottom w:val="0"/>
              <w:divBdr>
                <w:top w:val="none" w:sz="0" w:space="0" w:color="auto"/>
                <w:left w:val="none" w:sz="0" w:space="0" w:color="auto"/>
                <w:bottom w:val="none" w:sz="0" w:space="0" w:color="auto"/>
                <w:right w:val="none" w:sz="0" w:space="0" w:color="auto"/>
              </w:divBdr>
            </w:div>
          </w:divsChild>
        </w:div>
        <w:div w:id="845481866">
          <w:marLeft w:val="0"/>
          <w:marRight w:val="0"/>
          <w:marTop w:val="0"/>
          <w:marBottom w:val="0"/>
          <w:divBdr>
            <w:top w:val="none" w:sz="0" w:space="0" w:color="auto"/>
            <w:left w:val="none" w:sz="0" w:space="0" w:color="auto"/>
            <w:bottom w:val="none" w:sz="0" w:space="0" w:color="auto"/>
            <w:right w:val="none" w:sz="0" w:space="0" w:color="auto"/>
          </w:divBdr>
          <w:divsChild>
            <w:div w:id="143593618">
              <w:marLeft w:val="0"/>
              <w:marRight w:val="0"/>
              <w:marTop w:val="0"/>
              <w:marBottom w:val="0"/>
              <w:divBdr>
                <w:top w:val="none" w:sz="0" w:space="0" w:color="auto"/>
                <w:left w:val="none" w:sz="0" w:space="0" w:color="auto"/>
                <w:bottom w:val="none" w:sz="0" w:space="0" w:color="auto"/>
                <w:right w:val="none" w:sz="0" w:space="0" w:color="auto"/>
              </w:divBdr>
            </w:div>
            <w:div w:id="798379157">
              <w:marLeft w:val="0"/>
              <w:marRight w:val="0"/>
              <w:marTop w:val="0"/>
              <w:marBottom w:val="0"/>
              <w:divBdr>
                <w:top w:val="none" w:sz="0" w:space="0" w:color="auto"/>
                <w:left w:val="none" w:sz="0" w:space="0" w:color="auto"/>
                <w:bottom w:val="none" w:sz="0" w:space="0" w:color="auto"/>
                <w:right w:val="none" w:sz="0" w:space="0" w:color="auto"/>
              </w:divBdr>
            </w:div>
            <w:div w:id="1406957514">
              <w:marLeft w:val="0"/>
              <w:marRight w:val="0"/>
              <w:marTop w:val="0"/>
              <w:marBottom w:val="0"/>
              <w:divBdr>
                <w:top w:val="none" w:sz="0" w:space="0" w:color="auto"/>
                <w:left w:val="none" w:sz="0" w:space="0" w:color="auto"/>
                <w:bottom w:val="none" w:sz="0" w:space="0" w:color="auto"/>
                <w:right w:val="none" w:sz="0" w:space="0" w:color="auto"/>
              </w:divBdr>
            </w:div>
            <w:div w:id="2042585403">
              <w:marLeft w:val="0"/>
              <w:marRight w:val="0"/>
              <w:marTop w:val="0"/>
              <w:marBottom w:val="0"/>
              <w:divBdr>
                <w:top w:val="none" w:sz="0" w:space="0" w:color="auto"/>
                <w:left w:val="none" w:sz="0" w:space="0" w:color="auto"/>
                <w:bottom w:val="none" w:sz="0" w:space="0" w:color="auto"/>
                <w:right w:val="none" w:sz="0" w:space="0" w:color="auto"/>
              </w:divBdr>
            </w:div>
          </w:divsChild>
        </w:div>
        <w:div w:id="1123037420">
          <w:marLeft w:val="0"/>
          <w:marRight w:val="0"/>
          <w:marTop w:val="0"/>
          <w:marBottom w:val="0"/>
          <w:divBdr>
            <w:top w:val="none" w:sz="0" w:space="0" w:color="auto"/>
            <w:left w:val="none" w:sz="0" w:space="0" w:color="auto"/>
            <w:bottom w:val="none" w:sz="0" w:space="0" w:color="auto"/>
            <w:right w:val="none" w:sz="0" w:space="0" w:color="auto"/>
          </w:divBdr>
          <w:divsChild>
            <w:div w:id="576667275">
              <w:marLeft w:val="0"/>
              <w:marRight w:val="0"/>
              <w:marTop w:val="0"/>
              <w:marBottom w:val="0"/>
              <w:divBdr>
                <w:top w:val="none" w:sz="0" w:space="0" w:color="auto"/>
                <w:left w:val="none" w:sz="0" w:space="0" w:color="auto"/>
                <w:bottom w:val="none" w:sz="0" w:space="0" w:color="auto"/>
                <w:right w:val="none" w:sz="0" w:space="0" w:color="auto"/>
              </w:divBdr>
            </w:div>
            <w:div w:id="1756441318">
              <w:marLeft w:val="0"/>
              <w:marRight w:val="0"/>
              <w:marTop w:val="0"/>
              <w:marBottom w:val="0"/>
              <w:divBdr>
                <w:top w:val="none" w:sz="0" w:space="0" w:color="auto"/>
                <w:left w:val="none" w:sz="0" w:space="0" w:color="auto"/>
                <w:bottom w:val="none" w:sz="0" w:space="0" w:color="auto"/>
                <w:right w:val="none" w:sz="0" w:space="0" w:color="auto"/>
              </w:divBdr>
            </w:div>
            <w:div w:id="1767269938">
              <w:marLeft w:val="0"/>
              <w:marRight w:val="0"/>
              <w:marTop w:val="0"/>
              <w:marBottom w:val="0"/>
              <w:divBdr>
                <w:top w:val="none" w:sz="0" w:space="0" w:color="auto"/>
                <w:left w:val="none" w:sz="0" w:space="0" w:color="auto"/>
                <w:bottom w:val="none" w:sz="0" w:space="0" w:color="auto"/>
                <w:right w:val="none" w:sz="0" w:space="0" w:color="auto"/>
              </w:divBdr>
            </w:div>
          </w:divsChild>
        </w:div>
        <w:div w:id="1133058302">
          <w:marLeft w:val="0"/>
          <w:marRight w:val="0"/>
          <w:marTop w:val="0"/>
          <w:marBottom w:val="0"/>
          <w:divBdr>
            <w:top w:val="none" w:sz="0" w:space="0" w:color="auto"/>
            <w:left w:val="none" w:sz="0" w:space="0" w:color="auto"/>
            <w:bottom w:val="none" w:sz="0" w:space="0" w:color="auto"/>
            <w:right w:val="none" w:sz="0" w:space="0" w:color="auto"/>
          </w:divBdr>
        </w:div>
        <w:div w:id="1327708851">
          <w:marLeft w:val="0"/>
          <w:marRight w:val="0"/>
          <w:marTop w:val="0"/>
          <w:marBottom w:val="0"/>
          <w:divBdr>
            <w:top w:val="none" w:sz="0" w:space="0" w:color="auto"/>
            <w:left w:val="none" w:sz="0" w:space="0" w:color="auto"/>
            <w:bottom w:val="none" w:sz="0" w:space="0" w:color="auto"/>
            <w:right w:val="none" w:sz="0" w:space="0" w:color="auto"/>
          </w:divBdr>
          <w:divsChild>
            <w:div w:id="181943831">
              <w:marLeft w:val="0"/>
              <w:marRight w:val="0"/>
              <w:marTop w:val="0"/>
              <w:marBottom w:val="0"/>
              <w:divBdr>
                <w:top w:val="none" w:sz="0" w:space="0" w:color="auto"/>
                <w:left w:val="none" w:sz="0" w:space="0" w:color="auto"/>
                <w:bottom w:val="none" w:sz="0" w:space="0" w:color="auto"/>
                <w:right w:val="none" w:sz="0" w:space="0" w:color="auto"/>
              </w:divBdr>
            </w:div>
            <w:div w:id="607854663">
              <w:marLeft w:val="0"/>
              <w:marRight w:val="0"/>
              <w:marTop w:val="0"/>
              <w:marBottom w:val="0"/>
              <w:divBdr>
                <w:top w:val="none" w:sz="0" w:space="0" w:color="auto"/>
                <w:left w:val="none" w:sz="0" w:space="0" w:color="auto"/>
                <w:bottom w:val="none" w:sz="0" w:space="0" w:color="auto"/>
                <w:right w:val="none" w:sz="0" w:space="0" w:color="auto"/>
              </w:divBdr>
            </w:div>
            <w:div w:id="1742024554">
              <w:marLeft w:val="0"/>
              <w:marRight w:val="0"/>
              <w:marTop w:val="0"/>
              <w:marBottom w:val="0"/>
              <w:divBdr>
                <w:top w:val="none" w:sz="0" w:space="0" w:color="auto"/>
                <w:left w:val="none" w:sz="0" w:space="0" w:color="auto"/>
                <w:bottom w:val="none" w:sz="0" w:space="0" w:color="auto"/>
                <w:right w:val="none" w:sz="0" w:space="0" w:color="auto"/>
              </w:divBdr>
            </w:div>
          </w:divsChild>
        </w:div>
        <w:div w:id="1348365484">
          <w:marLeft w:val="0"/>
          <w:marRight w:val="0"/>
          <w:marTop w:val="0"/>
          <w:marBottom w:val="0"/>
          <w:divBdr>
            <w:top w:val="none" w:sz="0" w:space="0" w:color="auto"/>
            <w:left w:val="none" w:sz="0" w:space="0" w:color="auto"/>
            <w:bottom w:val="none" w:sz="0" w:space="0" w:color="auto"/>
            <w:right w:val="none" w:sz="0" w:space="0" w:color="auto"/>
          </w:divBdr>
        </w:div>
        <w:div w:id="1480731488">
          <w:marLeft w:val="0"/>
          <w:marRight w:val="0"/>
          <w:marTop w:val="0"/>
          <w:marBottom w:val="0"/>
          <w:divBdr>
            <w:top w:val="none" w:sz="0" w:space="0" w:color="auto"/>
            <w:left w:val="none" w:sz="0" w:space="0" w:color="auto"/>
            <w:bottom w:val="none" w:sz="0" w:space="0" w:color="auto"/>
            <w:right w:val="none" w:sz="0" w:space="0" w:color="auto"/>
          </w:divBdr>
          <w:divsChild>
            <w:div w:id="121581317">
              <w:marLeft w:val="0"/>
              <w:marRight w:val="0"/>
              <w:marTop w:val="0"/>
              <w:marBottom w:val="0"/>
              <w:divBdr>
                <w:top w:val="none" w:sz="0" w:space="0" w:color="auto"/>
                <w:left w:val="none" w:sz="0" w:space="0" w:color="auto"/>
                <w:bottom w:val="none" w:sz="0" w:space="0" w:color="auto"/>
                <w:right w:val="none" w:sz="0" w:space="0" w:color="auto"/>
              </w:divBdr>
            </w:div>
            <w:div w:id="286589671">
              <w:marLeft w:val="0"/>
              <w:marRight w:val="0"/>
              <w:marTop w:val="0"/>
              <w:marBottom w:val="0"/>
              <w:divBdr>
                <w:top w:val="none" w:sz="0" w:space="0" w:color="auto"/>
                <w:left w:val="none" w:sz="0" w:space="0" w:color="auto"/>
                <w:bottom w:val="none" w:sz="0" w:space="0" w:color="auto"/>
                <w:right w:val="none" w:sz="0" w:space="0" w:color="auto"/>
              </w:divBdr>
            </w:div>
            <w:div w:id="712122613">
              <w:marLeft w:val="0"/>
              <w:marRight w:val="0"/>
              <w:marTop w:val="0"/>
              <w:marBottom w:val="0"/>
              <w:divBdr>
                <w:top w:val="none" w:sz="0" w:space="0" w:color="auto"/>
                <w:left w:val="none" w:sz="0" w:space="0" w:color="auto"/>
                <w:bottom w:val="none" w:sz="0" w:space="0" w:color="auto"/>
                <w:right w:val="none" w:sz="0" w:space="0" w:color="auto"/>
              </w:divBdr>
            </w:div>
            <w:div w:id="1368682904">
              <w:marLeft w:val="0"/>
              <w:marRight w:val="0"/>
              <w:marTop w:val="0"/>
              <w:marBottom w:val="0"/>
              <w:divBdr>
                <w:top w:val="none" w:sz="0" w:space="0" w:color="auto"/>
                <w:left w:val="none" w:sz="0" w:space="0" w:color="auto"/>
                <w:bottom w:val="none" w:sz="0" w:space="0" w:color="auto"/>
                <w:right w:val="none" w:sz="0" w:space="0" w:color="auto"/>
              </w:divBdr>
            </w:div>
            <w:div w:id="1539705029">
              <w:marLeft w:val="0"/>
              <w:marRight w:val="0"/>
              <w:marTop w:val="0"/>
              <w:marBottom w:val="0"/>
              <w:divBdr>
                <w:top w:val="none" w:sz="0" w:space="0" w:color="auto"/>
                <w:left w:val="none" w:sz="0" w:space="0" w:color="auto"/>
                <w:bottom w:val="none" w:sz="0" w:space="0" w:color="auto"/>
                <w:right w:val="none" w:sz="0" w:space="0" w:color="auto"/>
              </w:divBdr>
            </w:div>
            <w:div w:id="1600985122">
              <w:marLeft w:val="0"/>
              <w:marRight w:val="0"/>
              <w:marTop w:val="0"/>
              <w:marBottom w:val="0"/>
              <w:divBdr>
                <w:top w:val="none" w:sz="0" w:space="0" w:color="auto"/>
                <w:left w:val="none" w:sz="0" w:space="0" w:color="auto"/>
                <w:bottom w:val="none" w:sz="0" w:space="0" w:color="auto"/>
                <w:right w:val="none" w:sz="0" w:space="0" w:color="auto"/>
              </w:divBdr>
            </w:div>
            <w:div w:id="1631596167">
              <w:marLeft w:val="0"/>
              <w:marRight w:val="0"/>
              <w:marTop w:val="0"/>
              <w:marBottom w:val="0"/>
              <w:divBdr>
                <w:top w:val="none" w:sz="0" w:space="0" w:color="auto"/>
                <w:left w:val="none" w:sz="0" w:space="0" w:color="auto"/>
                <w:bottom w:val="none" w:sz="0" w:space="0" w:color="auto"/>
                <w:right w:val="none" w:sz="0" w:space="0" w:color="auto"/>
              </w:divBdr>
            </w:div>
            <w:div w:id="1807818478">
              <w:marLeft w:val="0"/>
              <w:marRight w:val="0"/>
              <w:marTop w:val="0"/>
              <w:marBottom w:val="0"/>
              <w:divBdr>
                <w:top w:val="none" w:sz="0" w:space="0" w:color="auto"/>
                <w:left w:val="none" w:sz="0" w:space="0" w:color="auto"/>
                <w:bottom w:val="none" w:sz="0" w:space="0" w:color="auto"/>
                <w:right w:val="none" w:sz="0" w:space="0" w:color="auto"/>
              </w:divBdr>
            </w:div>
            <w:div w:id="1840462648">
              <w:marLeft w:val="0"/>
              <w:marRight w:val="0"/>
              <w:marTop w:val="0"/>
              <w:marBottom w:val="0"/>
              <w:divBdr>
                <w:top w:val="none" w:sz="0" w:space="0" w:color="auto"/>
                <w:left w:val="none" w:sz="0" w:space="0" w:color="auto"/>
                <w:bottom w:val="none" w:sz="0" w:space="0" w:color="auto"/>
                <w:right w:val="none" w:sz="0" w:space="0" w:color="auto"/>
              </w:divBdr>
            </w:div>
            <w:div w:id="1853062578">
              <w:marLeft w:val="0"/>
              <w:marRight w:val="0"/>
              <w:marTop w:val="0"/>
              <w:marBottom w:val="0"/>
              <w:divBdr>
                <w:top w:val="none" w:sz="0" w:space="0" w:color="auto"/>
                <w:left w:val="none" w:sz="0" w:space="0" w:color="auto"/>
                <w:bottom w:val="none" w:sz="0" w:space="0" w:color="auto"/>
                <w:right w:val="none" w:sz="0" w:space="0" w:color="auto"/>
              </w:divBdr>
            </w:div>
            <w:div w:id="1892769791">
              <w:marLeft w:val="0"/>
              <w:marRight w:val="0"/>
              <w:marTop w:val="0"/>
              <w:marBottom w:val="0"/>
              <w:divBdr>
                <w:top w:val="none" w:sz="0" w:space="0" w:color="auto"/>
                <w:left w:val="none" w:sz="0" w:space="0" w:color="auto"/>
                <w:bottom w:val="none" w:sz="0" w:space="0" w:color="auto"/>
                <w:right w:val="none" w:sz="0" w:space="0" w:color="auto"/>
              </w:divBdr>
            </w:div>
            <w:div w:id="1895770744">
              <w:marLeft w:val="0"/>
              <w:marRight w:val="0"/>
              <w:marTop w:val="0"/>
              <w:marBottom w:val="0"/>
              <w:divBdr>
                <w:top w:val="none" w:sz="0" w:space="0" w:color="auto"/>
                <w:left w:val="none" w:sz="0" w:space="0" w:color="auto"/>
                <w:bottom w:val="none" w:sz="0" w:space="0" w:color="auto"/>
                <w:right w:val="none" w:sz="0" w:space="0" w:color="auto"/>
              </w:divBdr>
            </w:div>
          </w:divsChild>
        </w:div>
        <w:div w:id="1516578352">
          <w:marLeft w:val="0"/>
          <w:marRight w:val="0"/>
          <w:marTop w:val="0"/>
          <w:marBottom w:val="0"/>
          <w:divBdr>
            <w:top w:val="none" w:sz="0" w:space="0" w:color="auto"/>
            <w:left w:val="none" w:sz="0" w:space="0" w:color="auto"/>
            <w:bottom w:val="none" w:sz="0" w:space="0" w:color="auto"/>
            <w:right w:val="none" w:sz="0" w:space="0" w:color="auto"/>
          </w:divBdr>
          <w:divsChild>
            <w:div w:id="977151308">
              <w:marLeft w:val="0"/>
              <w:marRight w:val="0"/>
              <w:marTop w:val="0"/>
              <w:marBottom w:val="0"/>
              <w:divBdr>
                <w:top w:val="none" w:sz="0" w:space="0" w:color="auto"/>
                <w:left w:val="none" w:sz="0" w:space="0" w:color="auto"/>
                <w:bottom w:val="none" w:sz="0" w:space="0" w:color="auto"/>
                <w:right w:val="none" w:sz="0" w:space="0" w:color="auto"/>
              </w:divBdr>
            </w:div>
          </w:divsChild>
        </w:div>
        <w:div w:id="1591045825">
          <w:marLeft w:val="0"/>
          <w:marRight w:val="0"/>
          <w:marTop w:val="0"/>
          <w:marBottom w:val="0"/>
          <w:divBdr>
            <w:top w:val="none" w:sz="0" w:space="0" w:color="auto"/>
            <w:left w:val="none" w:sz="0" w:space="0" w:color="auto"/>
            <w:bottom w:val="none" w:sz="0" w:space="0" w:color="auto"/>
            <w:right w:val="none" w:sz="0" w:space="0" w:color="auto"/>
          </w:divBdr>
          <w:divsChild>
            <w:div w:id="982545645">
              <w:marLeft w:val="0"/>
              <w:marRight w:val="0"/>
              <w:marTop w:val="0"/>
              <w:marBottom w:val="0"/>
              <w:divBdr>
                <w:top w:val="none" w:sz="0" w:space="0" w:color="auto"/>
                <w:left w:val="none" w:sz="0" w:space="0" w:color="auto"/>
                <w:bottom w:val="none" w:sz="0" w:space="0" w:color="auto"/>
                <w:right w:val="none" w:sz="0" w:space="0" w:color="auto"/>
              </w:divBdr>
            </w:div>
          </w:divsChild>
        </w:div>
        <w:div w:id="1652908039">
          <w:marLeft w:val="0"/>
          <w:marRight w:val="0"/>
          <w:marTop w:val="0"/>
          <w:marBottom w:val="0"/>
          <w:divBdr>
            <w:top w:val="none" w:sz="0" w:space="0" w:color="auto"/>
            <w:left w:val="none" w:sz="0" w:space="0" w:color="auto"/>
            <w:bottom w:val="none" w:sz="0" w:space="0" w:color="auto"/>
            <w:right w:val="none" w:sz="0" w:space="0" w:color="auto"/>
          </w:divBdr>
        </w:div>
        <w:div w:id="1714577004">
          <w:marLeft w:val="0"/>
          <w:marRight w:val="0"/>
          <w:marTop w:val="0"/>
          <w:marBottom w:val="0"/>
          <w:divBdr>
            <w:top w:val="none" w:sz="0" w:space="0" w:color="auto"/>
            <w:left w:val="none" w:sz="0" w:space="0" w:color="auto"/>
            <w:bottom w:val="none" w:sz="0" w:space="0" w:color="auto"/>
            <w:right w:val="none" w:sz="0" w:space="0" w:color="auto"/>
          </w:divBdr>
          <w:divsChild>
            <w:div w:id="692220765">
              <w:marLeft w:val="0"/>
              <w:marRight w:val="0"/>
              <w:marTop w:val="0"/>
              <w:marBottom w:val="0"/>
              <w:divBdr>
                <w:top w:val="none" w:sz="0" w:space="0" w:color="auto"/>
                <w:left w:val="none" w:sz="0" w:space="0" w:color="auto"/>
                <w:bottom w:val="none" w:sz="0" w:space="0" w:color="auto"/>
                <w:right w:val="none" w:sz="0" w:space="0" w:color="auto"/>
              </w:divBdr>
            </w:div>
            <w:div w:id="1796556328">
              <w:marLeft w:val="0"/>
              <w:marRight w:val="0"/>
              <w:marTop w:val="0"/>
              <w:marBottom w:val="0"/>
              <w:divBdr>
                <w:top w:val="none" w:sz="0" w:space="0" w:color="auto"/>
                <w:left w:val="none" w:sz="0" w:space="0" w:color="auto"/>
                <w:bottom w:val="none" w:sz="0" w:space="0" w:color="auto"/>
                <w:right w:val="none" w:sz="0" w:space="0" w:color="auto"/>
              </w:divBdr>
            </w:div>
          </w:divsChild>
        </w:div>
        <w:div w:id="1723744634">
          <w:marLeft w:val="0"/>
          <w:marRight w:val="0"/>
          <w:marTop w:val="0"/>
          <w:marBottom w:val="0"/>
          <w:divBdr>
            <w:top w:val="none" w:sz="0" w:space="0" w:color="auto"/>
            <w:left w:val="none" w:sz="0" w:space="0" w:color="auto"/>
            <w:bottom w:val="none" w:sz="0" w:space="0" w:color="auto"/>
            <w:right w:val="none" w:sz="0" w:space="0" w:color="auto"/>
          </w:divBdr>
        </w:div>
        <w:div w:id="1779250308">
          <w:marLeft w:val="0"/>
          <w:marRight w:val="0"/>
          <w:marTop w:val="0"/>
          <w:marBottom w:val="0"/>
          <w:divBdr>
            <w:top w:val="none" w:sz="0" w:space="0" w:color="auto"/>
            <w:left w:val="none" w:sz="0" w:space="0" w:color="auto"/>
            <w:bottom w:val="none" w:sz="0" w:space="0" w:color="auto"/>
            <w:right w:val="none" w:sz="0" w:space="0" w:color="auto"/>
          </w:divBdr>
          <w:divsChild>
            <w:div w:id="1008220153">
              <w:marLeft w:val="0"/>
              <w:marRight w:val="0"/>
              <w:marTop w:val="0"/>
              <w:marBottom w:val="0"/>
              <w:divBdr>
                <w:top w:val="none" w:sz="0" w:space="0" w:color="auto"/>
                <w:left w:val="none" w:sz="0" w:space="0" w:color="auto"/>
                <w:bottom w:val="none" w:sz="0" w:space="0" w:color="auto"/>
                <w:right w:val="none" w:sz="0" w:space="0" w:color="auto"/>
              </w:divBdr>
            </w:div>
          </w:divsChild>
        </w:div>
        <w:div w:id="1810895804">
          <w:marLeft w:val="0"/>
          <w:marRight w:val="0"/>
          <w:marTop w:val="0"/>
          <w:marBottom w:val="0"/>
          <w:divBdr>
            <w:top w:val="none" w:sz="0" w:space="0" w:color="auto"/>
            <w:left w:val="none" w:sz="0" w:space="0" w:color="auto"/>
            <w:bottom w:val="none" w:sz="0" w:space="0" w:color="auto"/>
            <w:right w:val="none" w:sz="0" w:space="0" w:color="auto"/>
          </w:divBdr>
        </w:div>
        <w:div w:id="1833064020">
          <w:marLeft w:val="0"/>
          <w:marRight w:val="0"/>
          <w:marTop w:val="0"/>
          <w:marBottom w:val="0"/>
          <w:divBdr>
            <w:top w:val="none" w:sz="0" w:space="0" w:color="auto"/>
            <w:left w:val="none" w:sz="0" w:space="0" w:color="auto"/>
            <w:bottom w:val="none" w:sz="0" w:space="0" w:color="auto"/>
            <w:right w:val="none" w:sz="0" w:space="0" w:color="auto"/>
          </w:divBdr>
          <w:divsChild>
            <w:div w:id="548999309">
              <w:marLeft w:val="0"/>
              <w:marRight w:val="0"/>
              <w:marTop w:val="0"/>
              <w:marBottom w:val="0"/>
              <w:divBdr>
                <w:top w:val="none" w:sz="0" w:space="0" w:color="auto"/>
                <w:left w:val="none" w:sz="0" w:space="0" w:color="auto"/>
                <w:bottom w:val="none" w:sz="0" w:space="0" w:color="auto"/>
                <w:right w:val="none" w:sz="0" w:space="0" w:color="auto"/>
              </w:divBdr>
            </w:div>
            <w:div w:id="1220825261">
              <w:marLeft w:val="0"/>
              <w:marRight w:val="0"/>
              <w:marTop w:val="0"/>
              <w:marBottom w:val="0"/>
              <w:divBdr>
                <w:top w:val="none" w:sz="0" w:space="0" w:color="auto"/>
                <w:left w:val="none" w:sz="0" w:space="0" w:color="auto"/>
                <w:bottom w:val="none" w:sz="0" w:space="0" w:color="auto"/>
                <w:right w:val="none" w:sz="0" w:space="0" w:color="auto"/>
              </w:divBdr>
            </w:div>
          </w:divsChild>
        </w:div>
        <w:div w:id="1902786827">
          <w:marLeft w:val="0"/>
          <w:marRight w:val="0"/>
          <w:marTop w:val="0"/>
          <w:marBottom w:val="0"/>
          <w:divBdr>
            <w:top w:val="none" w:sz="0" w:space="0" w:color="auto"/>
            <w:left w:val="none" w:sz="0" w:space="0" w:color="auto"/>
            <w:bottom w:val="none" w:sz="0" w:space="0" w:color="auto"/>
            <w:right w:val="none" w:sz="0" w:space="0" w:color="auto"/>
          </w:divBdr>
          <w:divsChild>
            <w:div w:id="125319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887841">
      <w:bodyDiv w:val="1"/>
      <w:marLeft w:val="0"/>
      <w:marRight w:val="0"/>
      <w:marTop w:val="0"/>
      <w:marBottom w:val="0"/>
      <w:divBdr>
        <w:top w:val="none" w:sz="0" w:space="0" w:color="auto"/>
        <w:left w:val="none" w:sz="0" w:space="0" w:color="auto"/>
        <w:bottom w:val="none" w:sz="0" w:space="0" w:color="auto"/>
        <w:right w:val="none" w:sz="0" w:space="0" w:color="auto"/>
      </w:divBdr>
    </w:div>
    <w:div w:id="1647587134">
      <w:bodyDiv w:val="1"/>
      <w:marLeft w:val="0"/>
      <w:marRight w:val="0"/>
      <w:marTop w:val="0"/>
      <w:marBottom w:val="0"/>
      <w:divBdr>
        <w:top w:val="none" w:sz="0" w:space="0" w:color="auto"/>
        <w:left w:val="none" w:sz="0" w:space="0" w:color="auto"/>
        <w:bottom w:val="none" w:sz="0" w:space="0" w:color="auto"/>
        <w:right w:val="none" w:sz="0" w:space="0" w:color="auto"/>
      </w:divBdr>
    </w:div>
    <w:div w:id="1670671644">
      <w:bodyDiv w:val="1"/>
      <w:marLeft w:val="0"/>
      <w:marRight w:val="0"/>
      <w:marTop w:val="0"/>
      <w:marBottom w:val="0"/>
      <w:divBdr>
        <w:top w:val="none" w:sz="0" w:space="0" w:color="auto"/>
        <w:left w:val="none" w:sz="0" w:space="0" w:color="auto"/>
        <w:bottom w:val="none" w:sz="0" w:space="0" w:color="auto"/>
        <w:right w:val="none" w:sz="0" w:space="0" w:color="auto"/>
      </w:divBdr>
    </w:div>
    <w:div w:id="1675568893">
      <w:bodyDiv w:val="1"/>
      <w:marLeft w:val="0"/>
      <w:marRight w:val="0"/>
      <w:marTop w:val="0"/>
      <w:marBottom w:val="0"/>
      <w:divBdr>
        <w:top w:val="none" w:sz="0" w:space="0" w:color="auto"/>
        <w:left w:val="none" w:sz="0" w:space="0" w:color="auto"/>
        <w:bottom w:val="none" w:sz="0" w:space="0" w:color="auto"/>
        <w:right w:val="none" w:sz="0" w:space="0" w:color="auto"/>
      </w:divBdr>
    </w:div>
    <w:div w:id="1684555438">
      <w:bodyDiv w:val="1"/>
      <w:marLeft w:val="0"/>
      <w:marRight w:val="0"/>
      <w:marTop w:val="0"/>
      <w:marBottom w:val="0"/>
      <w:divBdr>
        <w:top w:val="none" w:sz="0" w:space="0" w:color="auto"/>
        <w:left w:val="none" w:sz="0" w:space="0" w:color="auto"/>
        <w:bottom w:val="none" w:sz="0" w:space="0" w:color="auto"/>
        <w:right w:val="none" w:sz="0" w:space="0" w:color="auto"/>
      </w:divBdr>
    </w:div>
    <w:div w:id="1709455846">
      <w:bodyDiv w:val="1"/>
      <w:marLeft w:val="0"/>
      <w:marRight w:val="0"/>
      <w:marTop w:val="0"/>
      <w:marBottom w:val="0"/>
      <w:divBdr>
        <w:top w:val="none" w:sz="0" w:space="0" w:color="auto"/>
        <w:left w:val="none" w:sz="0" w:space="0" w:color="auto"/>
        <w:bottom w:val="none" w:sz="0" w:space="0" w:color="auto"/>
        <w:right w:val="none" w:sz="0" w:space="0" w:color="auto"/>
      </w:divBdr>
    </w:div>
    <w:div w:id="1713849040">
      <w:bodyDiv w:val="1"/>
      <w:marLeft w:val="0"/>
      <w:marRight w:val="0"/>
      <w:marTop w:val="0"/>
      <w:marBottom w:val="0"/>
      <w:divBdr>
        <w:top w:val="none" w:sz="0" w:space="0" w:color="auto"/>
        <w:left w:val="none" w:sz="0" w:space="0" w:color="auto"/>
        <w:bottom w:val="none" w:sz="0" w:space="0" w:color="auto"/>
        <w:right w:val="none" w:sz="0" w:space="0" w:color="auto"/>
      </w:divBdr>
    </w:div>
    <w:div w:id="1714504985">
      <w:bodyDiv w:val="1"/>
      <w:marLeft w:val="0"/>
      <w:marRight w:val="0"/>
      <w:marTop w:val="0"/>
      <w:marBottom w:val="0"/>
      <w:divBdr>
        <w:top w:val="none" w:sz="0" w:space="0" w:color="auto"/>
        <w:left w:val="none" w:sz="0" w:space="0" w:color="auto"/>
        <w:bottom w:val="none" w:sz="0" w:space="0" w:color="auto"/>
        <w:right w:val="none" w:sz="0" w:space="0" w:color="auto"/>
      </w:divBdr>
    </w:div>
    <w:div w:id="1717703638">
      <w:bodyDiv w:val="1"/>
      <w:marLeft w:val="0"/>
      <w:marRight w:val="0"/>
      <w:marTop w:val="0"/>
      <w:marBottom w:val="0"/>
      <w:divBdr>
        <w:top w:val="none" w:sz="0" w:space="0" w:color="auto"/>
        <w:left w:val="none" w:sz="0" w:space="0" w:color="auto"/>
        <w:bottom w:val="none" w:sz="0" w:space="0" w:color="auto"/>
        <w:right w:val="none" w:sz="0" w:space="0" w:color="auto"/>
      </w:divBdr>
    </w:div>
    <w:div w:id="1725986113">
      <w:bodyDiv w:val="1"/>
      <w:marLeft w:val="0"/>
      <w:marRight w:val="0"/>
      <w:marTop w:val="0"/>
      <w:marBottom w:val="0"/>
      <w:divBdr>
        <w:top w:val="none" w:sz="0" w:space="0" w:color="auto"/>
        <w:left w:val="none" w:sz="0" w:space="0" w:color="auto"/>
        <w:bottom w:val="none" w:sz="0" w:space="0" w:color="auto"/>
        <w:right w:val="none" w:sz="0" w:space="0" w:color="auto"/>
      </w:divBdr>
    </w:div>
    <w:div w:id="1742827035">
      <w:bodyDiv w:val="1"/>
      <w:marLeft w:val="0"/>
      <w:marRight w:val="0"/>
      <w:marTop w:val="0"/>
      <w:marBottom w:val="0"/>
      <w:divBdr>
        <w:top w:val="none" w:sz="0" w:space="0" w:color="auto"/>
        <w:left w:val="none" w:sz="0" w:space="0" w:color="auto"/>
        <w:bottom w:val="none" w:sz="0" w:space="0" w:color="auto"/>
        <w:right w:val="none" w:sz="0" w:space="0" w:color="auto"/>
      </w:divBdr>
    </w:div>
    <w:div w:id="1766682269">
      <w:bodyDiv w:val="1"/>
      <w:marLeft w:val="0"/>
      <w:marRight w:val="0"/>
      <w:marTop w:val="0"/>
      <w:marBottom w:val="0"/>
      <w:divBdr>
        <w:top w:val="none" w:sz="0" w:space="0" w:color="auto"/>
        <w:left w:val="none" w:sz="0" w:space="0" w:color="auto"/>
        <w:bottom w:val="none" w:sz="0" w:space="0" w:color="auto"/>
        <w:right w:val="none" w:sz="0" w:space="0" w:color="auto"/>
      </w:divBdr>
    </w:div>
    <w:div w:id="1792045521">
      <w:bodyDiv w:val="1"/>
      <w:marLeft w:val="0"/>
      <w:marRight w:val="0"/>
      <w:marTop w:val="0"/>
      <w:marBottom w:val="0"/>
      <w:divBdr>
        <w:top w:val="none" w:sz="0" w:space="0" w:color="auto"/>
        <w:left w:val="none" w:sz="0" w:space="0" w:color="auto"/>
        <w:bottom w:val="none" w:sz="0" w:space="0" w:color="auto"/>
        <w:right w:val="none" w:sz="0" w:space="0" w:color="auto"/>
      </w:divBdr>
    </w:div>
    <w:div w:id="1824851708">
      <w:bodyDiv w:val="1"/>
      <w:marLeft w:val="0"/>
      <w:marRight w:val="0"/>
      <w:marTop w:val="0"/>
      <w:marBottom w:val="0"/>
      <w:divBdr>
        <w:top w:val="none" w:sz="0" w:space="0" w:color="auto"/>
        <w:left w:val="none" w:sz="0" w:space="0" w:color="auto"/>
        <w:bottom w:val="none" w:sz="0" w:space="0" w:color="auto"/>
        <w:right w:val="none" w:sz="0" w:space="0" w:color="auto"/>
      </w:divBdr>
    </w:div>
    <w:div w:id="1845897427">
      <w:bodyDiv w:val="1"/>
      <w:marLeft w:val="0"/>
      <w:marRight w:val="0"/>
      <w:marTop w:val="0"/>
      <w:marBottom w:val="0"/>
      <w:divBdr>
        <w:top w:val="none" w:sz="0" w:space="0" w:color="auto"/>
        <w:left w:val="none" w:sz="0" w:space="0" w:color="auto"/>
        <w:bottom w:val="none" w:sz="0" w:space="0" w:color="auto"/>
        <w:right w:val="none" w:sz="0" w:space="0" w:color="auto"/>
      </w:divBdr>
    </w:div>
    <w:div w:id="1847860943">
      <w:bodyDiv w:val="1"/>
      <w:marLeft w:val="0"/>
      <w:marRight w:val="0"/>
      <w:marTop w:val="0"/>
      <w:marBottom w:val="0"/>
      <w:divBdr>
        <w:top w:val="none" w:sz="0" w:space="0" w:color="auto"/>
        <w:left w:val="none" w:sz="0" w:space="0" w:color="auto"/>
        <w:bottom w:val="none" w:sz="0" w:space="0" w:color="auto"/>
        <w:right w:val="none" w:sz="0" w:space="0" w:color="auto"/>
      </w:divBdr>
    </w:div>
    <w:div w:id="1862162770">
      <w:bodyDiv w:val="1"/>
      <w:marLeft w:val="0"/>
      <w:marRight w:val="0"/>
      <w:marTop w:val="0"/>
      <w:marBottom w:val="0"/>
      <w:divBdr>
        <w:top w:val="none" w:sz="0" w:space="0" w:color="auto"/>
        <w:left w:val="none" w:sz="0" w:space="0" w:color="auto"/>
        <w:bottom w:val="none" w:sz="0" w:space="0" w:color="auto"/>
        <w:right w:val="none" w:sz="0" w:space="0" w:color="auto"/>
      </w:divBdr>
    </w:div>
    <w:div w:id="1869103820">
      <w:bodyDiv w:val="1"/>
      <w:marLeft w:val="0"/>
      <w:marRight w:val="0"/>
      <w:marTop w:val="0"/>
      <w:marBottom w:val="0"/>
      <w:divBdr>
        <w:top w:val="none" w:sz="0" w:space="0" w:color="auto"/>
        <w:left w:val="none" w:sz="0" w:space="0" w:color="auto"/>
        <w:bottom w:val="none" w:sz="0" w:space="0" w:color="auto"/>
        <w:right w:val="none" w:sz="0" w:space="0" w:color="auto"/>
      </w:divBdr>
      <w:divsChild>
        <w:div w:id="109134069">
          <w:marLeft w:val="994"/>
          <w:marRight w:val="0"/>
          <w:marTop w:val="100"/>
          <w:marBottom w:val="0"/>
          <w:divBdr>
            <w:top w:val="none" w:sz="0" w:space="0" w:color="auto"/>
            <w:left w:val="none" w:sz="0" w:space="0" w:color="auto"/>
            <w:bottom w:val="none" w:sz="0" w:space="0" w:color="auto"/>
            <w:right w:val="none" w:sz="0" w:space="0" w:color="auto"/>
          </w:divBdr>
        </w:div>
        <w:div w:id="884289254">
          <w:marLeft w:val="418"/>
          <w:marRight w:val="0"/>
          <w:marTop w:val="200"/>
          <w:marBottom w:val="0"/>
          <w:divBdr>
            <w:top w:val="none" w:sz="0" w:space="0" w:color="auto"/>
            <w:left w:val="none" w:sz="0" w:space="0" w:color="auto"/>
            <w:bottom w:val="none" w:sz="0" w:space="0" w:color="auto"/>
            <w:right w:val="none" w:sz="0" w:space="0" w:color="auto"/>
          </w:divBdr>
        </w:div>
        <w:div w:id="1006591538">
          <w:marLeft w:val="418"/>
          <w:marRight w:val="0"/>
          <w:marTop w:val="200"/>
          <w:marBottom w:val="0"/>
          <w:divBdr>
            <w:top w:val="none" w:sz="0" w:space="0" w:color="auto"/>
            <w:left w:val="none" w:sz="0" w:space="0" w:color="auto"/>
            <w:bottom w:val="none" w:sz="0" w:space="0" w:color="auto"/>
            <w:right w:val="none" w:sz="0" w:space="0" w:color="auto"/>
          </w:divBdr>
        </w:div>
        <w:div w:id="1119690999">
          <w:marLeft w:val="418"/>
          <w:marRight w:val="0"/>
          <w:marTop w:val="200"/>
          <w:marBottom w:val="0"/>
          <w:divBdr>
            <w:top w:val="none" w:sz="0" w:space="0" w:color="auto"/>
            <w:left w:val="none" w:sz="0" w:space="0" w:color="auto"/>
            <w:bottom w:val="none" w:sz="0" w:space="0" w:color="auto"/>
            <w:right w:val="none" w:sz="0" w:space="0" w:color="auto"/>
          </w:divBdr>
        </w:div>
        <w:div w:id="1277373356">
          <w:marLeft w:val="994"/>
          <w:marRight w:val="0"/>
          <w:marTop w:val="100"/>
          <w:marBottom w:val="0"/>
          <w:divBdr>
            <w:top w:val="none" w:sz="0" w:space="0" w:color="auto"/>
            <w:left w:val="none" w:sz="0" w:space="0" w:color="auto"/>
            <w:bottom w:val="none" w:sz="0" w:space="0" w:color="auto"/>
            <w:right w:val="none" w:sz="0" w:space="0" w:color="auto"/>
          </w:divBdr>
        </w:div>
        <w:div w:id="1284536096">
          <w:marLeft w:val="418"/>
          <w:marRight w:val="0"/>
          <w:marTop w:val="200"/>
          <w:marBottom w:val="0"/>
          <w:divBdr>
            <w:top w:val="none" w:sz="0" w:space="0" w:color="auto"/>
            <w:left w:val="none" w:sz="0" w:space="0" w:color="auto"/>
            <w:bottom w:val="none" w:sz="0" w:space="0" w:color="auto"/>
            <w:right w:val="none" w:sz="0" w:space="0" w:color="auto"/>
          </w:divBdr>
        </w:div>
        <w:div w:id="1348292891">
          <w:marLeft w:val="994"/>
          <w:marRight w:val="0"/>
          <w:marTop w:val="100"/>
          <w:marBottom w:val="0"/>
          <w:divBdr>
            <w:top w:val="none" w:sz="0" w:space="0" w:color="auto"/>
            <w:left w:val="none" w:sz="0" w:space="0" w:color="auto"/>
            <w:bottom w:val="none" w:sz="0" w:space="0" w:color="auto"/>
            <w:right w:val="none" w:sz="0" w:space="0" w:color="auto"/>
          </w:divBdr>
        </w:div>
        <w:div w:id="1424910571">
          <w:marLeft w:val="994"/>
          <w:marRight w:val="0"/>
          <w:marTop w:val="100"/>
          <w:marBottom w:val="0"/>
          <w:divBdr>
            <w:top w:val="none" w:sz="0" w:space="0" w:color="auto"/>
            <w:left w:val="none" w:sz="0" w:space="0" w:color="auto"/>
            <w:bottom w:val="none" w:sz="0" w:space="0" w:color="auto"/>
            <w:right w:val="none" w:sz="0" w:space="0" w:color="auto"/>
          </w:divBdr>
        </w:div>
        <w:div w:id="1647660584">
          <w:marLeft w:val="994"/>
          <w:marRight w:val="0"/>
          <w:marTop w:val="100"/>
          <w:marBottom w:val="0"/>
          <w:divBdr>
            <w:top w:val="none" w:sz="0" w:space="0" w:color="auto"/>
            <w:left w:val="none" w:sz="0" w:space="0" w:color="auto"/>
            <w:bottom w:val="none" w:sz="0" w:space="0" w:color="auto"/>
            <w:right w:val="none" w:sz="0" w:space="0" w:color="auto"/>
          </w:divBdr>
        </w:div>
        <w:div w:id="1909000112">
          <w:marLeft w:val="418"/>
          <w:marRight w:val="0"/>
          <w:marTop w:val="200"/>
          <w:marBottom w:val="0"/>
          <w:divBdr>
            <w:top w:val="none" w:sz="0" w:space="0" w:color="auto"/>
            <w:left w:val="none" w:sz="0" w:space="0" w:color="auto"/>
            <w:bottom w:val="none" w:sz="0" w:space="0" w:color="auto"/>
            <w:right w:val="none" w:sz="0" w:space="0" w:color="auto"/>
          </w:divBdr>
        </w:div>
        <w:div w:id="1919096500">
          <w:marLeft w:val="418"/>
          <w:marRight w:val="0"/>
          <w:marTop w:val="200"/>
          <w:marBottom w:val="0"/>
          <w:divBdr>
            <w:top w:val="none" w:sz="0" w:space="0" w:color="auto"/>
            <w:left w:val="none" w:sz="0" w:space="0" w:color="auto"/>
            <w:bottom w:val="none" w:sz="0" w:space="0" w:color="auto"/>
            <w:right w:val="none" w:sz="0" w:space="0" w:color="auto"/>
          </w:divBdr>
        </w:div>
      </w:divsChild>
    </w:div>
    <w:div w:id="1872498826">
      <w:bodyDiv w:val="1"/>
      <w:marLeft w:val="0"/>
      <w:marRight w:val="0"/>
      <w:marTop w:val="0"/>
      <w:marBottom w:val="0"/>
      <w:divBdr>
        <w:top w:val="none" w:sz="0" w:space="0" w:color="auto"/>
        <w:left w:val="none" w:sz="0" w:space="0" w:color="auto"/>
        <w:bottom w:val="none" w:sz="0" w:space="0" w:color="auto"/>
        <w:right w:val="none" w:sz="0" w:space="0" w:color="auto"/>
      </w:divBdr>
      <w:divsChild>
        <w:div w:id="836770819">
          <w:marLeft w:val="0"/>
          <w:marRight w:val="0"/>
          <w:marTop w:val="0"/>
          <w:marBottom w:val="0"/>
          <w:divBdr>
            <w:top w:val="none" w:sz="0" w:space="0" w:color="auto"/>
            <w:left w:val="none" w:sz="0" w:space="0" w:color="auto"/>
            <w:bottom w:val="none" w:sz="0" w:space="0" w:color="auto"/>
            <w:right w:val="none" w:sz="0" w:space="0" w:color="auto"/>
          </w:divBdr>
        </w:div>
        <w:div w:id="913853818">
          <w:marLeft w:val="0"/>
          <w:marRight w:val="0"/>
          <w:marTop w:val="0"/>
          <w:marBottom w:val="0"/>
          <w:divBdr>
            <w:top w:val="none" w:sz="0" w:space="0" w:color="auto"/>
            <w:left w:val="none" w:sz="0" w:space="0" w:color="auto"/>
            <w:bottom w:val="none" w:sz="0" w:space="0" w:color="auto"/>
            <w:right w:val="none" w:sz="0" w:space="0" w:color="auto"/>
          </w:divBdr>
        </w:div>
        <w:div w:id="1017541829">
          <w:marLeft w:val="0"/>
          <w:marRight w:val="0"/>
          <w:marTop w:val="0"/>
          <w:marBottom w:val="0"/>
          <w:divBdr>
            <w:top w:val="none" w:sz="0" w:space="0" w:color="auto"/>
            <w:left w:val="none" w:sz="0" w:space="0" w:color="auto"/>
            <w:bottom w:val="none" w:sz="0" w:space="0" w:color="auto"/>
            <w:right w:val="none" w:sz="0" w:space="0" w:color="auto"/>
          </w:divBdr>
        </w:div>
        <w:div w:id="1187330608">
          <w:marLeft w:val="0"/>
          <w:marRight w:val="0"/>
          <w:marTop w:val="0"/>
          <w:marBottom w:val="0"/>
          <w:divBdr>
            <w:top w:val="none" w:sz="0" w:space="0" w:color="auto"/>
            <w:left w:val="none" w:sz="0" w:space="0" w:color="auto"/>
            <w:bottom w:val="none" w:sz="0" w:space="0" w:color="auto"/>
            <w:right w:val="none" w:sz="0" w:space="0" w:color="auto"/>
          </w:divBdr>
        </w:div>
        <w:div w:id="1221213520">
          <w:marLeft w:val="0"/>
          <w:marRight w:val="0"/>
          <w:marTop w:val="0"/>
          <w:marBottom w:val="0"/>
          <w:divBdr>
            <w:top w:val="none" w:sz="0" w:space="0" w:color="auto"/>
            <w:left w:val="none" w:sz="0" w:space="0" w:color="auto"/>
            <w:bottom w:val="none" w:sz="0" w:space="0" w:color="auto"/>
            <w:right w:val="none" w:sz="0" w:space="0" w:color="auto"/>
          </w:divBdr>
        </w:div>
        <w:div w:id="1472477888">
          <w:marLeft w:val="0"/>
          <w:marRight w:val="0"/>
          <w:marTop w:val="0"/>
          <w:marBottom w:val="0"/>
          <w:divBdr>
            <w:top w:val="none" w:sz="0" w:space="0" w:color="auto"/>
            <w:left w:val="none" w:sz="0" w:space="0" w:color="auto"/>
            <w:bottom w:val="none" w:sz="0" w:space="0" w:color="auto"/>
            <w:right w:val="none" w:sz="0" w:space="0" w:color="auto"/>
          </w:divBdr>
        </w:div>
        <w:div w:id="1756590498">
          <w:marLeft w:val="0"/>
          <w:marRight w:val="0"/>
          <w:marTop w:val="0"/>
          <w:marBottom w:val="0"/>
          <w:divBdr>
            <w:top w:val="none" w:sz="0" w:space="0" w:color="auto"/>
            <w:left w:val="none" w:sz="0" w:space="0" w:color="auto"/>
            <w:bottom w:val="none" w:sz="0" w:space="0" w:color="auto"/>
            <w:right w:val="none" w:sz="0" w:space="0" w:color="auto"/>
          </w:divBdr>
        </w:div>
        <w:div w:id="1778674645">
          <w:marLeft w:val="0"/>
          <w:marRight w:val="0"/>
          <w:marTop w:val="0"/>
          <w:marBottom w:val="0"/>
          <w:divBdr>
            <w:top w:val="none" w:sz="0" w:space="0" w:color="auto"/>
            <w:left w:val="none" w:sz="0" w:space="0" w:color="auto"/>
            <w:bottom w:val="none" w:sz="0" w:space="0" w:color="auto"/>
            <w:right w:val="none" w:sz="0" w:space="0" w:color="auto"/>
          </w:divBdr>
        </w:div>
        <w:div w:id="2111317710">
          <w:marLeft w:val="0"/>
          <w:marRight w:val="0"/>
          <w:marTop w:val="0"/>
          <w:marBottom w:val="0"/>
          <w:divBdr>
            <w:top w:val="none" w:sz="0" w:space="0" w:color="auto"/>
            <w:left w:val="none" w:sz="0" w:space="0" w:color="auto"/>
            <w:bottom w:val="none" w:sz="0" w:space="0" w:color="auto"/>
            <w:right w:val="none" w:sz="0" w:space="0" w:color="auto"/>
          </w:divBdr>
        </w:div>
      </w:divsChild>
    </w:div>
    <w:div w:id="1873372015">
      <w:bodyDiv w:val="1"/>
      <w:marLeft w:val="0"/>
      <w:marRight w:val="0"/>
      <w:marTop w:val="0"/>
      <w:marBottom w:val="0"/>
      <w:divBdr>
        <w:top w:val="none" w:sz="0" w:space="0" w:color="auto"/>
        <w:left w:val="none" w:sz="0" w:space="0" w:color="auto"/>
        <w:bottom w:val="none" w:sz="0" w:space="0" w:color="auto"/>
        <w:right w:val="none" w:sz="0" w:space="0" w:color="auto"/>
      </w:divBdr>
    </w:div>
    <w:div w:id="1874726790">
      <w:bodyDiv w:val="1"/>
      <w:marLeft w:val="0"/>
      <w:marRight w:val="0"/>
      <w:marTop w:val="0"/>
      <w:marBottom w:val="0"/>
      <w:divBdr>
        <w:top w:val="none" w:sz="0" w:space="0" w:color="auto"/>
        <w:left w:val="none" w:sz="0" w:space="0" w:color="auto"/>
        <w:bottom w:val="none" w:sz="0" w:space="0" w:color="auto"/>
        <w:right w:val="none" w:sz="0" w:space="0" w:color="auto"/>
      </w:divBdr>
    </w:div>
    <w:div w:id="1883857619">
      <w:bodyDiv w:val="1"/>
      <w:marLeft w:val="0"/>
      <w:marRight w:val="0"/>
      <w:marTop w:val="0"/>
      <w:marBottom w:val="0"/>
      <w:divBdr>
        <w:top w:val="none" w:sz="0" w:space="0" w:color="auto"/>
        <w:left w:val="none" w:sz="0" w:space="0" w:color="auto"/>
        <w:bottom w:val="none" w:sz="0" w:space="0" w:color="auto"/>
        <w:right w:val="none" w:sz="0" w:space="0" w:color="auto"/>
      </w:divBdr>
    </w:div>
    <w:div w:id="1953055828">
      <w:bodyDiv w:val="1"/>
      <w:marLeft w:val="0"/>
      <w:marRight w:val="0"/>
      <w:marTop w:val="0"/>
      <w:marBottom w:val="0"/>
      <w:divBdr>
        <w:top w:val="none" w:sz="0" w:space="0" w:color="auto"/>
        <w:left w:val="none" w:sz="0" w:space="0" w:color="auto"/>
        <w:bottom w:val="none" w:sz="0" w:space="0" w:color="auto"/>
        <w:right w:val="none" w:sz="0" w:space="0" w:color="auto"/>
      </w:divBdr>
      <w:divsChild>
        <w:div w:id="123885662">
          <w:marLeft w:val="0"/>
          <w:marRight w:val="0"/>
          <w:marTop w:val="0"/>
          <w:marBottom w:val="0"/>
          <w:divBdr>
            <w:top w:val="none" w:sz="0" w:space="0" w:color="auto"/>
            <w:left w:val="none" w:sz="0" w:space="0" w:color="auto"/>
            <w:bottom w:val="none" w:sz="0" w:space="0" w:color="auto"/>
            <w:right w:val="none" w:sz="0" w:space="0" w:color="auto"/>
          </w:divBdr>
        </w:div>
        <w:div w:id="144275938">
          <w:marLeft w:val="0"/>
          <w:marRight w:val="0"/>
          <w:marTop w:val="0"/>
          <w:marBottom w:val="0"/>
          <w:divBdr>
            <w:top w:val="none" w:sz="0" w:space="0" w:color="auto"/>
            <w:left w:val="none" w:sz="0" w:space="0" w:color="auto"/>
            <w:bottom w:val="none" w:sz="0" w:space="0" w:color="auto"/>
            <w:right w:val="none" w:sz="0" w:space="0" w:color="auto"/>
          </w:divBdr>
        </w:div>
        <w:div w:id="1000081504">
          <w:marLeft w:val="0"/>
          <w:marRight w:val="0"/>
          <w:marTop w:val="0"/>
          <w:marBottom w:val="0"/>
          <w:divBdr>
            <w:top w:val="none" w:sz="0" w:space="0" w:color="auto"/>
            <w:left w:val="none" w:sz="0" w:space="0" w:color="auto"/>
            <w:bottom w:val="none" w:sz="0" w:space="0" w:color="auto"/>
            <w:right w:val="none" w:sz="0" w:space="0" w:color="auto"/>
          </w:divBdr>
        </w:div>
        <w:div w:id="1117144421">
          <w:marLeft w:val="0"/>
          <w:marRight w:val="0"/>
          <w:marTop w:val="0"/>
          <w:marBottom w:val="0"/>
          <w:divBdr>
            <w:top w:val="none" w:sz="0" w:space="0" w:color="auto"/>
            <w:left w:val="none" w:sz="0" w:space="0" w:color="auto"/>
            <w:bottom w:val="none" w:sz="0" w:space="0" w:color="auto"/>
            <w:right w:val="none" w:sz="0" w:space="0" w:color="auto"/>
          </w:divBdr>
        </w:div>
        <w:div w:id="1283346807">
          <w:marLeft w:val="0"/>
          <w:marRight w:val="0"/>
          <w:marTop w:val="0"/>
          <w:marBottom w:val="0"/>
          <w:divBdr>
            <w:top w:val="none" w:sz="0" w:space="0" w:color="auto"/>
            <w:left w:val="none" w:sz="0" w:space="0" w:color="auto"/>
            <w:bottom w:val="none" w:sz="0" w:space="0" w:color="auto"/>
            <w:right w:val="none" w:sz="0" w:space="0" w:color="auto"/>
          </w:divBdr>
        </w:div>
        <w:div w:id="1367024524">
          <w:marLeft w:val="0"/>
          <w:marRight w:val="0"/>
          <w:marTop w:val="0"/>
          <w:marBottom w:val="0"/>
          <w:divBdr>
            <w:top w:val="none" w:sz="0" w:space="0" w:color="auto"/>
            <w:left w:val="none" w:sz="0" w:space="0" w:color="auto"/>
            <w:bottom w:val="none" w:sz="0" w:space="0" w:color="auto"/>
            <w:right w:val="none" w:sz="0" w:space="0" w:color="auto"/>
          </w:divBdr>
        </w:div>
        <w:div w:id="1473861431">
          <w:marLeft w:val="0"/>
          <w:marRight w:val="0"/>
          <w:marTop w:val="0"/>
          <w:marBottom w:val="0"/>
          <w:divBdr>
            <w:top w:val="none" w:sz="0" w:space="0" w:color="auto"/>
            <w:left w:val="none" w:sz="0" w:space="0" w:color="auto"/>
            <w:bottom w:val="none" w:sz="0" w:space="0" w:color="auto"/>
            <w:right w:val="none" w:sz="0" w:space="0" w:color="auto"/>
          </w:divBdr>
        </w:div>
        <w:div w:id="1533763903">
          <w:marLeft w:val="0"/>
          <w:marRight w:val="0"/>
          <w:marTop w:val="0"/>
          <w:marBottom w:val="0"/>
          <w:divBdr>
            <w:top w:val="none" w:sz="0" w:space="0" w:color="auto"/>
            <w:left w:val="none" w:sz="0" w:space="0" w:color="auto"/>
            <w:bottom w:val="none" w:sz="0" w:space="0" w:color="auto"/>
            <w:right w:val="none" w:sz="0" w:space="0" w:color="auto"/>
          </w:divBdr>
        </w:div>
        <w:div w:id="1762606180">
          <w:marLeft w:val="0"/>
          <w:marRight w:val="0"/>
          <w:marTop w:val="0"/>
          <w:marBottom w:val="0"/>
          <w:divBdr>
            <w:top w:val="none" w:sz="0" w:space="0" w:color="auto"/>
            <w:left w:val="none" w:sz="0" w:space="0" w:color="auto"/>
            <w:bottom w:val="none" w:sz="0" w:space="0" w:color="auto"/>
            <w:right w:val="none" w:sz="0" w:space="0" w:color="auto"/>
          </w:divBdr>
        </w:div>
        <w:div w:id="1819151493">
          <w:marLeft w:val="0"/>
          <w:marRight w:val="0"/>
          <w:marTop w:val="0"/>
          <w:marBottom w:val="0"/>
          <w:divBdr>
            <w:top w:val="none" w:sz="0" w:space="0" w:color="auto"/>
            <w:left w:val="none" w:sz="0" w:space="0" w:color="auto"/>
            <w:bottom w:val="none" w:sz="0" w:space="0" w:color="auto"/>
            <w:right w:val="none" w:sz="0" w:space="0" w:color="auto"/>
          </w:divBdr>
        </w:div>
      </w:divsChild>
    </w:div>
    <w:div w:id="1970355233">
      <w:bodyDiv w:val="1"/>
      <w:marLeft w:val="0"/>
      <w:marRight w:val="0"/>
      <w:marTop w:val="0"/>
      <w:marBottom w:val="0"/>
      <w:divBdr>
        <w:top w:val="none" w:sz="0" w:space="0" w:color="auto"/>
        <w:left w:val="none" w:sz="0" w:space="0" w:color="auto"/>
        <w:bottom w:val="none" w:sz="0" w:space="0" w:color="auto"/>
        <w:right w:val="none" w:sz="0" w:space="0" w:color="auto"/>
      </w:divBdr>
    </w:div>
    <w:div w:id="1997493423">
      <w:bodyDiv w:val="1"/>
      <w:marLeft w:val="0"/>
      <w:marRight w:val="0"/>
      <w:marTop w:val="0"/>
      <w:marBottom w:val="0"/>
      <w:divBdr>
        <w:top w:val="none" w:sz="0" w:space="0" w:color="auto"/>
        <w:left w:val="none" w:sz="0" w:space="0" w:color="auto"/>
        <w:bottom w:val="none" w:sz="0" w:space="0" w:color="auto"/>
        <w:right w:val="none" w:sz="0" w:space="0" w:color="auto"/>
      </w:divBdr>
    </w:div>
    <w:div w:id="2004505955">
      <w:bodyDiv w:val="1"/>
      <w:marLeft w:val="0"/>
      <w:marRight w:val="0"/>
      <w:marTop w:val="0"/>
      <w:marBottom w:val="0"/>
      <w:divBdr>
        <w:top w:val="none" w:sz="0" w:space="0" w:color="auto"/>
        <w:left w:val="none" w:sz="0" w:space="0" w:color="auto"/>
        <w:bottom w:val="none" w:sz="0" w:space="0" w:color="auto"/>
        <w:right w:val="none" w:sz="0" w:space="0" w:color="auto"/>
      </w:divBdr>
    </w:div>
    <w:div w:id="2017465051">
      <w:bodyDiv w:val="1"/>
      <w:marLeft w:val="0"/>
      <w:marRight w:val="0"/>
      <w:marTop w:val="0"/>
      <w:marBottom w:val="0"/>
      <w:divBdr>
        <w:top w:val="none" w:sz="0" w:space="0" w:color="auto"/>
        <w:left w:val="none" w:sz="0" w:space="0" w:color="auto"/>
        <w:bottom w:val="none" w:sz="0" w:space="0" w:color="auto"/>
        <w:right w:val="none" w:sz="0" w:space="0" w:color="auto"/>
      </w:divBdr>
    </w:div>
    <w:div w:id="2032029278">
      <w:bodyDiv w:val="1"/>
      <w:marLeft w:val="0"/>
      <w:marRight w:val="0"/>
      <w:marTop w:val="0"/>
      <w:marBottom w:val="0"/>
      <w:divBdr>
        <w:top w:val="none" w:sz="0" w:space="0" w:color="auto"/>
        <w:left w:val="none" w:sz="0" w:space="0" w:color="auto"/>
        <w:bottom w:val="none" w:sz="0" w:space="0" w:color="auto"/>
        <w:right w:val="none" w:sz="0" w:space="0" w:color="auto"/>
      </w:divBdr>
    </w:div>
    <w:div w:id="2038001761">
      <w:bodyDiv w:val="1"/>
      <w:marLeft w:val="0"/>
      <w:marRight w:val="0"/>
      <w:marTop w:val="0"/>
      <w:marBottom w:val="0"/>
      <w:divBdr>
        <w:top w:val="none" w:sz="0" w:space="0" w:color="auto"/>
        <w:left w:val="none" w:sz="0" w:space="0" w:color="auto"/>
        <w:bottom w:val="none" w:sz="0" w:space="0" w:color="auto"/>
        <w:right w:val="none" w:sz="0" w:space="0" w:color="auto"/>
      </w:divBdr>
    </w:div>
    <w:div w:id="2048405899">
      <w:bodyDiv w:val="1"/>
      <w:marLeft w:val="0"/>
      <w:marRight w:val="0"/>
      <w:marTop w:val="0"/>
      <w:marBottom w:val="0"/>
      <w:divBdr>
        <w:top w:val="none" w:sz="0" w:space="0" w:color="auto"/>
        <w:left w:val="none" w:sz="0" w:space="0" w:color="auto"/>
        <w:bottom w:val="none" w:sz="0" w:space="0" w:color="auto"/>
        <w:right w:val="none" w:sz="0" w:space="0" w:color="auto"/>
      </w:divBdr>
    </w:div>
    <w:div w:id="2052729207">
      <w:bodyDiv w:val="1"/>
      <w:marLeft w:val="0"/>
      <w:marRight w:val="0"/>
      <w:marTop w:val="0"/>
      <w:marBottom w:val="0"/>
      <w:divBdr>
        <w:top w:val="none" w:sz="0" w:space="0" w:color="auto"/>
        <w:left w:val="none" w:sz="0" w:space="0" w:color="auto"/>
        <w:bottom w:val="none" w:sz="0" w:space="0" w:color="auto"/>
        <w:right w:val="none" w:sz="0" w:space="0" w:color="auto"/>
      </w:divBdr>
      <w:divsChild>
        <w:div w:id="825052962">
          <w:marLeft w:val="0"/>
          <w:marRight w:val="0"/>
          <w:marTop w:val="0"/>
          <w:marBottom w:val="0"/>
          <w:divBdr>
            <w:top w:val="none" w:sz="0" w:space="0" w:color="auto"/>
            <w:left w:val="none" w:sz="0" w:space="0" w:color="auto"/>
            <w:bottom w:val="none" w:sz="0" w:space="0" w:color="auto"/>
            <w:right w:val="none" w:sz="0" w:space="0" w:color="auto"/>
          </w:divBdr>
        </w:div>
      </w:divsChild>
    </w:div>
    <w:div w:id="2085102019">
      <w:bodyDiv w:val="1"/>
      <w:marLeft w:val="0"/>
      <w:marRight w:val="0"/>
      <w:marTop w:val="0"/>
      <w:marBottom w:val="0"/>
      <w:divBdr>
        <w:top w:val="none" w:sz="0" w:space="0" w:color="auto"/>
        <w:left w:val="none" w:sz="0" w:space="0" w:color="auto"/>
        <w:bottom w:val="none" w:sz="0" w:space="0" w:color="auto"/>
        <w:right w:val="none" w:sz="0" w:space="0" w:color="auto"/>
      </w:divBdr>
    </w:div>
    <w:div w:id="2103794025">
      <w:bodyDiv w:val="1"/>
      <w:marLeft w:val="0"/>
      <w:marRight w:val="0"/>
      <w:marTop w:val="0"/>
      <w:marBottom w:val="0"/>
      <w:divBdr>
        <w:top w:val="none" w:sz="0" w:space="0" w:color="auto"/>
        <w:left w:val="none" w:sz="0" w:space="0" w:color="auto"/>
        <w:bottom w:val="none" w:sz="0" w:space="0" w:color="auto"/>
        <w:right w:val="none" w:sz="0" w:space="0" w:color="auto"/>
      </w:divBdr>
    </w:div>
    <w:div w:id="2108387274">
      <w:bodyDiv w:val="1"/>
      <w:marLeft w:val="0"/>
      <w:marRight w:val="0"/>
      <w:marTop w:val="0"/>
      <w:marBottom w:val="0"/>
      <w:divBdr>
        <w:top w:val="none" w:sz="0" w:space="0" w:color="auto"/>
        <w:left w:val="none" w:sz="0" w:space="0" w:color="auto"/>
        <w:bottom w:val="none" w:sz="0" w:space="0" w:color="auto"/>
        <w:right w:val="none" w:sz="0" w:space="0" w:color="auto"/>
      </w:divBdr>
    </w:div>
    <w:div w:id="211420150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hyperlink" Target="https://euc-word-edit.officeapps.live.com/we/wordeditorframe.aspx?ui=en-us&amp;rs=en-us&amp;wopisrc=https%3A%2F%2Fenabelbe.sharepoint.com%2Fsites%2FPREP_COD_Portefeuille2023-2027%2F_vti_bin%2Fwopi.ashx%2Ffiles%2Fb5bef68f09d9428e8eadbcc34c10ce9a&amp;wdenableroaming=1&amp;mscc=1&amp;hid=349f472d-d61d-2285-33aa-e8716e8fb980-4306&amp;uiembed=1&amp;uih=teams&amp;uihit=files&amp;hhdr=1&amp;dchat=1&amp;sc=%7B%22pmo%22%3A%22https%3A%2F%2Fteams.microsoft.com%22%2C%22pmshare%22%3Atrue%2C%22surl%22%3A%22%22%2C%22curl%22%3A%22%22%2C%22vurl%22%3A%22%22%2C%22eurl%22%3A%22https%3A%2F%2Fteams.microsoft.com%2Ffiles%2Fapps%2Fcom.microsoft.teams.files%2Ffiles%2F928768584%2Fopen%3Fagent%3Dpostmessage%26objectUrl%3Dhttps%253A%252F%252Fenabelbe.sharepoint.com%252Fsites%252FPREP_COD_Portefeuille2023-2027%252FShared%2520Documents%252F01%2520Tshopo%252F00_R%25C3%25A9daction%2520commune%252F220405_Enabel%2520RDC%2520Portefeuille%2520Pays%2520-%2520Tshopo.docx%26fileId%3Db5bef68f-09d9-428e-8ead-bcc34c10ce9a%26fileType%3Ddocx%26ctx%3Dfiles%26scenarioId%3D4306%26locale%3Den-us%26theme%3Ddefault%26version%3D21120606800%26setting%3Dring.id%3Ageneral%26setting%3DcreatedTime%3A1652977640007%22%7D&amp;wdorigin=TEAMS-ELECTRON.teams.files&amp;wdhostclicktime=1652977639828&amp;jsapi=1&amp;jsapiver=v1&amp;newsession=1&amp;corrid=428ad428-0365-4983-9ce1-0fc8e357befc&amp;usid=428ad428-0365-4983-9ce1-0fc8e357befc&amp;sftc=1&amp;sams=1&amp;accloop=1&amp;sdr=6&amp;scnd=1&amp;sat=1&amp;hbcv=1&amp;htv=1&amp;hodflp=1&amp;instantedit=1&amp;wopicomplete=1&amp;wdredirectionreason=Unified_SingleFlush&amp;rct=Medium&amp;ctp=LeastProtected" TargetMode="Externa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image" Target="media/image4.emf" Id="rId21"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image" Target="media/image2.jpeg"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header" Target="header4.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image" Target="media/image7.emf" Id="rId2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image" Target="media/image6.emf" Id="rId23" /><Relationship Type="http://schemas.microsoft.com/office/2020/10/relationships/intelligence" Target="intelligence2.xml" Id="rId28" /><Relationship Type="http://schemas.openxmlformats.org/officeDocument/2006/relationships/endnotes" Target="endnotes.xml" Id="rId10" /><Relationship Type="http://schemas.openxmlformats.org/officeDocument/2006/relationships/hyperlink" Target="https://euc-word-edit.officeapps.live.com/we/wordeditorframe.aspx?ui=en-us&amp;rs=en-us&amp;wopisrc=https%3A%2F%2Fenabelbe.sharepoint.com%2Fsites%2FPREP_COD_Portefeuille2023-2027%2F_vti_bin%2Fwopi.ashx%2Ffiles%2Fb5bef68f09d9428e8eadbcc34c10ce9a&amp;wdenableroaming=1&amp;mscc=1&amp;hid=349f472d-d61d-2285-33aa-e8716e8fb980-4306&amp;uiembed=1&amp;uih=teams&amp;uihit=files&amp;hhdr=1&amp;dchat=1&amp;sc=%7B%22pmo%22%3A%22https%3A%2F%2Fteams.microsoft.com%22%2C%22pmshare%22%3Atrue%2C%22surl%22%3A%22%22%2C%22curl%22%3A%22%22%2C%22vurl%22%3A%22%22%2C%22eurl%22%3A%22https%3A%2F%2Fteams.microsoft.com%2Ffiles%2Fapps%2Fcom.microsoft.teams.files%2Ffiles%2F928768584%2Fopen%3Fagent%3Dpostmessage%26objectUrl%3Dhttps%253A%252F%252Fenabelbe.sharepoint.com%252Fsites%252FPREP_COD_Portefeuille2023-2027%252FShared%2520Documents%252F01%2520Tshopo%252F00_R%25C3%25A9daction%2520commune%252F220405_Enabel%2520RDC%2520Portefeuille%2520Pays%2520-%2520Tshopo.docx%26fileId%3Db5bef68f-09d9-428e-8ead-bcc34c10ce9a%26fileType%3Ddocx%26ctx%3Dfiles%26scenarioId%3D4306%26locale%3Den-us%26theme%3Ddefault%26version%3D21120606800%26setting%3Dring.id%3Ageneral%26setting%3DcreatedTime%3A1652977640007%22%7D&amp;wdorigin=TEAMS-ELECTRON.teams.files&amp;wdhostclicktime=1652977639828&amp;jsapi=1&amp;jsapiver=v1&amp;newsession=1&amp;corrid=428ad428-0365-4983-9ce1-0fc8e357befc&amp;usid=428ad428-0365-4983-9ce1-0fc8e357befc&amp;sftc=1&amp;sams=1&amp;accloop=1&amp;sdr=6&amp;scnd=1&amp;sat=1&amp;hbcv=1&amp;htv=1&amp;hodflp=1&amp;instantedit=1&amp;wopicomplete=1&amp;wdredirectionreason=Unified_SingleFlush&amp;rct=Medium&amp;ctp=LeastProtected"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image" Target="media/image5.emf" Id="rId22" /><Relationship Type="http://schemas.microsoft.com/office/2019/05/relationships/documenttasks" Target="documenttasks/documenttasks1.xml" Id="rId27" /></Relationships>
</file>

<file path=word/_rels/footnotes.xml.rels><?xml version="1.0" encoding="UTF-8" standalone="yes"?>
<Relationships xmlns="http://schemas.openxmlformats.org/package/2006/relationships"><Relationship Id="rId3" Type="http://schemas.openxmlformats.org/officeDocument/2006/relationships/hyperlink" Target="https://www.caid.cd/index.php/donnees-par-villes/ville-de-kisangani/?domaine=fiche" TargetMode="External"/><Relationship Id="rId2" Type="http://schemas.openxmlformats.org/officeDocument/2006/relationships/hyperlink" Target="https://www.caid.cd/index.php/donnees-par-province-administrative/province-de-tshopo/territoire-de-isangi/?secteur=fiche" TargetMode="External"/><Relationship Id="rId1" Type="http://schemas.openxmlformats.org/officeDocument/2006/relationships/hyperlink" Target="https://www.caid.cd/index.php/donnees-par-villes/ville-de-kisangani/?domaine=fich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Work\Enabel%20templates\Rapport%20Template%20Enabel%20fran&#231;ais.dotx" TargetMode="External"/></Relationships>
</file>

<file path=word/documenttasks/documenttasks1.xml><?xml version="1.0" encoding="utf-8"?>
<t:Tasks xmlns:t="http://schemas.microsoft.com/office/tasks/2019/documenttasks" xmlns:oel="http://schemas.microsoft.com/office/2019/extlst">
  <t:Task id="{8669B1CD-309E-438F-9A3D-D17AEC29782A}">
    <t:Anchor>
      <t:Comment id="1668843329"/>
    </t:Anchor>
    <t:History>
      <t:Event id="{9C5C6546-CA4A-4369-9008-B6F2E3CD62C3}" time="2021-06-07T21:37:11Z">
        <t:Attribution userId="S::sandra.galbusera@enabel.be::543a5d15-4f86-4c11-9d41-bbf338a0aca4" userProvider="AD" userName="GALBUSERA, Sandra"/>
        <t:Anchor>
          <t:Comment id="1668843329"/>
        </t:Anchor>
        <t:Create/>
      </t:Event>
      <t:Event id="{14F515A7-A922-463A-A6F6-2E8105925A2F}" time="2021-06-07T21:37:11Z">
        <t:Attribution userId="S::sandra.galbusera@enabel.be::543a5d15-4f86-4c11-9d41-bbf338a0aca4" userProvider="AD" userName="GALBUSERA, Sandra"/>
        <t:Anchor>
          <t:Comment id="1668843329"/>
        </t:Anchor>
        <t:Assign userId="S::sofie.vanwaeyenberge@enabel.be::36827d44-605e-4869-85c5-b757261899e5" userProvider="AD" userName="VAN WAEYENBERGE, Sofie"/>
      </t:Event>
      <t:Event id="{C26C48CA-9025-4F1C-B6DB-5C6B30BD1C12}" time="2021-06-07T21:37:11Z">
        <t:Attribution userId="S::sandra.galbusera@enabel.be::543a5d15-4f86-4c11-9d41-bbf338a0aca4" userProvider="AD" userName="GALBUSERA, Sandra"/>
        <t:Anchor>
          <t:Comment id="1668843329"/>
        </t:Anchor>
        <t:SetTitle title="@VAN WAEYENBERGE, Sofie moyens d'y insérer des chiffres concrets qui serviront de ligne de base?"/>
      </t:Event>
    </t:History>
  </t:Task>
  <t:Task id="{FACDB8C9-AC57-44E8-BEE8-35CD0A7EAF11}">
    <t:Anchor>
      <t:Comment id="458689850"/>
    </t:Anchor>
    <t:History>
      <t:Event id="{8D854D72-CD4A-40EF-84A0-764580924EFF}" time="2021-05-25T19:10:42Z">
        <t:Attribution userId="S::capucine.gonnord@enabel.be::e4321916-4289-4223-a61b-254ea6263d01" userProvider="AD" userName="GONNORD, Capucine"/>
        <t:Anchor>
          <t:Comment id="458689850"/>
        </t:Anchor>
        <t:Create/>
      </t:Event>
      <t:Event id="{E85AA48A-57A1-43B9-BA83-E17E58D22C40}" time="2021-05-25T19:10:42Z">
        <t:Attribution userId="S::capucine.gonnord@enabel.be::e4321916-4289-4223-a61b-254ea6263d01" userProvider="AD" userName="GONNORD, Capucine"/>
        <t:Anchor>
          <t:Comment id="458689850"/>
        </t:Anchor>
        <t:Assign userId="S::sophie.waterkeyn@enabel.be::b4433f91-a639-42df-b918-86dbf77a3be6" userProvider="AD" userName="WATERKEYN, Marie sophie"/>
      </t:Event>
      <t:Event id="{0503A82C-1919-48C4-89BC-CC4FAE95ADF9}" time="2021-05-25T19:10:42Z">
        <t:Attribution userId="S::capucine.gonnord@enabel.be::e4321916-4289-4223-a61b-254ea6263d01" userProvider="AD" userName="GONNORD, Capucine"/>
        <t:Anchor>
          <t:Comment id="458689850"/>
        </t:Anchor>
        <t:SetTitle title="@WATERKEYN, Marie sophie @DE CEUSTER, Jan S'agit il des bons programmes et niveaux d'éducation? sachant que la cible pour NIger est primaire et secondaire"/>
      </t:Event>
    </t:History>
  </t:Task>
  <t:Task id="{EE4C094F-904E-48B3-905E-284F016512CC}">
    <t:Anchor>
      <t:Comment id="633605844"/>
    </t:Anchor>
    <t:History>
      <t:Event id="{EFEAD93C-5417-477B-A37A-65154FA28E88}" time="2021-06-07T21:31:54Z">
        <t:Attribution userId="S::sandra.galbusera@enabel.be::543a5d15-4f86-4c11-9d41-bbf338a0aca4" userProvider="AD" userName="GALBUSERA, Sandra"/>
        <t:Anchor>
          <t:Comment id="633605844"/>
        </t:Anchor>
        <t:Create/>
      </t:Event>
      <t:Event id="{5D59FF28-2A73-4E91-B899-C3AE864C6509}" time="2021-06-07T21:31:54Z">
        <t:Attribution userId="S::sandra.galbusera@enabel.be::543a5d15-4f86-4c11-9d41-bbf338a0aca4" userProvider="AD" userName="GALBUSERA, Sandra"/>
        <t:Anchor>
          <t:Comment id="633605844"/>
        </t:Anchor>
        <t:Assign userId="S::paul.bossyns@enabel.be::cf0c2b52-d171-4358-acdf-be2576f4db98" userProvider="AD" userName="BOSSYNS, Paul"/>
      </t:Event>
      <t:Event id="{1AC287F9-B29C-4C5F-9226-D5A9D1768425}" time="2021-06-07T21:31:54Z">
        <t:Attribution userId="S::sandra.galbusera@enabel.be::543a5d15-4f86-4c11-9d41-bbf338a0aca4" userProvider="AD" userName="GALBUSERA, Sandra"/>
        <t:Anchor>
          <t:Comment id="633605844"/>
        </t:Anchor>
        <t:SetTitle title="@BOSSYNS, Paul meilleure formulation"/>
      </t:Event>
    </t:History>
  </t:Task>
  <t:Task id="{CB67771E-BC05-4D4F-8133-7F4727E4755C}">
    <t:Anchor>
      <t:Comment id="716847296"/>
    </t:Anchor>
    <t:History>
      <t:Event id="{BB2989EA-2248-40BC-B84C-F707038E17A1}" time="2022-08-13T17:14:14.809Z">
        <t:Attribution userId="S::pieter.deparcq@enabel.be::e427bddc-232c-474a-a9f9-8ad50c6e27a6" userProvider="AD" userName="DEPARCQ, Pieter"/>
        <t:Anchor>
          <t:Comment id="716847296"/>
        </t:Anchor>
        <t:Create/>
      </t:Event>
      <t:Event id="{FDFD5B59-86E1-4E4A-B139-D2B6803C8CD6}" time="2022-08-13T17:14:14.809Z">
        <t:Attribution userId="S::pieter.deparcq@enabel.be::e427bddc-232c-474a-a9f9-8ad50c6e27a6" userProvider="AD" userName="DEPARCQ, Pieter"/>
        <t:Anchor>
          <t:Comment id="716847296"/>
        </t:Anchor>
        <t:Assign userId="S::lucille.gretry@enabel.be::125383bf-9feb-4c4d-be82-5e801929467d" userProvider="AD" userName="GRÉTRY, Lucille"/>
      </t:Event>
      <t:Event id="{2317BBDF-0536-482A-BF1D-3FD30530924F}" time="2022-08-13T17:14:14.809Z">
        <t:Attribution userId="S::pieter.deparcq@enabel.be::e427bddc-232c-474a-a9f9-8ad50c6e27a6" userProvider="AD" userName="DEPARCQ, Pieter"/>
        <t:Anchor>
          <t:Comment id="716847296"/>
        </t:Anchor>
        <t:SetTitle title="@GRÉTRY, Lucille @PEREIRA BARBOSA, Jorge qu'est-ce qui est attendu ici exactement? Je n'ai pas trouvé cela dans le portefeuille Protection Sociale donc à la limite on supprime?"/>
      </t:Event>
    </t:History>
  </t:Task>
  <t:Task id="{0F241A4E-CF13-4545-B09F-56BECA9EF206}">
    <t:Anchor>
      <t:Comment id="608693798"/>
    </t:Anchor>
    <t:History>
      <t:Event id="{5940E333-BE3B-4527-9C2E-179EA4CBF5CA}" time="2021-06-07T21:39:43Z">
        <t:Attribution userId="S::sandra.galbusera@enabel.be::543a5d15-4f86-4c11-9d41-bbf338a0aca4" userProvider="AD" userName="GALBUSERA, Sandra"/>
        <t:Anchor>
          <t:Comment id="608693798"/>
        </t:Anchor>
        <t:Create/>
      </t:Event>
      <t:Event id="{871F73D8-997B-4F3F-9B49-0BCBD5FDB9E9}" time="2021-06-07T21:39:43Z">
        <t:Attribution userId="S::sandra.galbusera@enabel.be::543a5d15-4f86-4c11-9d41-bbf338a0aca4" userProvider="AD" userName="GALBUSERA, Sandra"/>
        <t:Anchor>
          <t:Comment id="608693798"/>
        </t:Anchor>
        <t:Assign userId="S::paul.bossyns@enabel.be::cf0c2b52-d171-4358-acdf-be2576f4db98" userProvider="AD" userName="BOSSYNS, Paul"/>
      </t:Event>
      <t:Event id="{B617ECA3-330B-4631-897C-4BCCF4C1BB05}" time="2021-06-07T21:39:43Z">
        <t:Attribution userId="S::sandra.galbusera@enabel.be::543a5d15-4f86-4c11-9d41-bbf338a0aca4" userProvider="AD" userName="GALBUSERA, Sandra"/>
        <t:Anchor>
          <t:Comment id="608693798"/>
        </t:Anchor>
        <t:SetTitle title="@BOSSYNS, Paul question d'Ambabel: lien avec la politique nationale?"/>
      </t:Event>
    </t:History>
  </t:Task>
  <t:Task id="{3D1E3336-4C81-4100-9EC6-2F865A9A743B}">
    <t:Anchor>
      <t:Comment id="682285881"/>
    </t:Anchor>
    <t:History>
      <t:Event id="{23EC0ACB-7FD4-4CC6-BD88-451EE01DC3FF}" time="2021-06-07T21:49:49Z">
        <t:Attribution userId="S::sandra.galbusera@enabel.be::543a5d15-4f86-4c11-9d41-bbf338a0aca4" userProvider="AD" userName="GALBUSERA, Sandra"/>
        <t:Anchor>
          <t:Comment id="682285881"/>
        </t:Anchor>
        <t:Create/>
      </t:Event>
      <t:Event id="{B1E2AF89-875E-499A-920F-FBDE8071391D}" time="2021-06-07T21:49:49Z">
        <t:Attribution userId="S::sandra.galbusera@enabel.be::543a5d15-4f86-4c11-9d41-bbf338a0aca4" userProvider="AD" userName="GALBUSERA, Sandra"/>
        <t:Anchor>
          <t:Comment id="682285881"/>
        </t:Anchor>
        <t:Assign userId="S::annick.peeters@enabel.be::17f7f727-34c7-458c-bb91-2b0bb1ee74e6" userProvider="AD" userName="PEETERS, Annick"/>
      </t:Event>
      <t:Event id="{2B1A9CC8-16AA-4772-BE53-14134DAD0460}" time="2021-06-07T21:49:49Z">
        <t:Attribution userId="S::sandra.galbusera@enabel.be::543a5d15-4f86-4c11-9d41-bbf338a0aca4" userProvider="AD" userName="GALBUSERA, Sandra"/>
        <t:Anchor>
          <t:Comment id="682285881"/>
        </t:Anchor>
        <t:SetTitle title="@PEETERS, Annick chapitre sur la durabilité à rajouter par pilier?"/>
      </t:Event>
    </t:History>
  </t:Task>
  <t:Task id="{2ED218BD-8247-4B43-B7D7-3ADDE159E87B}">
    <t:Anchor>
      <t:Comment id="411995583"/>
    </t:Anchor>
    <t:History>
      <t:Event id="{5E052B7D-0175-4FF6-B4B3-37452CEBC873}" time="2021-06-07T21:30:36Z">
        <t:Attribution userId="S::sandra.galbusera@enabel.be::543a5d15-4f86-4c11-9d41-bbf338a0aca4" userProvider="AD" userName="GALBUSERA, Sandra"/>
        <t:Anchor>
          <t:Comment id="411995583"/>
        </t:Anchor>
        <t:Create/>
      </t:Event>
      <t:Event id="{0972ACD2-AE1E-4B42-B415-7A0237C7F90C}" time="2021-06-07T21:30:36Z">
        <t:Attribution userId="S::sandra.galbusera@enabel.be::543a5d15-4f86-4c11-9d41-bbf338a0aca4" userProvider="AD" userName="GALBUSERA, Sandra"/>
        <t:Anchor>
          <t:Comment id="411995583"/>
        </t:Anchor>
        <t:Assign userId="S::paul.bossyns@enabel.be::cf0c2b52-d171-4358-acdf-be2576f4db98" userProvider="AD" userName="BOSSYNS, Paul"/>
      </t:Event>
      <t:Event id="{08399757-6478-46E0-AAD9-E27FF0B05140}" time="2021-06-07T21:30:36Z">
        <t:Attribution userId="S::sandra.galbusera@enabel.be::543a5d15-4f86-4c11-9d41-bbf338a0aca4" userProvider="AD" userName="GALBUSERA, Sandra"/>
        <t:Anchor>
          <t:Comment id="411995583"/>
        </t:Anchor>
        <t:SetTitle title="@BOSSYNS, Paul meilleure formulation? l'informel est compris dans le modèle? quid CNSS?"/>
      </t:Event>
    </t:History>
  </t:Task>
  <t:Task id="{19EC9825-6AE0-4DFC-AC99-883943B683BF}">
    <t:Anchor>
      <t:Comment id="504384507"/>
    </t:Anchor>
    <t:History>
      <t:Event id="{00D49998-B37E-4C6E-A0CE-C114D34A991A}" time="2021-06-07T21:41:51Z">
        <t:Attribution userId="S::sandra.galbusera@enabel.be::543a5d15-4f86-4c11-9d41-bbf338a0aca4" userProvider="AD" userName="GALBUSERA, Sandra"/>
        <t:Anchor>
          <t:Comment id="504384507"/>
        </t:Anchor>
        <t:Create/>
      </t:Event>
      <t:Event id="{6BE86191-2C8D-4F4F-8634-6B16A2FFE8C4}" time="2021-06-07T21:41:51Z">
        <t:Attribution userId="S::sandra.galbusera@enabel.be::543a5d15-4f86-4c11-9d41-bbf338a0aca4" userProvider="AD" userName="GALBUSERA, Sandra"/>
        <t:Anchor>
          <t:Comment id="504384507"/>
        </t:Anchor>
        <t:Assign userId="S::sophie.waterkeyn@enabel.be::b4433f91-a639-42df-b918-86dbf77a3be6" userProvider="AD" userName="WATERKEYN, Marie sophie"/>
      </t:Event>
      <t:Event id="{100CEF5E-92F5-4940-9638-2DC9512CD96F}" time="2021-06-07T21:41:51Z">
        <t:Attribution userId="S::sandra.galbusera@enabel.be::543a5d15-4f86-4c11-9d41-bbf338a0aca4" userProvider="AD" userName="GALBUSERA, Sandra"/>
        <t:Anchor>
          <t:Comment id="504384507"/>
        </t:Anchor>
        <t:SetTitle title="@WATERKEYN, Marie sophie question d'Ambabel d'élaborer un axe stratégique sur l'amélioration de la qualité de l'enseignement"/>
      </t:Event>
    </t:History>
  </t:Task>
  <t:Task id="{EB3C9006-8CC3-431C-8B48-BBC559A7BD4E}">
    <t:Anchor>
      <t:Comment id="1374950895"/>
    </t:Anchor>
    <t:History>
      <t:Event id="{75F5DFDD-D3B7-4676-892F-6F9FD2FABF9B}" time="2021-06-07T21:48:53Z">
        <t:Attribution userId="S::sandra.galbusera@enabel.be::543a5d15-4f86-4c11-9d41-bbf338a0aca4" userProvider="AD" userName="GALBUSERA, Sandra"/>
        <t:Anchor>
          <t:Comment id="1374950895"/>
        </t:Anchor>
        <t:Create/>
      </t:Event>
      <t:Event id="{5FC0BC3C-81F4-4D83-906E-33D45B78FF16}" time="2021-06-07T21:48:53Z">
        <t:Attribution userId="S::sandra.galbusera@enabel.be::543a5d15-4f86-4c11-9d41-bbf338a0aca4" userProvider="AD" userName="GALBUSERA, Sandra"/>
        <t:Anchor>
          <t:Comment id="1374950895"/>
        </t:Anchor>
        <t:Assign userId="S::sofie.vanwaeyenberge@enabel.be::36827d44-605e-4869-85c5-b757261899e5" userProvider="AD" userName="VAN WAEYENBERGE, Sofie"/>
      </t:Event>
      <t:Event id="{8429C3E7-AEF2-40D0-9F79-F9C6626E4BDD}" time="2021-06-07T21:48:53Z">
        <t:Attribution userId="S::sandra.galbusera@enabel.be::543a5d15-4f86-4c11-9d41-bbf338a0aca4" userProvider="AD" userName="GALBUSERA, Sandra"/>
        <t:Anchor>
          <t:Comment id="1374950895"/>
        </t:Anchor>
        <t:SetTitle title="@VAN WAEYENBERGE, Sofie question d'Ambabel de bien vérifier la source, cfr. UN ComTrade?"/>
      </t:Event>
    </t:History>
  </t:Task>
  <t:Task id="{96F11A86-45EE-45D5-8C7E-49D1B4EBE1D3}">
    <t:Anchor>
      <t:Comment id="840752571"/>
    </t:Anchor>
    <t:History>
      <t:Event id="{D2C950F7-BBA8-4B19-8F70-031DF9610090}" time="2021-06-07T21:51:25Z">
        <t:Attribution userId="S::sandra.galbusera@enabel.be::543a5d15-4f86-4c11-9d41-bbf338a0aca4" userProvider="AD" userName="GALBUSERA, Sandra"/>
        <t:Anchor>
          <t:Comment id="840752571"/>
        </t:Anchor>
        <t:Create/>
      </t:Event>
      <t:Event id="{8BC9FC4C-1B56-4B2E-A1C6-DD6109423DB6}" time="2021-06-07T21:51:25Z">
        <t:Attribution userId="S::sandra.galbusera@enabel.be::543a5d15-4f86-4c11-9d41-bbf338a0aca4" userProvider="AD" userName="GALBUSERA, Sandra"/>
        <t:Anchor>
          <t:Comment id="840752571"/>
        </t:Anchor>
        <t:Assign userId="S::paul.bossyns@enabel.be::cf0c2b52-d171-4358-acdf-be2576f4db98" userProvider="AD" userName="BOSSYNS, Paul"/>
      </t:Event>
      <t:Event id="{929D6F48-E988-4E73-8CF0-6E301CBCC776}" time="2021-06-07T21:51:25Z">
        <t:Attribution userId="S::sandra.galbusera@enabel.be::543a5d15-4f86-4c11-9d41-bbf338a0aca4" userProvider="AD" userName="GALBUSERA, Sandra"/>
        <t:Anchor>
          <t:Comment id="840752571"/>
        </t:Anchor>
        <t:SetTitle title="@BOSSYNS, Paul DS de formation? ou de référence et d'appui?"/>
      </t:Event>
    </t:History>
  </t:Task>
  <t:Task id="{B6D57430-BF17-4268-9075-3A2ACD3C962C}">
    <t:Anchor>
      <t:Comment id="1530183174"/>
    </t:Anchor>
    <t:History>
      <t:Event id="{2158FCCF-579F-4F2F-97DF-DB9B6E1518EB}" time="2021-06-07T21:53:39Z">
        <t:Attribution userId="S::sandra.galbusera@enabel.be::543a5d15-4f86-4c11-9d41-bbf338a0aca4" userProvider="AD" userName="GALBUSERA, Sandra"/>
        <t:Anchor>
          <t:Comment id="1530183174"/>
        </t:Anchor>
        <t:Create/>
      </t:Event>
      <t:Event id="{4929DC01-5970-4CA7-89DC-2A6C7C4CE426}" time="2021-06-07T21:53:39Z">
        <t:Attribution userId="S::sandra.galbusera@enabel.be::543a5d15-4f86-4c11-9d41-bbf338a0aca4" userProvider="AD" userName="GALBUSERA, Sandra"/>
        <t:Anchor>
          <t:Comment id="1530183174"/>
        </t:Anchor>
        <t:Assign userId="S::sophie.waterkeyn@enabel.be::b4433f91-a639-42df-b918-86dbf77a3be6" userProvider="AD" userName="WATERKEYN, Marie sophie"/>
      </t:Event>
      <t:Event id="{3BD88860-E5E2-464F-91B8-C714F3BFDD49}" time="2021-06-07T21:53:39Z">
        <t:Attribution userId="S::sandra.galbusera@enabel.be::543a5d15-4f86-4c11-9d41-bbf338a0aca4" userProvider="AD" userName="GALBUSERA, Sandra"/>
        <t:Anchor>
          <t:Comment id="1530183174"/>
        </t:Anchor>
        <t:SetTitle title="@WATERKEYN, Marie sophie demande d'Ambabel d'y insérer des chiffres, p.e. nombre des écoles collèges, leur localisation rural-urbain etc ... voir tableau DRE"/>
      </t:Event>
    </t:History>
  </t:Task>
  <t:Task id="{408DDC22-89AB-49FA-BE93-D69D6C32512C}">
    <t:Anchor>
      <t:Comment id="396671944"/>
    </t:Anchor>
    <t:History>
      <t:Event id="{3E2C767A-9276-4C09-99A9-D0ED5ECA5CCC}" time="2021-06-07T22:35:07Z">
        <t:Attribution userId="S::sandra.galbusera@enabel.be::543a5d15-4f86-4c11-9d41-bbf338a0aca4" userProvider="AD" userName="GALBUSERA, Sandra"/>
        <t:Anchor>
          <t:Comment id="396671944"/>
        </t:Anchor>
        <t:Create/>
      </t:Event>
      <t:Event id="{A7CB281D-F395-42F7-AFB3-B2FD94B73FF0}" time="2021-06-07T22:35:07Z">
        <t:Attribution userId="S::sandra.galbusera@enabel.be::543a5d15-4f86-4c11-9d41-bbf338a0aca4" userProvider="AD" userName="GALBUSERA, Sandra"/>
        <t:Anchor>
          <t:Comment id="396671944"/>
        </t:Anchor>
        <t:Assign userId="S::sophie.waterkeyn@enabel.be::b4433f91-a639-42df-b918-86dbf77a3be6" userProvider="AD" userName="WATERKEYN, Marie sophie"/>
      </t:Event>
      <t:Event id="{D00BB8A7-8E22-4B50-8B3A-7341534078B4}" time="2021-06-07T22:35:07Z">
        <t:Attribution userId="S::sandra.galbusera@enabel.be::543a5d15-4f86-4c11-9d41-bbf338a0aca4" userProvider="AD" userName="GALBUSERA, Sandra"/>
        <t:Anchor>
          <t:Comment id="396671944"/>
        </t:Anchor>
        <t:SetTitle title="@WATERKEYN, Marie sophie demande d'Ambabel de faire un choix et de l'argumenter"/>
      </t:Event>
    </t:History>
  </t:Task>
  <t:Task id="{9A727764-CECF-443A-89A1-C0606CEDA5E0}">
    <t:Anchor>
      <t:Comment id="1881976273"/>
    </t:Anchor>
    <t:History>
      <t:Event id="{7124A105-FE11-4DA9-B95E-F621CAEF90C1}" time="2021-06-07T21:54:34Z">
        <t:Attribution userId="S::sandra.galbusera@enabel.be::543a5d15-4f86-4c11-9d41-bbf338a0aca4" userProvider="AD" userName="GALBUSERA, Sandra"/>
        <t:Anchor>
          <t:Comment id="1881976273"/>
        </t:Anchor>
        <t:Create/>
      </t:Event>
      <t:Event id="{E8B11C94-C040-46F4-833C-D9BC10E1D0CD}" time="2021-06-07T21:54:34Z">
        <t:Attribution userId="S::sandra.galbusera@enabel.be::543a5d15-4f86-4c11-9d41-bbf338a0aca4" userProvider="AD" userName="GALBUSERA, Sandra"/>
        <t:Anchor>
          <t:Comment id="1881976273"/>
        </t:Anchor>
        <t:Assign userId="S::paul.bossyns@enabel.be::cf0c2b52-d171-4358-acdf-be2576f4db98" userProvider="AD" userName="BOSSYNS, Paul"/>
      </t:Event>
      <t:Event id="{B74762ED-86EA-49F4-916D-5858E89DEA89}" time="2021-06-07T21:54:34Z">
        <t:Attribution userId="S::sandra.galbusera@enabel.be::543a5d15-4f86-4c11-9d41-bbf338a0aca4" userProvider="AD" userName="GALBUSERA, Sandra"/>
        <t:Anchor>
          <t:Comment id="1881976273"/>
        </t:Anchor>
        <t:SetTitle title="@BOSSYNS, Paul argumenter notre choix de ne pas travailler à travers le FCS svp"/>
      </t:Event>
    </t:History>
  </t:Task>
  <t:Task id="{FADFA416-0FBC-4DCA-BDE5-A441AE0C47CD}">
    <t:Anchor>
      <t:Comment id="148336691"/>
    </t:Anchor>
    <t:History>
      <t:Event id="{AC21B6F3-7228-40A9-88DB-9020E436EB90}" time="2021-06-07T21:55:33Z">
        <t:Attribution userId="S::sandra.galbusera@enabel.be::543a5d15-4f86-4c11-9d41-bbf338a0aca4" userProvider="AD" userName="GALBUSERA, Sandra"/>
        <t:Anchor>
          <t:Comment id="148336691"/>
        </t:Anchor>
        <t:Create/>
      </t:Event>
      <t:Event id="{09B1CECA-CA19-47A4-9183-D9E9930671E8}" time="2021-06-07T21:55:33Z">
        <t:Attribution userId="S::sandra.galbusera@enabel.be::543a5d15-4f86-4c11-9d41-bbf338a0aca4" userProvider="AD" userName="GALBUSERA, Sandra"/>
        <t:Anchor>
          <t:Comment id="148336691"/>
        </t:Anchor>
        <t:Assign userId="S::sophie.waterkeyn@enabel.be::b4433f91-a639-42df-b918-86dbf77a3be6" userProvider="AD" userName="WATERKEYN, Marie sophie"/>
      </t:Event>
      <t:Event id="{2679E91E-1E9B-4376-B38A-CE1826F9ADDE}" time="2021-06-07T21:55:33Z">
        <t:Attribution userId="S::sandra.galbusera@enabel.be::543a5d15-4f86-4c11-9d41-bbf338a0aca4" userProvider="AD" userName="GALBUSERA, Sandra"/>
        <t:Anchor>
          <t:Comment id="148336691"/>
        </t:Anchor>
        <t:SetTitle title="@WATERKEYN, Marie sophie leurs actions et leur importance/ pertinence pour une éventuelle collaboration?"/>
      </t:Event>
    </t:History>
  </t:Task>
  <t:Task id="{B2431000-2B40-4C28-8EC2-986580F21EAC}">
    <t:Anchor>
      <t:Comment id="1164483315"/>
    </t:Anchor>
    <t:History>
      <t:Event id="{1D1171BC-E364-491A-880A-043CD3BF3375}" time="2021-06-07T22:02:54Z">
        <t:Attribution userId="S::sandra.galbusera@enabel.be::543a5d15-4f86-4c11-9d41-bbf338a0aca4" userProvider="AD" userName="GALBUSERA, Sandra"/>
        <t:Anchor>
          <t:Comment id="1164483315"/>
        </t:Anchor>
        <t:Create/>
      </t:Event>
      <t:Event id="{57C81934-00FA-4F07-BC51-D4B8D25ADAE6}" time="2021-06-07T22:02:54Z">
        <t:Attribution userId="S::sandra.galbusera@enabel.be::543a5d15-4f86-4c11-9d41-bbf338a0aca4" userProvider="AD" userName="GALBUSERA, Sandra"/>
        <t:Anchor>
          <t:Comment id="1164483315"/>
        </t:Anchor>
        <t:Assign userId="S::sofie.vanwaeyenberge@enabel.be::36827d44-605e-4869-85c5-b757261899e5" userProvider="AD" userName="VAN WAEYENBERGE, Sofie"/>
      </t:Event>
      <t:Event id="{3861E2C7-FA2A-4B11-9267-1BCFD6F50CEA}" time="2021-06-07T22:02:54Z">
        <t:Attribution userId="S::sandra.galbusera@enabel.be::543a5d15-4f86-4c11-9d41-bbf338a0aca4" userProvider="AD" userName="GALBUSERA, Sandra"/>
        <t:Anchor>
          <t:Comment id="1164483315"/>
        </t:Anchor>
        <t:SetTitle title="@VAN WAEYENBERGE, Sofie demande d'Ambabel d'argumenter le choix stratégique pour les filières d'élevage et pas agricoles dans le sens large, de même que pour les filières choisies"/>
      </t:Event>
    </t:History>
  </t:Task>
  <t:Task id="{0D1DB9A1-EF64-43F2-8684-FB613F39A82B}">
    <t:Anchor>
      <t:Comment id="86023886"/>
    </t:Anchor>
    <t:History>
      <t:Event id="{EF301150-175E-4828-B3D9-A21F6DCDA9D1}" time="2021-06-07T22:04:51Z">
        <t:Attribution userId="S::sandra.galbusera@enabel.be::543a5d15-4f86-4c11-9d41-bbf338a0aca4" userProvider="AD" userName="GALBUSERA, Sandra"/>
        <t:Anchor>
          <t:Comment id="86023886"/>
        </t:Anchor>
        <t:Create/>
      </t:Event>
      <t:Event id="{3143581E-0A04-45D1-BC1A-814298AE810A}" time="2021-06-07T22:04:51Z">
        <t:Attribution userId="S::sandra.galbusera@enabel.be::543a5d15-4f86-4c11-9d41-bbf338a0aca4" userProvider="AD" userName="GALBUSERA, Sandra"/>
        <t:Anchor>
          <t:Comment id="86023886"/>
        </t:Anchor>
        <t:Assign userId="S::sofie.vanwaeyenberge@enabel.be::36827d44-605e-4869-85c5-b757261899e5" userProvider="AD" userName="VAN WAEYENBERGE, Sofie"/>
      </t:Event>
      <t:Event id="{F152E57F-3188-43CA-AC82-49FC35D2F112}" time="2021-06-07T22:04:51Z">
        <t:Attribution userId="S::sandra.galbusera@enabel.be::543a5d15-4f86-4c11-9d41-bbf338a0aca4" userProvider="AD" userName="GALBUSERA, Sandra"/>
        <t:Anchor>
          <t:Comment id="86023886"/>
        </t:Anchor>
        <t:SetTitle title="@VAN WAEYENBERGE, Sofie basé sur quelle référence?"/>
      </t:Event>
    </t:History>
  </t:Task>
  <t:Task id="{64BBF96B-EC83-4749-8E44-DCDDE2CDC5E3}">
    <t:Anchor>
      <t:Comment id="1607957434"/>
    </t:Anchor>
    <t:History>
      <t:Event id="{263DA399-1B87-40A6-BB4D-9EA1F6DB4C04}" time="2021-06-07T22:07:18Z">
        <t:Attribution userId="S::sandra.galbusera@enabel.be::543a5d15-4f86-4c11-9d41-bbf338a0aca4" userProvider="AD" userName="GALBUSERA, Sandra"/>
        <t:Anchor>
          <t:Comment id="1607957434"/>
        </t:Anchor>
        <t:Create/>
      </t:Event>
      <t:Event id="{18A3B9A1-78CF-4025-9E2C-F0BCA67CCCA8}" time="2021-06-07T22:07:18Z">
        <t:Attribution userId="S::sandra.galbusera@enabel.be::543a5d15-4f86-4c11-9d41-bbf338a0aca4" userProvider="AD" userName="GALBUSERA, Sandra"/>
        <t:Anchor>
          <t:Comment id="1607957434"/>
        </t:Anchor>
        <t:Assign userId="S::sofie.vanwaeyenberge@enabel.be::36827d44-605e-4869-85c5-b757261899e5" userProvider="AD" userName="VAN WAEYENBERGE, Sofie"/>
      </t:Event>
      <t:Event id="{7B6F3B0E-691F-4E77-ACC8-4C4F69FA73EC}" time="2021-06-07T22:07:18Z">
        <t:Attribution userId="S::sandra.galbusera@enabel.be::543a5d15-4f86-4c11-9d41-bbf338a0aca4" userProvider="AD" userName="GALBUSERA, Sandra"/>
        <t:Anchor>
          <t:Comment id="1607957434"/>
        </t:Anchor>
        <t:SetTitle title="@VAN WAEYENBERGE, Sofie quel cadre officiel? est-ce le mécanisme de compensation s'y retrouve déjà?"/>
      </t:Event>
    </t:History>
  </t:Task>
  <t:Task id="{67C20E8B-4BDD-4DB6-B034-E6BD3AAB73BF}">
    <t:Anchor>
      <t:Comment id="909080186"/>
    </t:Anchor>
    <t:History>
      <t:Event id="{48E6B916-4EE2-42DE-87DD-33EE8EF4F346}" time="2021-06-07T22:10:57Z">
        <t:Attribution userId="S::sandra.galbusera@enabel.be::543a5d15-4f86-4c11-9d41-bbf338a0aca4" userProvider="AD" userName="GALBUSERA, Sandra"/>
        <t:Anchor>
          <t:Comment id="909080186"/>
        </t:Anchor>
        <t:Create/>
      </t:Event>
      <t:Event id="{B4891E34-3652-4D9F-A033-4FD64CE14D99}" time="2021-06-07T22:10:57Z">
        <t:Attribution userId="S::sandra.galbusera@enabel.be::543a5d15-4f86-4c11-9d41-bbf338a0aca4" userProvider="AD" userName="GALBUSERA, Sandra"/>
        <t:Anchor>
          <t:Comment id="909080186"/>
        </t:Anchor>
        <t:Assign userId="S::sofie.vanwaeyenberge@enabel.be::36827d44-605e-4869-85c5-b757261899e5" userProvider="AD" userName="VAN WAEYENBERGE, Sofie"/>
      </t:Event>
      <t:Event id="{FE6B738B-B25C-4D48-B676-1966E723A760}" time="2021-06-07T22:10:57Z">
        <t:Attribution userId="S::sandra.galbusera@enabel.be::543a5d15-4f86-4c11-9d41-bbf338a0aca4" userProvider="AD" userName="GALBUSERA, Sandra"/>
        <t:Anchor>
          <t:Comment id="909080186"/>
        </t:Anchor>
        <t:SetTitle title="@VAN WAEYENBERGE, Sofie le soutien, comment cela va se produire?"/>
      </t:Event>
    </t:History>
  </t:Task>
  <t:Task id="{EEF84FF9-8C37-40A3-9B38-5F0AF7159914}">
    <t:Anchor>
      <t:Comment id="1821087913"/>
    </t:Anchor>
    <t:History>
      <t:Event id="{E94BFB96-F08C-49FF-8EDA-6E68947A2CC8}" time="2021-06-07T22:12:28Z">
        <t:Attribution userId="S::sandra.galbusera@enabel.be::543a5d15-4f86-4c11-9d41-bbf338a0aca4" userProvider="AD" userName="GALBUSERA, Sandra"/>
        <t:Anchor>
          <t:Comment id="1821087913"/>
        </t:Anchor>
        <t:Create/>
      </t:Event>
      <t:Event id="{FE1D1C37-4E28-45E1-973C-66404EDA4185}" time="2021-06-07T22:12:28Z">
        <t:Attribution userId="S::sandra.galbusera@enabel.be::543a5d15-4f86-4c11-9d41-bbf338a0aca4" userProvider="AD" userName="GALBUSERA, Sandra"/>
        <t:Anchor>
          <t:Comment id="1821087913"/>
        </t:Anchor>
        <t:Assign userId="S::sofie.vanwaeyenberge@enabel.be::36827d44-605e-4869-85c5-b757261899e5" userProvider="AD" userName="VAN WAEYENBERGE, Sofie"/>
      </t:Event>
      <t:Event id="{DB79105E-D797-4D97-85CA-B2C06273D0F3}" time="2021-06-07T22:12:28Z">
        <t:Attribution userId="S::sandra.galbusera@enabel.be::543a5d15-4f86-4c11-9d41-bbf338a0aca4" userProvider="AD" userName="GALBUSERA, Sandra"/>
        <t:Anchor>
          <t:Comment id="1821087913"/>
        </t:Anchor>
        <t:SetTitle title="@VAN WAEYENBERGE, Sofie quelques noms des plus pertinentes?"/>
      </t:Event>
    </t:History>
  </t:Task>
  <t:Task id="{452B6168-C870-40ED-8C1A-810E344E2A8B}">
    <t:Anchor>
      <t:Comment id="1786779907"/>
    </t:Anchor>
    <t:History>
      <t:Event id="{3AADD58F-3E26-4E12-9700-2C1ED4F2AFF7}" time="2021-06-07T22:16:29Z">
        <t:Attribution userId="S::sandra.galbusera@enabel.be::543a5d15-4f86-4c11-9d41-bbf338a0aca4" userProvider="AD" userName="GALBUSERA, Sandra"/>
        <t:Anchor>
          <t:Comment id="1786779907"/>
        </t:Anchor>
        <t:Create/>
      </t:Event>
      <t:Event id="{AEC37F8A-D595-4A52-8DA5-501EB4FB0AA6}" time="2021-06-07T22:16:29Z">
        <t:Attribution userId="S::sandra.galbusera@enabel.be::543a5d15-4f86-4c11-9d41-bbf338a0aca4" userProvider="AD" userName="GALBUSERA, Sandra"/>
        <t:Anchor>
          <t:Comment id="1786779907"/>
        </t:Anchor>
        <t:Assign userId="S::sofie.vanwaeyenberge@enabel.be::36827d44-605e-4869-85c5-b757261899e5" userProvider="AD" userName="VAN WAEYENBERGE, Sofie"/>
      </t:Event>
      <t:Event id="{07620C3A-B4DC-41C5-8B76-B7C46850890E}" time="2021-06-07T22:16:29Z">
        <t:Attribution userId="S::sandra.galbusera@enabel.be::543a5d15-4f86-4c11-9d41-bbf338a0aca4" userProvider="AD" userName="GALBUSERA, Sandra"/>
        <t:Anchor>
          <t:Comment id="1786779907"/>
        </t:Anchor>
        <t:SetTitle title="@VAN WAEYENBERGE, Sofie merci d'élaborer davantage que le foncier, la GDT, les conflits etc... se retrouvent dans le portefeuille climat"/>
      </t:Event>
    </t:History>
  </t:Task>
  <t:Task id="{DEEB67F6-89DC-4D53-B4C5-4994DA192E53}">
    <t:Anchor>
      <t:Comment id="765177452"/>
    </t:Anchor>
    <t:History>
      <t:Event id="{231AD0C8-75EB-4074-847E-266F233D2C7C}" time="2021-06-07T22:13:48Z">
        <t:Attribution userId="S::sandra.galbusera@enabel.be::543a5d15-4f86-4c11-9d41-bbf338a0aca4" userProvider="AD" userName="GALBUSERA, Sandra"/>
        <t:Anchor>
          <t:Comment id="765177452"/>
        </t:Anchor>
        <t:Create/>
      </t:Event>
      <t:Event id="{F4ACC826-450D-40C1-B353-D12E7EFF25E5}" time="2021-06-07T22:13:48Z">
        <t:Attribution userId="S::sandra.galbusera@enabel.be::543a5d15-4f86-4c11-9d41-bbf338a0aca4" userProvider="AD" userName="GALBUSERA, Sandra"/>
        <t:Anchor>
          <t:Comment id="765177452"/>
        </t:Anchor>
        <t:Assign userId="S::sofie.vanwaeyenberge@enabel.be::36827d44-605e-4869-85c5-b757261899e5" userProvider="AD" userName="VAN WAEYENBERGE, Sofie"/>
      </t:Event>
      <t:Event id="{B4FE53E8-AD64-40ED-B8E9-6FE7022064D9}" time="2021-06-07T22:13:48Z">
        <t:Attribution userId="S::sandra.galbusera@enabel.be::543a5d15-4f86-4c11-9d41-bbf338a0aca4" userProvider="AD" userName="GALBUSERA, Sandra"/>
        <t:Anchor>
          <t:Comment id="765177452"/>
        </t:Anchor>
        <t:SetTitle title="@VAN WAEYENBERGE, Sofie demande d'Ambabel d'argumenter notre choix géographique, pas seulement basé sur l'historique"/>
      </t:Event>
    </t:History>
  </t:Task>
  <t:Task id="{FB9E391E-917A-4487-8FBC-D65174F1249A}">
    <t:Anchor>
      <t:Comment id="409167205"/>
    </t:Anchor>
    <t:History>
      <t:Event id="{8C1C9480-DF91-41A1-9EB7-591D80506927}" time="2021-06-07T22:35:46Z">
        <t:Attribution userId="S::sandra.galbusera@enabel.be::543a5d15-4f86-4c11-9d41-bbf338a0aca4" userProvider="AD" userName="GALBUSERA, Sandra"/>
        <t:Anchor>
          <t:Comment id="409167205"/>
        </t:Anchor>
        <t:Create/>
      </t:Event>
      <t:Event id="{2E9B188B-22AF-484E-8B24-CCAD3F91A8EF}" time="2021-06-07T22:35:46Z">
        <t:Attribution userId="S::sandra.galbusera@enabel.be::543a5d15-4f86-4c11-9d41-bbf338a0aca4" userProvider="AD" userName="GALBUSERA, Sandra"/>
        <t:Anchor>
          <t:Comment id="409167205"/>
        </t:Anchor>
        <t:Assign userId="S::paul.bossyns@enabel.be::cf0c2b52-d171-4358-acdf-be2576f4db98" userProvider="AD" userName="BOSSYNS, Paul"/>
      </t:Event>
      <t:Event id="{B3A468B0-A229-47E6-A64C-F687C3230406}" time="2021-06-07T22:35:46Z">
        <t:Attribution userId="S::sandra.galbusera@enabel.be::543a5d15-4f86-4c11-9d41-bbf338a0aca4" userProvider="AD" userName="GALBUSERA, Sandra"/>
        <t:Anchor>
          <t:Comment id="409167205"/>
        </t:Anchor>
        <t:SetTitle title="@BOSSYNS, Paul argumenter pourquoi on ne voudrait pas travailler à travers ce Fonds"/>
      </t:Event>
    </t:History>
  </t:Task>
  <t:Task id="{665E7F2E-206F-49CE-958F-74F50CBCA204}">
    <t:Anchor>
      <t:Comment id="60156138"/>
    </t:Anchor>
    <t:History>
      <t:Event id="{C68BA94F-BD47-46FB-9850-CFE84B649093}" time="2021-06-07T22:39:36Z">
        <t:Attribution userId="S::sandra.galbusera@enabel.be::543a5d15-4f86-4c11-9d41-bbf338a0aca4" userProvider="AD" userName="GALBUSERA, Sandra"/>
        <t:Anchor>
          <t:Comment id="60156138"/>
        </t:Anchor>
        <t:Create/>
      </t:Event>
      <t:Event id="{5F552BC1-1B6A-481F-BA4A-4CED39CCB427}" time="2021-06-07T22:39:36Z">
        <t:Attribution userId="S::sandra.galbusera@enabel.be::543a5d15-4f86-4c11-9d41-bbf338a0aca4" userProvider="AD" userName="GALBUSERA, Sandra"/>
        <t:Anchor>
          <t:Comment id="60156138"/>
        </t:Anchor>
        <t:Assign userId="S::edwin.hendricks@enabel.be::764a5a99-3d24-42c7-abbe-ceaaccb1b8f5" userProvider="AD" userName="HENDRICKS, Edwin"/>
      </t:Event>
      <t:Event id="{64183484-512B-4A3C-9DCE-9C79F9B31E73}" time="2021-06-07T22:39:36Z">
        <t:Attribution userId="S::sandra.galbusera@enabel.be::543a5d15-4f86-4c11-9d41-bbf338a0aca4" userProvider="AD" userName="GALBUSERA, Sandra"/>
        <t:Anchor>
          <t:Comment id="60156138"/>
        </t:Anchor>
        <t:SetTitle title="@HENDRICKS, Edwin selon Ambabel c'est évident que cela sera MAEC au Niger"/>
      </t:Event>
    </t:History>
  </t:Task>
  <t:Task id="{0792BD60-485D-4F12-BB76-C0545CA1BC16}">
    <t:Anchor>
      <t:Comment id="1762517848"/>
    </t:Anchor>
    <t:History>
      <t:Event id="{FD4C56C7-EB07-4A97-9EFA-F45F2416E86C}" time="2022-08-10T17:13:59.559Z">
        <t:Attribution userId="S::mathilde.fassolette@enabel.be::c5ccccef-fc83-429a-aaf0-d4422251f263" userProvider="AD" userName="FASSOLETTE, Mathilde"/>
        <t:Anchor>
          <t:Comment id="1762517848"/>
        </t:Anchor>
        <t:Create/>
      </t:Event>
      <t:Event id="{24183DC9-4278-47A9-9D54-7F927C0875BF}" time="2022-08-10T17:13:59.559Z">
        <t:Attribution userId="S::mathilde.fassolette@enabel.be::c5ccccef-fc83-429a-aaf0-d4422251f263" userProvider="AD" userName="FASSOLETTE, Mathilde"/>
        <t:Anchor>
          <t:Comment id="1762517848"/>
        </t:Anchor>
        <t:Assign userId="S::laurence.defrise@enabel.be::8ad97298-7e1c-42b4-8d54-716947fb3b2c" userProvider="AD" userName="DEFRISE, Laurence"/>
      </t:Event>
      <t:Event id="{397BD7A9-08C6-4FC2-A080-E0701AFF5573}" time="2022-08-10T17:13:59.559Z">
        <t:Attribution userId="S::mathilde.fassolette@enabel.be::c5ccccef-fc83-429a-aaf0-d4422251f263" userProvider="AD" userName="FASSOLETTE, Mathilde"/>
        <t:Anchor>
          <t:Comment id="1762517848"/>
        </t:Anchor>
        <t:SetTitle title="@DEFRISE, Laurence pour vérification"/>
      </t:Event>
    </t:History>
  </t:Task>
  <t:Task id="{602CE556-D2EF-451B-ABC3-0982664A1AB7}">
    <t:Anchor>
      <t:Comment id="20120568"/>
    </t:Anchor>
    <t:History>
      <t:Event id="{B1D3B84D-FE20-462D-B242-C3263DE76584}" time="2021-06-07T22:41:57Z">
        <t:Attribution userId="S::sandra.galbusera@enabel.be::543a5d15-4f86-4c11-9d41-bbf338a0aca4" userProvider="AD" userName="GALBUSERA, Sandra"/>
        <t:Anchor>
          <t:Comment id="20120568"/>
        </t:Anchor>
        <t:Create/>
      </t:Event>
      <t:Event id="{1F316887-9AD6-4058-93CB-727B4AF394F6}" time="2021-06-07T22:41:57Z">
        <t:Attribution userId="S::sandra.galbusera@enabel.be::543a5d15-4f86-4c11-9d41-bbf338a0aca4" userProvider="AD" userName="GALBUSERA, Sandra"/>
        <t:Anchor>
          <t:Comment id="20120568"/>
        </t:Anchor>
        <t:Assign userId="S::edwin.hendricks@enabel.be::764a5a99-3d24-42c7-abbe-ceaaccb1b8f5" userProvider="AD" userName="HENDRICKS, Edwin"/>
      </t:Event>
      <t:Event id="{01B3B77A-3996-4C1A-8265-BBAB2FDA6E05}" time="2021-06-07T22:41:57Z">
        <t:Attribution userId="S::sandra.galbusera@enabel.be::543a5d15-4f86-4c11-9d41-bbf338a0aca4" userProvider="AD" userName="GALBUSERA, Sandra"/>
        <t:Anchor>
          <t:Comment id="20120568"/>
        </t:Anchor>
        <t:SetTitle title="@HENDRICKS, Edwin qui sera faite au niveau des outcome/ Obj Spéc et pour laquelle on collectera les données au moment de l'élaboration du portefeuille?"/>
      </t:Event>
    </t:History>
  </t:Task>
  <t:Task id="{50C9F6B4-8B80-4DAC-9EF3-13EA9CFC2EFD}">
    <t:Anchor>
      <t:Comment id="903295826"/>
    </t:Anchor>
    <t:History>
      <t:Event id="{B07DFDDA-16A8-474D-B655-C9AD55DBA8AE}" time="2021-06-07T23:08:45Z">
        <t:Attribution userId="S::sandra.galbusera@enabel.be::543a5d15-4f86-4c11-9d41-bbf338a0aca4" userProvider="AD" userName="GALBUSERA, Sandra"/>
        <t:Anchor>
          <t:Comment id="783001252"/>
        </t:Anchor>
        <t:Create/>
      </t:Event>
      <t:Event id="{7DCBFCA4-0473-4FF6-8B9B-CE7E19242540}" time="2021-06-07T23:08:45Z">
        <t:Attribution userId="S::sandra.galbusera@enabel.be::543a5d15-4f86-4c11-9d41-bbf338a0aca4" userProvider="AD" userName="GALBUSERA, Sandra"/>
        <t:Anchor>
          <t:Comment id="783001252"/>
        </t:Anchor>
        <t:Assign userId="S::sophie.waterkeyn@enabel.be::b4433f91-a639-42df-b918-86dbf77a3be6" userProvider="AD" userName="WATERKEYN, Marie sophie"/>
      </t:Event>
      <t:Event id="{5F10F7E4-3390-47E7-A042-AD21E2A5A12B}" time="2021-06-07T23:08:45Z">
        <t:Attribution userId="S::sandra.galbusera@enabel.be::543a5d15-4f86-4c11-9d41-bbf338a0aca4" userProvider="AD" userName="GALBUSERA, Sandra"/>
        <t:Anchor>
          <t:Comment id="783001252"/>
        </t:Anchor>
        <t:SetTitle title="@WATERKEYN, Marie sophie à clarifier svp"/>
      </t:Event>
    </t:History>
  </t:Task>
  <t:Task id="{66F9256B-9E94-47FB-AAB0-FB61DA1F577B}">
    <t:Anchor>
      <t:Comment id="2118794881"/>
    </t:Anchor>
    <t:History>
      <t:Event id="{0E844845-3F20-46D6-87FB-2A7816A47783}" time="2022-08-10T17:13:59.559Z">
        <t:Attribution userId="S::mathilde.fassolette@enabel.be::c5ccccef-fc83-429a-aaf0-d4422251f263" userProvider="AD" userName="FASSOLETTE, Mathilde"/>
        <t:Anchor>
          <t:Comment id="2118794881"/>
        </t:Anchor>
        <t:Create/>
      </t:Event>
      <t:Event id="{95F42A3E-34A8-428D-A6A0-8567550B61DF}" time="2022-08-10T17:13:59.559Z">
        <t:Attribution userId="S::mathilde.fassolette@enabel.be::c5ccccef-fc83-429a-aaf0-d4422251f263" userProvider="AD" userName="FASSOLETTE, Mathilde"/>
        <t:Anchor>
          <t:Comment id="2118794881"/>
        </t:Anchor>
        <t:Assign userId="S::laurence.defrise@enabel.be::8ad97298-7e1c-42b4-8d54-716947fb3b2c" userProvider="AD" userName="DEFRISE, Laurence"/>
      </t:Event>
      <t:Event id="{8027832E-D938-4AB5-849C-ED87B14D1176}" time="2022-08-10T17:13:59.559Z">
        <t:Attribution userId="S::mathilde.fassolette@enabel.be::c5ccccef-fc83-429a-aaf0-d4422251f263" userProvider="AD" userName="FASSOLETTE, Mathilde"/>
        <t:Anchor>
          <t:Comment id="2118794881"/>
        </t:Anchor>
        <t:SetTitle title="@DEFRISE, Laurence pour vérification"/>
      </t:Event>
    </t:History>
  </t:Task>
  <t:Task id="{3E30885A-1D08-476C-A79B-94A4C6E57B21}">
    <t:Anchor>
      <t:Comment id="1162694510"/>
    </t:Anchor>
    <t:History>
      <t:Event id="{C4459E2C-6420-4DD4-B683-98EA29D7D0B2}" time="2022-08-10T17:13:59.559Z">
        <t:Attribution userId="S::mathilde.fassolette@enabel.be::c5ccccef-fc83-429a-aaf0-d4422251f263" userProvider="AD" userName="FASSOLETTE, Mathilde"/>
        <t:Anchor>
          <t:Comment id="1162694510"/>
        </t:Anchor>
        <t:Create/>
      </t:Event>
      <t:Event id="{7A718BE5-80C8-4467-864C-1387E7F7F236}" time="2022-08-10T17:13:59.559Z">
        <t:Attribution userId="S::mathilde.fassolette@enabel.be::c5ccccef-fc83-429a-aaf0-d4422251f263" userProvider="AD" userName="FASSOLETTE, Mathilde"/>
        <t:Anchor>
          <t:Comment id="1162694510"/>
        </t:Anchor>
        <t:Assign userId="S::laurence.defrise@enabel.be::8ad97298-7e1c-42b4-8d54-716947fb3b2c" userProvider="AD" userName="DEFRISE, Laurence"/>
      </t:Event>
      <t:Event id="{2A7BD339-86CF-4E81-9508-0290DD08EC50}" time="2022-08-10T17:13:59.559Z">
        <t:Attribution userId="S::mathilde.fassolette@enabel.be::c5ccccef-fc83-429a-aaf0-d4422251f263" userProvider="AD" userName="FASSOLETTE, Mathilde"/>
        <t:Anchor>
          <t:Comment id="1162694510"/>
        </t:Anchor>
        <t:SetTitle title="@DEFRISE, Laurence pour vérification"/>
      </t:Event>
    </t:History>
  </t:Task>
  <t:Task id="{F80051EE-288F-4130-A3BF-172471E15439}">
    <t:Anchor>
      <t:Comment id="1729881373"/>
    </t:Anchor>
    <t:History>
      <t:Event id="{1E0B580E-D5AF-4381-BD50-36A890FF3335}" time="2022-08-10T17:13:59.559Z">
        <t:Attribution userId="S::mathilde.fassolette@enabel.be::c5ccccef-fc83-429a-aaf0-d4422251f263" userProvider="AD" userName="FASSOLETTE, Mathilde"/>
        <t:Anchor>
          <t:Comment id="1729881373"/>
        </t:Anchor>
        <t:Create/>
      </t:Event>
      <t:Event id="{5964B962-E7DA-488D-93B8-A4DAA5FBF4A8}" time="2022-08-10T17:13:59.559Z">
        <t:Attribution userId="S::mathilde.fassolette@enabel.be::c5ccccef-fc83-429a-aaf0-d4422251f263" userProvider="AD" userName="FASSOLETTE, Mathilde"/>
        <t:Anchor>
          <t:Comment id="1729881373"/>
        </t:Anchor>
        <t:Assign userId="S::laurence.defrise@enabel.be::8ad97298-7e1c-42b4-8d54-716947fb3b2c" userProvider="AD" userName="DEFRISE, Laurence"/>
      </t:Event>
      <t:Event id="{02FF9388-002E-499D-B039-FC8B0381E534}" time="2022-08-10T17:13:59.559Z">
        <t:Attribution userId="S::mathilde.fassolette@enabel.be::c5ccccef-fc83-429a-aaf0-d4422251f263" userProvider="AD" userName="FASSOLETTE, Mathilde"/>
        <t:Anchor>
          <t:Comment id="1729881373"/>
        </t:Anchor>
        <t:SetTitle title="@DEFRISE, Laurence pour vérification"/>
      </t:Event>
    </t:History>
  </t:Task>
  <t:Task id="{0F6B3481-F652-48C1-B9BF-B7084B0583A9}">
    <t:Anchor>
      <t:Comment id="1004963529"/>
    </t:Anchor>
    <t:History>
      <t:Event id="{222B67B8-23D6-4B90-AC26-2FBFB765BF1D}" time="2022-08-11T10:16:47.68Z">
        <t:Attribution userId="S::mathilde.fassolette@enabel.be::c5ccccef-fc83-429a-aaf0-d4422251f263" userProvider="AD" userName="FASSOLETTE, Mathilde"/>
        <t:Anchor>
          <t:Comment id="1004963529"/>
        </t:Anchor>
        <t:Create/>
      </t:Event>
      <t:Event id="{045FF272-3BB7-46FD-8C41-073F4CC2DB3A}" time="2022-08-11T10:16:47.68Z">
        <t:Attribution userId="S::mathilde.fassolette@enabel.be::c5ccccef-fc83-429a-aaf0-d4422251f263" userProvider="AD" userName="FASSOLETTE, Mathilde"/>
        <t:Anchor>
          <t:Comment id="1004963529"/>
        </t:Anchor>
        <t:Assign userId="S::laurence.defrise@enabel.be::8ad97298-7e1c-42b4-8d54-716947fb3b2c" userProvider="AD" userName="DEFRISE, Laurence"/>
      </t:Event>
      <t:Event id="{04F37FE7-720E-4170-9036-DDC32FDC33FB}" time="2022-08-11T10:16:47.68Z">
        <t:Attribution userId="S::mathilde.fassolette@enabel.be::c5ccccef-fc83-429a-aaf0-d4422251f263" userProvider="AD" userName="FASSOLETTE, Mathilde"/>
        <t:Anchor>
          <t:Comment id="1004963529"/>
        </t:Anchor>
        <t:SetTitle title="@DEFRISE, Laurence à supprimer si repris dans le tableau CSub intersecorielle. Je laisse pour le moment comme indication"/>
      </t:Event>
    </t:History>
  </t:Task>
  <t:Task id="{9429AFC3-CDC5-4867-8E0B-170268194A2E}">
    <t:Anchor>
      <t:Comment id="1367595305"/>
    </t:Anchor>
    <t:History>
      <t:Event id="{FABE4DF4-521F-47F3-9382-83A924264A3E}" time="2022-08-10T17:13:59.559Z">
        <t:Attribution userId="S::mathilde.fassolette@enabel.be::c5ccccef-fc83-429a-aaf0-d4422251f263" userProvider="AD" userName="FASSOLETTE, Mathilde"/>
        <t:Anchor>
          <t:Comment id="1367595305"/>
        </t:Anchor>
        <t:Create/>
      </t:Event>
      <t:Event id="{AFE69042-6C4B-4DE9-8BCD-CE2FE5174263}" time="2022-08-10T17:13:59.559Z">
        <t:Attribution userId="S::mathilde.fassolette@enabel.be::c5ccccef-fc83-429a-aaf0-d4422251f263" userProvider="AD" userName="FASSOLETTE, Mathilde"/>
        <t:Anchor>
          <t:Comment id="1367595305"/>
        </t:Anchor>
        <t:Assign userId="S::laurence.defrise@enabel.be::8ad97298-7e1c-42b4-8d54-716947fb3b2c" userProvider="AD" userName="DEFRISE, Laurence"/>
      </t:Event>
      <t:Event id="{1D7E2424-855C-4DEF-9B55-3105FD692B41}" time="2022-08-10T17:13:59.559Z">
        <t:Attribution userId="S::mathilde.fassolette@enabel.be::c5ccccef-fc83-429a-aaf0-d4422251f263" userProvider="AD" userName="FASSOLETTE, Mathilde"/>
        <t:Anchor>
          <t:Comment id="1367595305"/>
        </t:Anchor>
        <t:SetTitle title="@DEFRISE, Laurence pour vérification"/>
      </t:Event>
    </t:History>
  </t:Task>
  <t:Task id="{E89A975F-4FD4-4FDF-B6EF-F86E4BDD0E79}">
    <t:Anchor>
      <t:Comment id="824086315"/>
    </t:Anchor>
    <t:History>
      <t:Event id="{E1DC2299-D307-4122-8978-590F6BBA9927}" time="2022-08-13T15:33:32.151Z">
        <t:Attribution userId="S::pieter.deparcq@enabel.be::e427bddc-232c-474a-a9f9-8ad50c6e27a6" userProvider="AD" userName="DEPARCQ, Pieter"/>
        <t:Anchor>
          <t:Comment id="864738505"/>
        </t:Anchor>
        <t:Create/>
      </t:Event>
      <t:Event id="{3762F713-19AD-4889-8291-FDB4FBB857F2}" time="2022-08-13T15:33:32.151Z">
        <t:Attribution userId="S::pieter.deparcq@enabel.be::e427bddc-232c-474a-a9f9-8ad50c6e27a6" userProvider="AD" userName="DEPARCQ, Pieter"/>
        <t:Anchor>
          <t:Comment id="864738505"/>
        </t:Anchor>
        <t:Assign userId="S::genevieve.michaux@enabel.be::0a0a6904-bda4-40b6-a15c-17153bba0033" userProvider="AD" userName="MICHAUX, Geneviève"/>
      </t:Event>
      <t:Event id="{4A208803-A105-4880-8331-75A12218F778}" time="2022-08-13T15:33:32.151Z">
        <t:Attribution userId="S::pieter.deparcq@enabel.be::e427bddc-232c-474a-a9f9-8ad50c6e27a6" userProvider="AD" userName="DEPARCQ, Pieter"/>
        <t:Anchor>
          <t:Comment id="864738505"/>
        </t:Anchor>
        <t:SetTitle title="@MICHAUX, Geneviève il faut laisser la budget HORS ATI!!! Prière de ne plus toucher ce tableau"/>
      </t:Event>
    </t:History>
  </t:Task>
  <t:Task id="{7420B452-9C28-4554-B8A4-A327EAAD02B7}">
    <t:Anchor>
      <t:Comment id="1703664777"/>
    </t:Anchor>
    <t:History>
      <t:Event id="{D4E2714C-CEB2-4870-9BB3-F2522472B55A}" time="2022-08-13T17:18:57.861Z">
        <t:Attribution userId="S::pieter.deparcq@enabel.be::e427bddc-232c-474a-a9f9-8ad50c6e27a6" userProvider="AD" userName="DEPARCQ, Pieter"/>
        <t:Anchor>
          <t:Comment id="1703664777"/>
        </t:Anchor>
        <t:Create/>
      </t:Event>
      <t:Event id="{69A30CA0-B965-4B51-839A-5584838AEA78}" time="2022-08-13T17:18:57.861Z">
        <t:Attribution userId="S::pieter.deparcq@enabel.be::e427bddc-232c-474a-a9f9-8ad50c6e27a6" userProvider="AD" userName="DEPARCQ, Pieter"/>
        <t:Anchor>
          <t:Comment id="1703664777"/>
        </t:Anchor>
        <t:Assign userId="S::jorge.pereirabarbosa@enabel.be::3c8232ea-7fbd-46ac-99a1-4c6d023d12e8" userProvider="AD" userName="PEREIRA BARBOSA, Jorge"/>
      </t:Event>
      <t:Event id="{56D76AF6-3D73-4F14-9C57-0F6BB38DF62B}" time="2022-08-13T17:18:57.861Z">
        <t:Attribution userId="S::pieter.deparcq@enabel.be::e427bddc-232c-474a-a9f9-8ad50c6e27a6" userProvider="AD" userName="DEPARCQ, Pieter"/>
        <t:Anchor>
          <t:Comment id="1703664777"/>
        </t:Anchor>
        <t:SetTitle title="@PEREIRA BARBOSA, Jorge @GRÉTRY, Lucille je propose de supprimer cette partie car le budget jeunesse culture n'est pas organisé selon les provinces. Et mettre seulement PLVS risque alors d'évoquer des questions pourquoi jeunesse culture n'est pas là."/>
      </t:Event>
    </t:History>
  </t:Task>
</t:Task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9350e59-b54e-44a1-9187-73eb85dba050" xsi:nil="true"/>
    <p5e7a70900b24fdf9bcfb9b5fc846c60 xmlns="19350e59-b54e-44a1-9187-73eb85dba050">
      <Terms xmlns="http://schemas.microsoft.com/office/infopath/2007/PartnerControls"/>
    </p5e7a70900b24fdf9bcfb9b5fc846c60>
    <ToBeArchived xmlns="19350e59-b54e-44a1-9187-73eb85dba050" xsi:nil="true"/>
    <lcf76f155ced4ddcb4097134ff3c332f xmlns="b394ef30-354e-46f6-b264-26a8856d925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844FFBA8184642AB32EF1D3BCBB1C7" ma:contentTypeVersion="12" ma:contentTypeDescription="Create a new document." ma:contentTypeScope="" ma:versionID="bf6702bb7d8808aaca8531e47b4b8704">
  <xsd:schema xmlns:xsd="http://www.w3.org/2001/XMLSchema" xmlns:xs="http://www.w3.org/2001/XMLSchema" xmlns:p="http://schemas.microsoft.com/office/2006/metadata/properties" xmlns:ns2="19350e59-b54e-44a1-9187-73eb85dba050" xmlns:ns3="b394ef30-354e-46f6-b264-26a8856d9251" targetNamespace="http://schemas.microsoft.com/office/2006/metadata/properties" ma:root="true" ma:fieldsID="efc632371bdba55904e8316b79047c4b" ns2:_="" ns3:_="">
    <xsd:import namespace="19350e59-b54e-44a1-9187-73eb85dba050"/>
    <xsd:import namespace="b394ef30-354e-46f6-b264-26a8856d9251"/>
    <xsd:element name="properties">
      <xsd:complexType>
        <xsd:sequence>
          <xsd:element name="documentManagement">
            <xsd:complexType>
              <xsd:all>
                <xsd:element ref="ns2:p5e7a70900b24fdf9bcfb9b5fc846c60" minOccurs="0"/>
                <xsd:element ref="ns2:TaxCatchAll" minOccurs="0"/>
                <xsd:element ref="ns2:TaxCatchAllLabel" minOccurs="0"/>
                <xsd:element ref="ns2:ToBeArchived"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lcf76f155ced4ddcb4097134ff3c332f" minOccurs="0"/>
                <xsd:element ref="ns3:MediaServiceGenerationTime" minOccurs="0"/>
                <xsd:element ref="ns3:MediaServiceEventHashCode"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350e59-b54e-44a1-9187-73eb85dba050" elementFormDefault="qualified">
    <xsd:import namespace="http://schemas.microsoft.com/office/2006/documentManagement/types"/>
    <xsd:import namespace="http://schemas.microsoft.com/office/infopath/2007/PartnerControls"/>
    <xsd:element name="p5e7a70900b24fdf9bcfb9b5fc846c60" ma:index="8" nillable="true" ma:taxonomy="true" ma:internalName="p5e7a70900b24fdf9bcfb9b5fc846c60" ma:taxonomyFieldName="ArchiveCode" ma:displayName="Archive code" ma:default="" ma:fieldId="{95e7a709-00b2-4fdf-9bcf-b9b5fc846c60}" ma:sspId="8710b318-ea48-4423-a308-0e87359dff93" ma:termSetId="eca26591-3e39-4461-87f0-273b620e3239"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2e4a552-76f9-4571-897f-0e78c82ba368}" ma:internalName="TaxCatchAll" ma:showField="CatchAllData" ma:web="19350e59-b54e-44a1-9187-73eb85dba05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2e4a552-76f9-4571-897f-0e78c82ba368}" ma:internalName="TaxCatchAllLabel" ma:readOnly="true" ma:showField="CatchAllDataLabel" ma:web="19350e59-b54e-44a1-9187-73eb85dba050">
      <xsd:complexType>
        <xsd:complexContent>
          <xsd:extension base="dms:MultiChoiceLookup">
            <xsd:sequence>
              <xsd:element name="Value" type="dms:Lookup" maxOccurs="unbounded" minOccurs="0" nillable="true"/>
            </xsd:sequence>
          </xsd:extension>
        </xsd:complexContent>
      </xsd:complexType>
    </xsd:element>
    <xsd:element name="ToBeArchived" ma:index="12" nillable="true" ma:displayName="To be archived" ma:internalName="ToBeArchiv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394ef30-354e-46f6-b264-26a8856d9251"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710b318-ea48-4423-a308-0e87359dff93"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E88A700-030E-41B6-9BF0-0CB5A7BC1024}">
  <ds:schemaRefs>
    <ds:schemaRef ds:uri="http://schemas.microsoft.com/office/2006/metadata/properties"/>
    <ds:schemaRef ds:uri="http://schemas.microsoft.com/office/infopath/2007/PartnerControls"/>
    <ds:schemaRef ds:uri="19350e59-b54e-44a1-9187-73eb85dba050"/>
    <ds:schemaRef ds:uri="b394ef30-354e-46f6-b264-26a8856d9251"/>
  </ds:schemaRefs>
</ds:datastoreItem>
</file>

<file path=customXml/itemProps2.xml><?xml version="1.0" encoding="utf-8"?>
<ds:datastoreItem xmlns:ds="http://schemas.openxmlformats.org/officeDocument/2006/customXml" ds:itemID="{3E5379D4-97CE-4E7D-87C8-B9D93873B0C9}"/>
</file>

<file path=customXml/itemProps3.xml><?xml version="1.0" encoding="utf-8"?>
<ds:datastoreItem xmlns:ds="http://schemas.openxmlformats.org/officeDocument/2006/customXml" ds:itemID="{D9EC86A7-EBFE-4944-905E-5B6F8285DD2C}">
  <ds:schemaRefs>
    <ds:schemaRef ds:uri="http://schemas.openxmlformats.org/officeDocument/2006/bibliography"/>
  </ds:schemaRefs>
</ds:datastoreItem>
</file>

<file path=customXml/itemProps4.xml><?xml version="1.0" encoding="utf-8"?>
<ds:datastoreItem xmlns:ds="http://schemas.openxmlformats.org/officeDocument/2006/customXml" ds:itemID="{6C0BFF61-79F0-4414-8E1C-7759E0F8D8F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Rapport Template Enabel français</ap:Template>
  <ap:Application>Microsoft Word for the web</ap:Application>
  <ap:DocSecurity>0</ap:DocSecurity>
  <ap:ScaleCrop>false</ap:ScaleCrop>
  <ap:Company>BTCCTB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BOSMANS, Marleen</dc:creator>
  <keywords/>
  <lastModifiedBy>Honnay Pauline - DGeo.4</lastModifiedBy>
  <revision>4</revision>
  <lastPrinted>2022-08-16T21:57:00.0000000Z</lastPrinted>
  <dcterms:created xsi:type="dcterms:W3CDTF">2022-09-12T10:43:00.0000000Z</dcterms:created>
  <dcterms:modified xsi:type="dcterms:W3CDTF">2024-03-13T13:06:00.7744782Z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0x01010003844FFBA8184642AB32EF1D3BCBB1C7</vt:lpwstr>
  </property>
  <property fmtid="{D5CDD505-2E9C-101B-9397-08002B2CF9AE}" pid="3" name="MediaServiceImageTags">
    <vt:lpwstr/>
  </property>
  <property fmtid="{D5CDD505-2E9C-101B-9397-08002B2CF9AE}" pid="4" name="Document_Language">
    <vt:lpwstr>7;#FR|e5b11214-e6fc-4287-b1cb-b050c041462c</vt:lpwstr>
  </property>
  <property fmtid="{D5CDD505-2E9C-101B-9397-08002B2CF9AE}" pid="5" name="Country">
    <vt:lpwstr>1;#COD|7d8c16b8-fdd8-4211-aab0-513f9f644838</vt:lpwstr>
  </property>
  <property fmtid="{D5CDD505-2E9C-101B-9397-08002B2CF9AE}" pid="6" name="_dlc_DocIdItemGuid">
    <vt:lpwstr>fcb3e090-7fb5-47a4-b540-d861b6b0e3d2</vt:lpwstr>
  </property>
  <property fmtid="{D5CDD505-2E9C-101B-9397-08002B2CF9AE}" pid="7" name="Project_code">
    <vt:lpwstr/>
  </property>
  <property fmtid="{D5CDD505-2E9C-101B-9397-08002B2CF9AE}" pid="8" name="e2b781e9cad840cd89b90f5a7e989839">
    <vt:lpwstr/>
  </property>
  <property fmtid="{D5CDD505-2E9C-101B-9397-08002B2CF9AE}" pid="9" name="l9d65098618b4a8fbbe87718e7187e6b">
    <vt:lpwstr/>
  </property>
  <property fmtid="{D5CDD505-2E9C-101B-9397-08002B2CF9AE}" pid="10" name="Document_Type">
    <vt:lpwstr/>
  </property>
  <property fmtid="{D5CDD505-2E9C-101B-9397-08002B2CF9AE}" pid="11" name="Document_Status">
    <vt:lpwstr/>
  </property>
  <property fmtid="{D5CDD505-2E9C-101B-9397-08002B2CF9AE}" pid="12" name="Contract_reference">
    <vt:lpwstr/>
  </property>
  <property fmtid="{D5CDD505-2E9C-101B-9397-08002B2CF9AE}" pid="13" name="MSIP_Label_dddc1db8-2f64-468c-a02a-c7d04ea19826_Enabled">
    <vt:lpwstr>true</vt:lpwstr>
  </property>
  <property fmtid="{D5CDD505-2E9C-101B-9397-08002B2CF9AE}" pid="14" name="MSIP_Label_dddc1db8-2f64-468c-a02a-c7d04ea19826_SetDate">
    <vt:lpwstr>2023-10-09T14:48:40Z</vt:lpwstr>
  </property>
  <property fmtid="{D5CDD505-2E9C-101B-9397-08002B2CF9AE}" pid="15" name="MSIP_Label_dddc1db8-2f64-468c-a02a-c7d04ea19826_Method">
    <vt:lpwstr>Privileged</vt:lpwstr>
  </property>
  <property fmtid="{D5CDD505-2E9C-101B-9397-08002B2CF9AE}" pid="16" name="MSIP_Label_dddc1db8-2f64-468c-a02a-c7d04ea19826_Name">
    <vt:lpwstr>Non classifié - Niet geclassificeerd</vt:lpwstr>
  </property>
  <property fmtid="{D5CDD505-2E9C-101B-9397-08002B2CF9AE}" pid="17" name="MSIP_Label_dddc1db8-2f64-468c-a02a-c7d04ea19826_SiteId">
    <vt:lpwstr>80153b30-e434-429b-b41c-0d47f9deec42</vt:lpwstr>
  </property>
  <property fmtid="{D5CDD505-2E9C-101B-9397-08002B2CF9AE}" pid="18" name="MSIP_Label_dddc1db8-2f64-468c-a02a-c7d04ea19826_ActionId">
    <vt:lpwstr>b5abe2ee-761e-4b56-94c2-b89a74708b49</vt:lpwstr>
  </property>
  <property fmtid="{D5CDD505-2E9C-101B-9397-08002B2CF9AE}" pid="19" name="MSIP_Label_dddc1db8-2f64-468c-a02a-c7d04ea19826_ContentBits">
    <vt:lpwstr>0</vt:lpwstr>
  </property>
  <property fmtid="{D5CDD505-2E9C-101B-9397-08002B2CF9AE}" pid="20" name="ArchiveCode">
    <vt:lpwstr/>
  </property>
</Properties>
</file>